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C73" w:rsidRDefault="00787C73" w:rsidP="00787C73">
      <w:pPr>
        <w:pStyle w:val="Heading1"/>
        <w:jc w:val="center"/>
      </w:pPr>
    </w:p>
    <w:p w:rsidR="00787C73" w:rsidRDefault="00787C73" w:rsidP="00787C73">
      <w:pPr>
        <w:pStyle w:val="Heading1"/>
        <w:jc w:val="center"/>
      </w:pPr>
    </w:p>
    <w:p w:rsidR="00787C73" w:rsidRDefault="00787C73" w:rsidP="00787C73">
      <w:pPr>
        <w:pStyle w:val="Heading1"/>
        <w:jc w:val="center"/>
      </w:pPr>
    </w:p>
    <w:p w:rsidR="00787C73" w:rsidRDefault="00787C73" w:rsidP="00787C73">
      <w:pPr>
        <w:pStyle w:val="Heading1"/>
        <w:jc w:val="center"/>
      </w:pPr>
    </w:p>
    <w:p w:rsidR="00E33D2F" w:rsidRPr="00534FE1" w:rsidRDefault="00717EF0" w:rsidP="00534FE1">
      <w:pPr>
        <w:pStyle w:val="Title"/>
        <w:jc w:val="center"/>
        <w:rPr>
          <w:rFonts w:asciiTheme="minorHAnsi" w:hAnsiTheme="minorHAnsi" w:cstheme="minorHAnsi"/>
          <w:b/>
        </w:rPr>
      </w:pPr>
      <w:r w:rsidRPr="00534FE1">
        <w:rPr>
          <w:rFonts w:asciiTheme="minorHAnsi" w:hAnsiTheme="minorHAnsi" w:cstheme="minorHAnsi"/>
          <w:b/>
        </w:rPr>
        <w:t>MERGERS OF STATE</w:t>
      </w:r>
      <w:r w:rsidR="00EC5F92" w:rsidRPr="00534FE1">
        <w:rPr>
          <w:rFonts w:asciiTheme="minorHAnsi" w:hAnsiTheme="minorHAnsi" w:cstheme="minorHAnsi"/>
          <w:b/>
        </w:rPr>
        <w:t xml:space="preserve"> SUBSTANCE ABUSE</w:t>
      </w:r>
      <w:r w:rsidRPr="00534FE1">
        <w:rPr>
          <w:rFonts w:asciiTheme="minorHAnsi" w:hAnsiTheme="minorHAnsi" w:cstheme="minorHAnsi"/>
          <w:b/>
        </w:rPr>
        <w:t xml:space="preserve"> AGENCIES</w:t>
      </w:r>
      <w:r w:rsidR="00BC1B43" w:rsidRPr="00534FE1">
        <w:rPr>
          <w:rFonts w:asciiTheme="minorHAnsi" w:hAnsiTheme="minorHAnsi" w:cstheme="minorHAnsi"/>
          <w:b/>
        </w:rPr>
        <w:t xml:space="preserve"> </w:t>
      </w:r>
      <w:r w:rsidR="00947307" w:rsidRPr="00534FE1">
        <w:rPr>
          <w:rFonts w:asciiTheme="minorHAnsi" w:hAnsiTheme="minorHAnsi" w:cstheme="minorHAnsi"/>
          <w:b/>
        </w:rPr>
        <w:t xml:space="preserve">WITH OTHER </w:t>
      </w:r>
      <w:r w:rsidR="00DA3B70" w:rsidRPr="00534FE1">
        <w:rPr>
          <w:rFonts w:asciiTheme="minorHAnsi" w:hAnsiTheme="minorHAnsi" w:cstheme="minorHAnsi"/>
          <w:b/>
        </w:rPr>
        <w:t>GOVERNMENT</w:t>
      </w:r>
      <w:r w:rsidR="00947307" w:rsidRPr="00534FE1">
        <w:rPr>
          <w:rFonts w:asciiTheme="minorHAnsi" w:hAnsiTheme="minorHAnsi" w:cstheme="minorHAnsi"/>
          <w:b/>
        </w:rPr>
        <w:t xml:space="preserve"> AGENCIES</w:t>
      </w:r>
    </w:p>
    <w:p w:rsidR="00397F9F" w:rsidRDefault="00397F9F" w:rsidP="00397F9F"/>
    <w:p w:rsidR="00397F9F" w:rsidRDefault="00397F9F" w:rsidP="00397F9F"/>
    <w:p w:rsidR="00397F9F" w:rsidRDefault="00397F9F" w:rsidP="00397F9F"/>
    <w:p w:rsidR="00397F9F" w:rsidRDefault="00397F9F" w:rsidP="00397F9F"/>
    <w:p w:rsidR="00397F9F" w:rsidRDefault="00397F9F" w:rsidP="00397F9F"/>
    <w:p w:rsidR="00397F9F" w:rsidRDefault="00397F9F" w:rsidP="00397F9F"/>
    <w:p w:rsidR="00397F9F" w:rsidRDefault="00397F9F" w:rsidP="00397F9F"/>
    <w:p w:rsidR="00397F9F" w:rsidRDefault="00397F9F" w:rsidP="00397F9F"/>
    <w:p w:rsidR="00397F9F" w:rsidRDefault="00397F9F" w:rsidP="00397F9F"/>
    <w:p w:rsidR="00397F9F" w:rsidRDefault="00397F9F" w:rsidP="00397F9F"/>
    <w:p w:rsidR="00397F9F" w:rsidRDefault="00397F9F" w:rsidP="00397F9F"/>
    <w:p w:rsidR="00397F9F" w:rsidRDefault="00397F9F" w:rsidP="00397F9F"/>
    <w:p w:rsidR="00397F9F" w:rsidRDefault="00397F9F" w:rsidP="00397F9F"/>
    <w:p w:rsidR="00397F9F" w:rsidRDefault="00397F9F" w:rsidP="00397F9F"/>
    <w:p w:rsidR="00397F9F" w:rsidRDefault="00397F9F" w:rsidP="00397F9F"/>
    <w:p w:rsidR="00397F9F" w:rsidRDefault="00397F9F" w:rsidP="00397F9F"/>
    <w:p w:rsidR="00397F9F" w:rsidRDefault="00397F9F" w:rsidP="00397F9F">
      <w:pPr>
        <w:rPr>
          <w:sz w:val="28"/>
          <w:szCs w:val="28"/>
        </w:rPr>
      </w:pPr>
    </w:p>
    <w:p w:rsidR="00397F9F" w:rsidRDefault="00397F9F" w:rsidP="00397F9F">
      <w:pPr>
        <w:rPr>
          <w:sz w:val="28"/>
          <w:szCs w:val="28"/>
        </w:rPr>
      </w:pPr>
    </w:p>
    <w:p w:rsidR="00397F9F" w:rsidRDefault="00397F9F" w:rsidP="00397F9F">
      <w:pPr>
        <w:rPr>
          <w:sz w:val="28"/>
          <w:szCs w:val="28"/>
        </w:rPr>
      </w:pPr>
    </w:p>
    <w:p w:rsidR="00397F9F" w:rsidRDefault="00397F9F" w:rsidP="00397F9F">
      <w:pPr>
        <w:rPr>
          <w:sz w:val="28"/>
          <w:szCs w:val="28"/>
        </w:rPr>
      </w:pPr>
    </w:p>
    <w:p w:rsidR="00397F9F" w:rsidRDefault="00397F9F" w:rsidP="00397F9F">
      <w:pPr>
        <w:rPr>
          <w:sz w:val="28"/>
          <w:szCs w:val="28"/>
        </w:rPr>
      </w:pPr>
      <w:r>
        <w:rPr>
          <w:sz w:val="28"/>
          <w:szCs w:val="28"/>
        </w:rPr>
        <w:t>Suzanne G. Rinaldo, Ph.D., President, The Avisa Group</w:t>
      </w:r>
    </w:p>
    <w:p w:rsidR="00397F9F" w:rsidRDefault="00397F9F" w:rsidP="00397F9F">
      <w:pPr>
        <w:rPr>
          <w:sz w:val="28"/>
          <w:szCs w:val="28"/>
        </w:rPr>
      </w:pPr>
      <w:r>
        <w:rPr>
          <w:sz w:val="28"/>
          <w:szCs w:val="28"/>
        </w:rPr>
        <w:t>1902 Lyon Street Apartment C</w:t>
      </w:r>
    </w:p>
    <w:p w:rsidR="00397F9F" w:rsidRDefault="00397F9F" w:rsidP="00397F9F">
      <w:pPr>
        <w:rPr>
          <w:sz w:val="28"/>
          <w:szCs w:val="28"/>
        </w:rPr>
      </w:pPr>
      <w:r>
        <w:rPr>
          <w:sz w:val="28"/>
          <w:szCs w:val="28"/>
        </w:rPr>
        <w:t>San Francisco, CA 94115-2019</w:t>
      </w:r>
    </w:p>
    <w:p w:rsidR="00397F9F" w:rsidRDefault="00DC7F21" w:rsidP="00397F9F">
      <w:pPr>
        <w:rPr>
          <w:sz w:val="28"/>
          <w:szCs w:val="28"/>
        </w:rPr>
      </w:pPr>
      <w:hyperlink r:id="rId8" w:history="1">
        <w:r w:rsidR="00397F9F" w:rsidRPr="00CD7F1E">
          <w:rPr>
            <w:rStyle w:val="Hyperlink"/>
            <w:sz w:val="28"/>
            <w:szCs w:val="28"/>
          </w:rPr>
          <w:t>sgrinaldo@icloud.com</w:t>
        </w:r>
      </w:hyperlink>
    </w:p>
    <w:p w:rsidR="00397F9F" w:rsidRDefault="00397F9F" w:rsidP="00397F9F">
      <w:pPr>
        <w:rPr>
          <w:sz w:val="28"/>
          <w:szCs w:val="28"/>
        </w:rPr>
      </w:pPr>
      <w:r>
        <w:rPr>
          <w:sz w:val="28"/>
          <w:szCs w:val="28"/>
        </w:rPr>
        <w:t>510-798-5552</w:t>
      </w:r>
    </w:p>
    <w:p w:rsidR="00397F9F" w:rsidRDefault="00397F9F" w:rsidP="00397F9F">
      <w:pPr>
        <w:rPr>
          <w:sz w:val="28"/>
          <w:szCs w:val="28"/>
        </w:rPr>
      </w:pPr>
    </w:p>
    <w:p w:rsidR="00397F9F" w:rsidRDefault="00397F9F" w:rsidP="00397F9F">
      <w:pPr>
        <w:rPr>
          <w:sz w:val="28"/>
          <w:szCs w:val="28"/>
        </w:rPr>
      </w:pPr>
      <w:r>
        <w:rPr>
          <w:sz w:val="28"/>
          <w:szCs w:val="28"/>
        </w:rPr>
        <w:t>December 6, 2020</w:t>
      </w:r>
    </w:p>
    <w:p w:rsidR="00397F9F" w:rsidRPr="00397F9F" w:rsidRDefault="00397F9F" w:rsidP="00397F9F"/>
    <w:p w:rsidR="00397F9F" w:rsidRPr="00397F9F" w:rsidRDefault="00787C73" w:rsidP="00534FE1">
      <w:pPr>
        <w:pStyle w:val="Heading1"/>
        <w:jc w:val="center"/>
      </w:pPr>
      <w:r>
        <w:br w:type="page"/>
      </w:r>
      <w:bookmarkStart w:id="0" w:name="_Toc58153909"/>
      <w:r w:rsidR="00397F9F" w:rsidRPr="00397F9F">
        <w:t>EXECUTIVE SUMMARY</w:t>
      </w:r>
      <w:bookmarkEnd w:id="0"/>
    </w:p>
    <w:p w:rsidR="00397F9F" w:rsidRDefault="00397F9F" w:rsidP="00397F9F">
      <w:pPr>
        <w:jc w:val="center"/>
        <w:rPr>
          <w:sz w:val="40"/>
          <w:szCs w:val="40"/>
        </w:rPr>
      </w:pPr>
    </w:p>
    <w:p w:rsidR="00397F9F" w:rsidRPr="00397F9F" w:rsidRDefault="00397F9F" w:rsidP="00397F9F">
      <w:pPr>
        <w:rPr>
          <w:rFonts w:asciiTheme="minorHAnsi" w:hAnsiTheme="minorHAnsi" w:cstheme="minorHAnsi"/>
          <w:sz w:val="24"/>
          <w:szCs w:val="24"/>
        </w:rPr>
      </w:pPr>
      <w:r w:rsidRPr="00397F9F">
        <w:rPr>
          <w:rFonts w:asciiTheme="minorHAnsi" w:hAnsiTheme="minorHAnsi" w:cstheme="minorHAnsi"/>
          <w:sz w:val="24"/>
          <w:szCs w:val="24"/>
        </w:rPr>
        <w:t>In 2020 the U.S. is confronting quickly rising COVID deaths and similarly increasing drug overdose deaths, 80% of them from opioids that often involve illicitly manufactured fentanyls compared same period in 2019. The CDC’s State Unintentional Drug Overdose Reporting System</w:t>
      </w:r>
      <w:r w:rsidRPr="00397F9F">
        <w:rPr>
          <w:rFonts w:asciiTheme="minorHAnsi" w:hAnsiTheme="minorHAnsi" w:cstheme="minorHAnsi"/>
          <w:color w:val="333333"/>
          <w:sz w:val="24"/>
          <w:szCs w:val="24"/>
          <w:shd w:val="clear" w:color="auto" w:fill="FFFFFF"/>
        </w:rPr>
        <w:t xml:space="preserve"> estimated in April 2020 that the U.S. will set a bleak record of rising unintentional overdoses in 2020 for a second year in a row, in every state.</w:t>
      </w:r>
      <w:r w:rsidRPr="00397F9F">
        <w:rPr>
          <w:rFonts w:asciiTheme="minorHAnsi" w:hAnsiTheme="minorHAnsi" w:cstheme="minorHAnsi"/>
          <w:sz w:val="24"/>
          <w:szCs w:val="24"/>
        </w:rPr>
        <w:t xml:space="preserve"> </w:t>
      </w:r>
    </w:p>
    <w:p w:rsidR="00397F9F" w:rsidRPr="00397F9F" w:rsidRDefault="00397F9F" w:rsidP="00397F9F">
      <w:pPr>
        <w:rPr>
          <w:rFonts w:asciiTheme="minorHAnsi" w:hAnsiTheme="minorHAnsi" w:cstheme="minorHAnsi"/>
          <w:sz w:val="24"/>
          <w:szCs w:val="24"/>
        </w:rPr>
      </w:pPr>
    </w:p>
    <w:p w:rsidR="00397F9F" w:rsidRPr="00397F9F" w:rsidRDefault="00397F9F" w:rsidP="00397F9F">
      <w:pPr>
        <w:rPr>
          <w:rFonts w:asciiTheme="minorHAnsi" w:hAnsiTheme="minorHAnsi" w:cstheme="minorHAnsi"/>
          <w:sz w:val="24"/>
          <w:szCs w:val="24"/>
        </w:rPr>
      </w:pPr>
      <w:r w:rsidRPr="00397F9F">
        <w:rPr>
          <w:rFonts w:asciiTheme="minorHAnsi" w:hAnsiTheme="minorHAnsi" w:cstheme="minorHAnsi"/>
          <w:sz w:val="24"/>
          <w:szCs w:val="24"/>
        </w:rPr>
        <w:t xml:space="preserve">This increase is a tragedy for individuals, families and communities already ravaged by COVID-19. It makes the activities of the Single State Agencies (SSA’s) designated to serve at risk and addicted persons even more critical than they have been in state government. At the same time, however, many SSA’s have been merged or policymakers are considering further mergers into other agencies.  </w:t>
      </w:r>
    </w:p>
    <w:p w:rsidR="00397F9F" w:rsidRPr="00397F9F" w:rsidRDefault="00397F9F" w:rsidP="00397F9F">
      <w:pPr>
        <w:rPr>
          <w:rFonts w:asciiTheme="minorHAnsi" w:hAnsiTheme="minorHAnsi" w:cstheme="minorHAnsi"/>
          <w:sz w:val="24"/>
          <w:szCs w:val="24"/>
        </w:rPr>
      </w:pPr>
    </w:p>
    <w:p w:rsidR="00397F9F" w:rsidRPr="00397F9F" w:rsidRDefault="00397F9F" w:rsidP="00397F9F">
      <w:pPr>
        <w:rPr>
          <w:rFonts w:asciiTheme="minorHAnsi" w:hAnsiTheme="minorHAnsi" w:cstheme="minorHAnsi"/>
          <w:sz w:val="24"/>
          <w:szCs w:val="24"/>
        </w:rPr>
      </w:pPr>
      <w:r w:rsidRPr="00397F9F">
        <w:rPr>
          <w:rFonts w:asciiTheme="minorHAnsi" w:hAnsiTheme="minorHAnsi" w:cstheme="minorHAnsi"/>
          <w:sz w:val="24"/>
          <w:szCs w:val="24"/>
        </w:rPr>
        <w:t>This merger “solution”, borrowed from the private sector and promised to provide more service integration and savings, prompted this study of its effects in 12 states.  Respondents told Avisa that individual administrators often pushed mergers, sometime without understanding or analyzing its complexity or effects.  Evidence reported below indicates that this hoped-for solution may not be working well, that it is no longer thought to save crucial funds and promote service effectiveness.  Instead, respondents said it leads to loss of key staff and has other unintended consequences that may be causing lasting harm to these agencies and their mission to prevent substance abuse and dependence, especially in times of crisis.</w:t>
      </w:r>
    </w:p>
    <w:p w:rsidR="00397F9F" w:rsidRPr="00397F9F" w:rsidRDefault="00397F9F" w:rsidP="00397F9F">
      <w:pPr>
        <w:rPr>
          <w:rFonts w:asciiTheme="minorHAnsi" w:hAnsiTheme="minorHAnsi" w:cstheme="minorHAnsi"/>
          <w:sz w:val="24"/>
          <w:szCs w:val="24"/>
        </w:rPr>
      </w:pPr>
    </w:p>
    <w:p w:rsidR="00397F9F" w:rsidRDefault="00397F9F" w:rsidP="00397F9F">
      <w:pPr>
        <w:pStyle w:val="ListParagraph"/>
        <w:numPr>
          <w:ilvl w:val="0"/>
          <w:numId w:val="97"/>
        </w:numPr>
      </w:pPr>
      <w:r>
        <w:t xml:space="preserve">State substance abuse service agencies (Single State Agencies for Substance Abuse- SSA’s) are essential to State governments. Their importance for the public health, especially during crises such as COVID-19 when addiction and overdose rise, is contradicted by the relatively small portion of State health or human services budgets devoted to substance abuse prevention and addiction treatment.  SSA’s are also charged with administering the flow of Federal dollars from the Substance Abuse Prevention and Treatment Block Grant (SAPTBG) within the states and counties.  These funds come with attendant requirements and complex reporting and maintenance of effort expectations and actions based on Federally required 5-year State Substance Abuse Plans. </w:t>
      </w:r>
    </w:p>
    <w:p w:rsidR="00397F9F" w:rsidRDefault="00397F9F" w:rsidP="00397F9F">
      <w:pPr>
        <w:pStyle w:val="ListParagraph"/>
      </w:pPr>
    </w:p>
    <w:p w:rsidR="00397F9F" w:rsidRDefault="00397F9F" w:rsidP="00397F9F">
      <w:pPr>
        <w:pStyle w:val="ListParagraph"/>
        <w:numPr>
          <w:ilvl w:val="0"/>
          <w:numId w:val="97"/>
        </w:numPr>
      </w:pPr>
      <w:r>
        <w:t xml:space="preserve">Prevalent and untreated (or partly treated) substance abuse and addiction already imposes significant avoidable costs on public health care and other components of the community. Public sectors also impacted by substance abuse-related costs also include:  highway accident prevention, health care including but not limited to mental healthcare, public welfare, family and social services, public safety, housing, education, adult and juvenile criminal justice and corrections, vocational rehabilitation, commerce/labor and economic development.  </w:t>
      </w:r>
    </w:p>
    <w:p w:rsidR="00397F9F" w:rsidRDefault="00397F9F" w:rsidP="00397F9F"/>
    <w:p w:rsidR="00397F9F" w:rsidRDefault="00397F9F" w:rsidP="00397F9F">
      <w:pPr>
        <w:pStyle w:val="ListParagraph"/>
        <w:numPr>
          <w:ilvl w:val="0"/>
          <w:numId w:val="97"/>
        </w:numPr>
      </w:pPr>
      <w:r>
        <w:t xml:space="preserve">In this era of epidemic COVID-19, with related rises in overdoses and alcohol consumption, and stretched government resources, states looked to increase the operational efficiency and effectiveness of SSA’s without raising the amount of resources provided. The solution many states grasp(ed) is to cut costs and achieve efficiencies by merging the SSA’s with or within another department. Although this solution appeared useful at the time, respondents said few states actually achieve these goals and that they have distracted and hindered SSA’s and states from addressing crises by consuming staff time and resources when substance abuse prevention and treatment efforts are increasing important to address national risks.  </w:t>
      </w:r>
    </w:p>
    <w:p w:rsidR="00397F9F" w:rsidRDefault="00397F9F" w:rsidP="00397F9F">
      <w:pPr>
        <w:pStyle w:val="ListParagraph"/>
      </w:pPr>
    </w:p>
    <w:p w:rsidR="00397F9F" w:rsidRDefault="00397F9F" w:rsidP="00397F9F">
      <w:pPr>
        <w:pStyle w:val="ListParagraph"/>
        <w:numPr>
          <w:ilvl w:val="0"/>
          <w:numId w:val="97"/>
        </w:numPr>
      </w:pPr>
      <w:r>
        <w:t>The merger solution that is the focus of this health services research report is what seemed or seems simple:   merging or absorbing (“sub-merging”) the substance abuse agency into another larger agency, usually either mental health, public health or Medicaid to improve collaboration and services. However, the effect of such mergers is often reported to actually degrade the operational efficiency and effectiveness of the substance abuse agency, further endangering at risk individuals and communities, as well as negatively affecting staff recruitment, morale and retention at a time of great risk.  Positive results post-merger were not reported and few states evaluated mergers.</w:t>
      </w:r>
    </w:p>
    <w:p w:rsidR="00397F9F" w:rsidRDefault="00397F9F" w:rsidP="00397F9F"/>
    <w:p w:rsidR="00397F9F" w:rsidRDefault="00397F9F" w:rsidP="00397F9F">
      <w:pPr>
        <w:pStyle w:val="ListParagraph"/>
        <w:numPr>
          <w:ilvl w:val="0"/>
          <w:numId w:val="97"/>
        </w:numPr>
      </w:pPr>
      <w:r>
        <w:t xml:space="preserve">This brief research on substance abuse agencies in 12 U.S. states also indicated that SA agencies that lack(ed) Gubernatorial appointment status were moved to the lower levels within the State bureaucracy, despite optimistic promises of autonomy. After mergers, stakeholders said SSA’s lacked sufficient visibility, lost key staff or other resources, and were reportedly unable to advance significant substance abuse education, prevention, treatment and policy objectives that are held jointly with other agencies, including criminal justice.  </w:t>
      </w:r>
    </w:p>
    <w:p w:rsidR="00397F9F" w:rsidRDefault="00397F9F" w:rsidP="00397F9F">
      <w:pPr>
        <w:pStyle w:val="ListParagraph"/>
      </w:pPr>
    </w:p>
    <w:p w:rsidR="00397F9F" w:rsidRDefault="00397F9F" w:rsidP="00397F9F">
      <w:pPr>
        <w:pStyle w:val="ListParagraph"/>
        <w:numPr>
          <w:ilvl w:val="0"/>
          <w:numId w:val="97"/>
        </w:numPr>
      </w:pPr>
      <w:r>
        <w:t>Such “submersion” reportedly occurred whenever the mergers moved substance abuse departments to larger agencies, regardless of which agency received the SSA and despite policymakers’ declared intentions to keep SSA’s co-equal somehow.  Some stakeholders reported that the administration even moved these agencies from one state department to another, looking for better homes for them, without success.</w:t>
      </w:r>
    </w:p>
    <w:p w:rsidR="00397F9F" w:rsidRDefault="00397F9F" w:rsidP="00397F9F"/>
    <w:p w:rsidR="00397F9F" w:rsidRDefault="00397F9F" w:rsidP="00397F9F">
      <w:pPr>
        <w:pStyle w:val="ListParagraph"/>
        <w:numPr>
          <w:ilvl w:val="0"/>
          <w:numId w:val="97"/>
        </w:numPr>
      </w:pPr>
      <w:r>
        <w:t>In order to implement public substance abuse policy and services that reduce direct and indirect costs of substance abuse and addiction, effective collaboration between the SSA and the many other State and community agencies that substance abuse affects is required, according to all of the respondents interviewed.  Stakeholders asserted repeatedly that this collaboration is probably more significant for SSA’s than for other health or service agencies because so many clients of other State agencies have diagnosed or hidden substance abuse problems that diminish the effectiveness and raise the costs of the State services if the addiction and abuse are not treated.</w:t>
      </w:r>
    </w:p>
    <w:p w:rsidR="00397F9F" w:rsidRDefault="00397F9F" w:rsidP="00397F9F"/>
    <w:p w:rsidR="00397F9F" w:rsidRDefault="00397F9F" w:rsidP="00397F9F">
      <w:pPr>
        <w:pStyle w:val="ListParagraph"/>
        <w:numPr>
          <w:ilvl w:val="0"/>
          <w:numId w:val="97"/>
        </w:numPr>
      </w:pPr>
      <w:r>
        <w:t xml:space="preserve">Respondents said that if the SSA director was directly appointed by the Governor and/or supported by knowledgeable staff in the Governor’s Office, that Director was likely to be perceived by other agencies and staff to have sufficient importance, status and clout within State government to make it worthwhile for the other agencies to spend scarce time, staff and effort collaborating, especially when states face rising financial and clinical risk.  They said collaboration amongst equals enables SSA’s to mount and maintain initiatives to improve substance abuse clinical service integrity and quality as well as clinical connections, while providing services to at risk or addicted clients and training and providing SUD best practices to other agencies, as well as referral for professionals from other affected State departments.  </w:t>
      </w:r>
    </w:p>
    <w:p w:rsidR="00397F9F" w:rsidRDefault="00397F9F" w:rsidP="00397F9F"/>
    <w:p w:rsidR="00397F9F" w:rsidRDefault="00397F9F" w:rsidP="00397F9F">
      <w:pPr>
        <w:pStyle w:val="ListParagraph"/>
        <w:numPr>
          <w:ilvl w:val="0"/>
          <w:numId w:val="97"/>
        </w:numPr>
      </w:pPr>
      <w:r>
        <w:t>This study shows that SSA’s with high visibility in the State system reported being able to promote effective substance abuse policy over longer periods of time, even when administrations changed.  Respondents said that this was accomplished through the SSA’s higher status, credibility and focused strategy of collaboration with other agencies throughout State government.  Collaboration amongst equals enabled the SSA’s to serve clients with substance abuse disorders who are clients of other State systems, as well as their own.  Respondents, including legislators, clinicians and policymakers, as well as large and small provider agency heads and state healthcare leaders, agreed that these higher visibility agencies were more effective - even when the respondents tended to disagree with the SSA’s priorities and initiatives.</w:t>
      </w:r>
    </w:p>
    <w:p w:rsidR="00397F9F" w:rsidRDefault="00397F9F" w:rsidP="00397F9F"/>
    <w:p w:rsidR="00397F9F" w:rsidRDefault="00397F9F" w:rsidP="00397F9F">
      <w:pPr>
        <w:pStyle w:val="ListParagraph"/>
        <w:numPr>
          <w:ilvl w:val="0"/>
          <w:numId w:val="97"/>
        </w:numPr>
      </w:pPr>
      <w:r>
        <w:t xml:space="preserve">The organizational level and placement of SSA’s strongly affected SSA’s performance through its impact on leadership continuity, visibility and influence. Autonomy reportedly substantially improved SSAs’ capacity to develop and implement policy initiatives focused on inter-organizational cooperation that responded accountably to the needs of diverse clients and inter-agency stakeholders – an especially important finding when overdose and epidemic infections were high and climbing. </w:t>
      </w:r>
    </w:p>
    <w:p w:rsidR="00397F9F" w:rsidRDefault="00397F9F" w:rsidP="00397F9F">
      <w:pPr>
        <w:pStyle w:val="ListParagraph"/>
      </w:pPr>
    </w:p>
    <w:p w:rsidR="00397F9F" w:rsidRDefault="00397F9F" w:rsidP="00397F9F">
      <w:pPr>
        <w:pStyle w:val="ListParagraph"/>
        <w:numPr>
          <w:ilvl w:val="0"/>
          <w:numId w:val="97"/>
        </w:numPr>
      </w:pPr>
      <w:r>
        <w:t xml:space="preserve">Many respondents repeatedly indicated that merging SSA’s into other state agencies had corrosive effects diminishing SSA’s planning, autonomy, influence, ability to maintain and improve services and retain talented staff and to support community providers and the vulnerable clients who are at risk during epidemics and economic crises. Concurrently, consistent autonomy promoted continuity in policies and services, especially during crises. Policy leadership, while sometimes providing opportunity to certain administrators, was threatened by hastily implemented mergers of SSA’s with other state departments that often did not welcome or understand the SSA mission or the specialized continuum of services and recovery supports that best practices show are needed for abusers and addicts over long periods of time. </w:t>
      </w:r>
    </w:p>
    <w:p w:rsidR="00534FE1" w:rsidRDefault="00534FE1">
      <w:pPr>
        <w:rPr>
          <w:sz w:val="24"/>
          <w:szCs w:val="24"/>
        </w:rPr>
      </w:pPr>
      <w:r>
        <w:rPr>
          <w:sz w:val="24"/>
          <w:szCs w:val="24"/>
        </w:rPr>
        <w:br w:type="page"/>
      </w:r>
    </w:p>
    <w:p w:rsidR="00397F9F" w:rsidRPr="00397F9F" w:rsidRDefault="00397F9F" w:rsidP="00397F9F">
      <w:pPr>
        <w:rPr>
          <w:sz w:val="24"/>
          <w:szCs w:val="24"/>
        </w:rPr>
      </w:pPr>
    </w:p>
    <w:p w:rsidR="00D70341" w:rsidRPr="00534FE1" w:rsidRDefault="00D70341" w:rsidP="00534FE1">
      <w:pPr>
        <w:pStyle w:val="Heading1"/>
        <w:jc w:val="center"/>
      </w:pPr>
      <w:bookmarkStart w:id="1" w:name="_Toc58153910"/>
      <w:r w:rsidRPr="00D70341">
        <w:t>Authors’ Note</w:t>
      </w:r>
      <w:bookmarkEnd w:id="1"/>
    </w:p>
    <w:p w:rsidR="00BC1B43" w:rsidRDefault="00BC1B43">
      <w:pPr>
        <w:rPr>
          <w:sz w:val="40"/>
          <w:szCs w:val="40"/>
        </w:rPr>
      </w:pPr>
    </w:p>
    <w:p w:rsidR="00947307" w:rsidRDefault="00E33D2F">
      <w:pPr>
        <w:rPr>
          <w:sz w:val="28"/>
          <w:szCs w:val="28"/>
        </w:rPr>
      </w:pPr>
      <w:r>
        <w:rPr>
          <w:sz w:val="28"/>
          <w:szCs w:val="28"/>
        </w:rPr>
        <w:t xml:space="preserve">The </w:t>
      </w:r>
      <w:r w:rsidR="00717EF0">
        <w:rPr>
          <w:sz w:val="28"/>
          <w:szCs w:val="28"/>
        </w:rPr>
        <w:t>original</w:t>
      </w:r>
      <w:r>
        <w:rPr>
          <w:sz w:val="28"/>
          <w:szCs w:val="28"/>
        </w:rPr>
        <w:t xml:space="preserve"> report</w:t>
      </w:r>
      <w:r w:rsidR="00717EF0">
        <w:rPr>
          <w:sz w:val="28"/>
          <w:szCs w:val="28"/>
        </w:rPr>
        <w:t xml:space="preserve"> on which th</w:t>
      </w:r>
      <w:r w:rsidR="00BC1B43">
        <w:rPr>
          <w:sz w:val="28"/>
          <w:szCs w:val="28"/>
        </w:rPr>
        <w:t>e updated</w:t>
      </w:r>
      <w:r w:rsidR="00E700B0">
        <w:rPr>
          <w:sz w:val="28"/>
          <w:szCs w:val="28"/>
        </w:rPr>
        <w:t xml:space="preserve"> commentary</w:t>
      </w:r>
      <w:r w:rsidR="00BC1B43">
        <w:rPr>
          <w:sz w:val="28"/>
          <w:szCs w:val="28"/>
        </w:rPr>
        <w:t xml:space="preserve"> below</w:t>
      </w:r>
      <w:r w:rsidR="00717EF0">
        <w:rPr>
          <w:sz w:val="28"/>
          <w:szCs w:val="28"/>
        </w:rPr>
        <w:t xml:space="preserve"> is based</w:t>
      </w:r>
      <w:r w:rsidR="00773E93">
        <w:rPr>
          <w:sz w:val="28"/>
          <w:szCs w:val="28"/>
        </w:rPr>
        <w:t xml:space="preserve">, </w:t>
      </w:r>
      <w:r>
        <w:rPr>
          <w:sz w:val="28"/>
          <w:szCs w:val="28"/>
        </w:rPr>
        <w:t xml:space="preserve">was </w:t>
      </w:r>
      <w:r w:rsidR="00947307">
        <w:rPr>
          <w:sz w:val="28"/>
          <w:szCs w:val="28"/>
        </w:rPr>
        <w:t xml:space="preserve">issued in </w:t>
      </w:r>
      <w:r>
        <w:rPr>
          <w:sz w:val="28"/>
          <w:szCs w:val="28"/>
        </w:rPr>
        <w:t>November 2005</w:t>
      </w:r>
      <w:r w:rsidR="00717EF0">
        <w:rPr>
          <w:sz w:val="28"/>
          <w:szCs w:val="28"/>
        </w:rPr>
        <w:t xml:space="preserve">, </w:t>
      </w:r>
      <w:r w:rsidR="00545004">
        <w:rPr>
          <w:sz w:val="28"/>
          <w:szCs w:val="28"/>
        </w:rPr>
        <w:t xml:space="preserve">and </w:t>
      </w:r>
      <w:r w:rsidR="00BC1B43">
        <w:rPr>
          <w:sz w:val="28"/>
          <w:szCs w:val="28"/>
        </w:rPr>
        <w:t>refreshed again</w:t>
      </w:r>
      <w:r w:rsidR="00717EF0">
        <w:rPr>
          <w:sz w:val="28"/>
          <w:szCs w:val="28"/>
        </w:rPr>
        <w:t xml:space="preserve"> in </w:t>
      </w:r>
      <w:r w:rsidR="007F3BF5">
        <w:rPr>
          <w:sz w:val="28"/>
          <w:szCs w:val="28"/>
        </w:rPr>
        <w:t>2009-</w:t>
      </w:r>
      <w:r w:rsidR="00717EF0">
        <w:rPr>
          <w:sz w:val="28"/>
          <w:szCs w:val="28"/>
        </w:rPr>
        <w:t>2010</w:t>
      </w:r>
      <w:r w:rsidR="00E700B0">
        <w:rPr>
          <w:sz w:val="28"/>
          <w:szCs w:val="28"/>
        </w:rPr>
        <w:t xml:space="preserve"> with results from more states</w:t>
      </w:r>
      <w:r>
        <w:rPr>
          <w:sz w:val="28"/>
          <w:szCs w:val="28"/>
        </w:rPr>
        <w:t xml:space="preserve">. </w:t>
      </w:r>
      <w:r w:rsidR="00BC1B43">
        <w:rPr>
          <w:sz w:val="28"/>
          <w:szCs w:val="28"/>
        </w:rPr>
        <w:t xml:space="preserve"> </w:t>
      </w:r>
    </w:p>
    <w:p w:rsidR="00947307" w:rsidRDefault="00947307">
      <w:pPr>
        <w:rPr>
          <w:sz w:val="28"/>
          <w:szCs w:val="28"/>
        </w:rPr>
      </w:pPr>
    </w:p>
    <w:p w:rsidR="00BC1B43" w:rsidRDefault="00BC1B43">
      <w:pPr>
        <w:rPr>
          <w:sz w:val="28"/>
          <w:szCs w:val="28"/>
        </w:rPr>
      </w:pPr>
      <w:r>
        <w:rPr>
          <w:sz w:val="28"/>
          <w:szCs w:val="28"/>
        </w:rPr>
        <w:t>It is now 2020, a year in which the twin opioid and COVID crises have gravely affected the health of substance addicted persons, causing many more deaths than would have been expected due to substance dependence alone. This has resulted in great and continuing challenges</w:t>
      </w:r>
      <w:r w:rsidR="007F3BF5">
        <w:rPr>
          <w:sz w:val="28"/>
          <w:szCs w:val="28"/>
        </w:rPr>
        <w:t xml:space="preserve"> extending</w:t>
      </w:r>
      <w:r>
        <w:rPr>
          <w:sz w:val="28"/>
          <w:szCs w:val="28"/>
        </w:rPr>
        <w:t xml:space="preserve"> into the future for the 50 Single State Agencies for Substance Abuse (SSA’s).  I</w:t>
      </w:r>
      <w:r w:rsidR="00545004">
        <w:rPr>
          <w:sz w:val="28"/>
          <w:szCs w:val="28"/>
        </w:rPr>
        <w:t>t</w:t>
      </w:r>
      <w:r>
        <w:rPr>
          <w:sz w:val="28"/>
          <w:szCs w:val="28"/>
        </w:rPr>
        <w:t xml:space="preserve"> also affects county and city substance abuse agencies.  </w:t>
      </w:r>
      <w:r w:rsidR="00947307">
        <w:rPr>
          <w:sz w:val="28"/>
          <w:szCs w:val="28"/>
        </w:rPr>
        <w:t xml:space="preserve">The Avisa Group </w:t>
      </w:r>
      <w:r w:rsidR="00E700B0">
        <w:rPr>
          <w:sz w:val="28"/>
          <w:szCs w:val="28"/>
        </w:rPr>
        <w:t xml:space="preserve">hopes to </w:t>
      </w:r>
      <w:r w:rsidR="00947307">
        <w:rPr>
          <w:sz w:val="28"/>
          <w:szCs w:val="28"/>
        </w:rPr>
        <w:t xml:space="preserve">update and </w:t>
      </w:r>
      <w:r>
        <w:rPr>
          <w:sz w:val="28"/>
          <w:szCs w:val="28"/>
        </w:rPr>
        <w:t xml:space="preserve">then </w:t>
      </w:r>
      <w:r w:rsidR="00947307">
        <w:rPr>
          <w:sz w:val="28"/>
          <w:szCs w:val="28"/>
        </w:rPr>
        <w:t xml:space="preserve">share </w:t>
      </w:r>
      <w:r w:rsidR="00E700B0">
        <w:rPr>
          <w:sz w:val="28"/>
          <w:szCs w:val="28"/>
        </w:rPr>
        <w:t xml:space="preserve">similar </w:t>
      </w:r>
      <w:r w:rsidR="00947307">
        <w:rPr>
          <w:sz w:val="28"/>
          <w:szCs w:val="28"/>
        </w:rPr>
        <w:t xml:space="preserve">data </w:t>
      </w:r>
      <w:r>
        <w:rPr>
          <w:sz w:val="28"/>
          <w:szCs w:val="28"/>
        </w:rPr>
        <w:t xml:space="preserve">in 2020 and 2021 </w:t>
      </w:r>
      <w:r w:rsidR="00717EF0">
        <w:rPr>
          <w:sz w:val="28"/>
          <w:szCs w:val="28"/>
        </w:rPr>
        <w:t>due to the impact both of the continuing</w:t>
      </w:r>
      <w:r w:rsidR="007F3BF5">
        <w:rPr>
          <w:sz w:val="28"/>
          <w:szCs w:val="28"/>
        </w:rPr>
        <w:t xml:space="preserve"> twin</w:t>
      </w:r>
      <w:r w:rsidR="00717EF0">
        <w:rPr>
          <w:sz w:val="28"/>
          <w:szCs w:val="28"/>
        </w:rPr>
        <w:t xml:space="preserve"> opioid and COVID crises and</w:t>
      </w:r>
      <w:r w:rsidR="00947307">
        <w:rPr>
          <w:sz w:val="28"/>
          <w:szCs w:val="28"/>
        </w:rPr>
        <w:t xml:space="preserve"> </w:t>
      </w:r>
      <w:r w:rsidR="00E700B0">
        <w:rPr>
          <w:sz w:val="28"/>
          <w:szCs w:val="28"/>
        </w:rPr>
        <w:t>of the escalating public</w:t>
      </w:r>
      <w:r w:rsidR="00717EF0">
        <w:rPr>
          <w:sz w:val="28"/>
          <w:szCs w:val="28"/>
        </w:rPr>
        <w:t xml:space="preserve"> funding issues</w:t>
      </w:r>
      <w:r w:rsidR="00773E93">
        <w:rPr>
          <w:sz w:val="28"/>
          <w:szCs w:val="28"/>
        </w:rPr>
        <w:t xml:space="preserve"> that</w:t>
      </w:r>
      <w:r>
        <w:rPr>
          <w:sz w:val="28"/>
          <w:szCs w:val="28"/>
        </w:rPr>
        <w:t xml:space="preserve"> already</w:t>
      </w:r>
      <w:r w:rsidR="00773E93">
        <w:rPr>
          <w:sz w:val="28"/>
          <w:szCs w:val="28"/>
        </w:rPr>
        <w:t xml:space="preserve"> </w:t>
      </w:r>
      <w:r w:rsidR="00AC5692">
        <w:rPr>
          <w:sz w:val="28"/>
          <w:szCs w:val="28"/>
        </w:rPr>
        <w:t xml:space="preserve">face and </w:t>
      </w:r>
      <w:r w:rsidR="007F3BF5">
        <w:rPr>
          <w:sz w:val="28"/>
          <w:szCs w:val="28"/>
        </w:rPr>
        <w:t>stress</w:t>
      </w:r>
      <w:r w:rsidR="00773E93">
        <w:rPr>
          <w:sz w:val="28"/>
          <w:szCs w:val="28"/>
        </w:rPr>
        <w:t xml:space="preserve"> all public</w:t>
      </w:r>
      <w:r w:rsidR="007F3BF5">
        <w:rPr>
          <w:sz w:val="28"/>
          <w:szCs w:val="28"/>
        </w:rPr>
        <w:t xml:space="preserve"> and private</w:t>
      </w:r>
      <w:r w:rsidR="00773E93">
        <w:rPr>
          <w:sz w:val="28"/>
          <w:szCs w:val="28"/>
        </w:rPr>
        <w:t xml:space="preserve"> healthcare, mental health and substance abuse agencies</w:t>
      </w:r>
      <w:r>
        <w:rPr>
          <w:sz w:val="28"/>
          <w:szCs w:val="28"/>
        </w:rPr>
        <w:t xml:space="preserve"> in the U.S</w:t>
      </w:r>
      <w:r w:rsidR="00717EF0">
        <w:rPr>
          <w:sz w:val="28"/>
          <w:szCs w:val="28"/>
        </w:rPr>
        <w:t xml:space="preserve">.  </w:t>
      </w:r>
    </w:p>
    <w:p w:rsidR="00BC1B43" w:rsidRDefault="00BC1B43">
      <w:pPr>
        <w:rPr>
          <w:sz w:val="28"/>
          <w:szCs w:val="28"/>
        </w:rPr>
      </w:pPr>
    </w:p>
    <w:p w:rsidR="00947307" w:rsidRDefault="00717EF0">
      <w:pPr>
        <w:rPr>
          <w:sz w:val="28"/>
          <w:szCs w:val="28"/>
        </w:rPr>
      </w:pPr>
      <w:r>
        <w:rPr>
          <w:sz w:val="28"/>
          <w:szCs w:val="28"/>
        </w:rPr>
        <w:t>The</w:t>
      </w:r>
      <w:r w:rsidR="00947307">
        <w:rPr>
          <w:sz w:val="28"/>
          <w:szCs w:val="28"/>
        </w:rPr>
        <w:t xml:space="preserve"> 2010</w:t>
      </w:r>
      <w:r w:rsidR="00773E93">
        <w:rPr>
          <w:sz w:val="28"/>
          <w:szCs w:val="28"/>
        </w:rPr>
        <w:t xml:space="preserve"> discussion</w:t>
      </w:r>
      <w:r>
        <w:rPr>
          <w:sz w:val="28"/>
          <w:szCs w:val="28"/>
        </w:rPr>
        <w:t xml:space="preserve"> reflect</w:t>
      </w:r>
      <w:r w:rsidR="00E700B0">
        <w:rPr>
          <w:sz w:val="28"/>
          <w:szCs w:val="28"/>
        </w:rPr>
        <w:t>ed</w:t>
      </w:r>
      <w:r>
        <w:rPr>
          <w:sz w:val="28"/>
          <w:szCs w:val="28"/>
        </w:rPr>
        <w:t xml:space="preserve"> </w:t>
      </w:r>
      <w:r w:rsidR="00E33D2F">
        <w:rPr>
          <w:sz w:val="28"/>
          <w:szCs w:val="28"/>
        </w:rPr>
        <w:t xml:space="preserve">many </w:t>
      </w:r>
      <w:r w:rsidR="00BC1B43">
        <w:rPr>
          <w:sz w:val="28"/>
          <w:szCs w:val="28"/>
        </w:rPr>
        <w:t>merger issues</w:t>
      </w:r>
      <w:r w:rsidR="00E33D2F">
        <w:rPr>
          <w:sz w:val="28"/>
          <w:szCs w:val="28"/>
        </w:rPr>
        <w:t xml:space="preserve"> noted </w:t>
      </w:r>
      <w:r>
        <w:rPr>
          <w:sz w:val="28"/>
          <w:szCs w:val="28"/>
        </w:rPr>
        <w:t>originally</w:t>
      </w:r>
      <w:r w:rsidR="00947307">
        <w:rPr>
          <w:sz w:val="28"/>
          <w:szCs w:val="28"/>
        </w:rPr>
        <w:t xml:space="preserve"> in </w:t>
      </w:r>
      <w:r w:rsidR="008916D9">
        <w:rPr>
          <w:sz w:val="28"/>
          <w:szCs w:val="28"/>
        </w:rPr>
        <w:t>2005; in</w:t>
      </w:r>
      <w:r w:rsidR="00E700B0">
        <w:rPr>
          <w:sz w:val="28"/>
          <w:szCs w:val="28"/>
        </w:rPr>
        <w:t xml:space="preserve"> this extraordinary year of 2020 it is not clear if renewed questions as to positioning of </w:t>
      </w:r>
      <w:r w:rsidR="00BC1B43">
        <w:rPr>
          <w:sz w:val="28"/>
          <w:szCs w:val="28"/>
        </w:rPr>
        <w:t>SSA’s and the many mergers involving them</w:t>
      </w:r>
      <w:r w:rsidR="00E700B0">
        <w:rPr>
          <w:sz w:val="28"/>
          <w:szCs w:val="28"/>
        </w:rPr>
        <w:t xml:space="preserve"> will provide similar or different </w:t>
      </w:r>
      <w:r w:rsidR="00BC1B43">
        <w:rPr>
          <w:sz w:val="28"/>
          <w:szCs w:val="28"/>
        </w:rPr>
        <w:t>results</w:t>
      </w:r>
      <w:r w:rsidR="00E700B0">
        <w:rPr>
          <w:sz w:val="28"/>
          <w:szCs w:val="28"/>
        </w:rPr>
        <w:t xml:space="preserve">.  But the subject and frequency of state agency mergers </w:t>
      </w:r>
      <w:r w:rsidR="00BC1B43">
        <w:rPr>
          <w:sz w:val="28"/>
          <w:szCs w:val="28"/>
        </w:rPr>
        <w:t xml:space="preserve">attempted, </w:t>
      </w:r>
      <w:r w:rsidR="00E700B0">
        <w:rPr>
          <w:sz w:val="28"/>
          <w:szCs w:val="28"/>
        </w:rPr>
        <w:t xml:space="preserve">pursued or proposed is vitally important to the present and the future of </w:t>
      </w:r>
      <w:r w:rsidR="00BC1B43">
        <w:rPr>
          <w:sz w:val="28"/>
          <w:szCs w:val="28"/>
        </w:rPr>
        <w:t>public sector</w:t>
      </w:r>
      <w:r w:rsidR="00831EB6">
        <w:rPr>
          <w:sz w:val="28"/>
          <w:szCs w:val="28"/>
        </w:rPr>
        <w:t xml:space="preserve"> agencies and</w:t>
      </w:r>
      <w:r w:rsidR="00BC1B43">
        <w:rPr>
          <w:sz w:val="28"/>
          <w:szCs w:val="28"/>
        </w:rPr>
        <w:t xml:space="preserve"> </w:t>
      </w:r>
      <w:r w:rsidR="00E700B0">
        <w:rPr>
          <w:sz w:val="28"/>
          <w:szCs w:val="28"/>
        </w:rPr>
        <w:t xml:space="preserve">addiction treatment in the U.S. </w:t>
      </w:r>
    </w:p>
    <w:p w:rsidR="00947307" w:rsidRDefault="00947307">
      <w:pPr>
        <w:rPr>
          <w:sz w:val="28"/>
          <w:szCs w:val="28"/>
        </w:rPr>
      </w:pPr>
    </w:p>
    <w:p w:rsidR="00BC1B43" w:rsidRDefault="000E6872">
      <w:pPr>
        <w:rPr>
          <w:sz w:val="28"/>
          <w:szCs w:val="28"/>
        </w:rPr>
      </w:pPr>
      <w:r>
        <w:rPr>
          <w:sz w:val="28"/>
          <w:szCs w:val="28"/>
        </w:rPr>
        <w:t>Agency or organizational m</w:t>
      </w:r>
      <w:r w:rsidR="00BC1B43">
        <w:rPr>
          <w:sz w:val="28"/>
          <w:szCs w:val="28"/>
        </w:rPr>
        <w:t xml:space="preserve">ergers </w:t>
      </w:r>
      <w:r w:rsidR="00773E93">
        <w:rPr>
          <w:sz w:val="28"/>
          <w:szCs w:val="28"/>
        </w:rPr>
        <w:t>are</w:t>
      </w:r>
      <w:r w:rsidR="00717EF0">
        <w:rPr>
          <w:sz w:val="28"/>
          <w:szCs w:val="28"/>
        </w:rPr>
        <w:t xml:space="preserve"> </w:t>
      </w:r>
      <w:r w:rsidR="00BC1B43">
        <w:rPr>
          <w:sz w:val="28"/>
          <w:szCs w:val="28"/>
        </w:rPr>
        <w:t>concepts common to the private sector</w:t>
      </w:r>
      <w:r>
        <w:rPr>
          <w:sz w:val="28"/>
          <w:szCs w:val="28"/>
        </w:rPr>
        <w:t xml:space="preserve"> and now frequent in the public sector as well</w:t>
      </w:r>
      <w:r w:rsidR="00BC1B43">
        <w:rPr>
          <w:sz w:val="28"/>
          <w:szCs w:val="28"/>
        </w:rPr>
        <w:t>.  W</w:t>
      </w:r>
      <w:r w:rsidR="00947307">
        <w:rPr>
          <w:sz w:val="28"/>
          <w:szCs w:val="28"/>
        </w:rPr>
        <w:t>hether</w:t>
      </w:r>
      <w:r w:rsidR="00E700B0">
        <w:rPr>
          <w:sz w:val="28"/>
          <w:szCs w:val="28"/>
        </w:rPr>
        <w:t xml:space="preserve"> </w:t>
      </w:r>
      <w:r w:rsidR="00BC1B43">
        <w:rPr>
          <w:sz w:val="28"/>
          <w:szCs w:val="28"/>
        </w:rPr>
        <w:t>mergers</w:t>
      </w:r>
      <w:r w:rsidR="00E700B0">
        <w:rPr>
          <w:sz w:val="28"/>
          <w:szCs w:val="28"/>
        </w:rPr>
        <w:t xml:space="preserve"> are </w:t>
      </w:r>
      <w:r w:rsidR="00BC1B43">
        <w:rPr>
          <w:sz w:val="28"/>
          <w:szCs w:val="28"/>
        </w:rPr>
        <w:t xml:space="preserve">effective, </w:t>
      </w:r>
      <w:r w:rsidR="00E700B0">
        <w:rPr>
          <w:sz w:val="28"/>
          <w:szCs w:val="28"/>
        </w:rPr>
        <w:t xml:space="preserve">completely understood </w:t>
      </w:r>
      <w:r w:rsidR="00D248A1">
        <w:rPr>
          <w:sz w:val="28"/>
          <w:szCs w:val="28"/>
        </w:rPr>
        <w:t>and</w:t>
      </w:r>
      <w:r w:rsidR="00E700B0">
        <w:rPr>
          <w:sz w:val="28"/>
          <w:szCs w:val="28"/>
        </w:rPr>
        <w:t xml:space="preserve"> fully </w:t>
      </w:r>
      <w:r w:rsidR="00D248A1">
        <w:rPr>
          <w:sz w:val="28"/>
          <w:szCs w:val="28"/>
        </w:rPr>
        <w:t>applicable</w:t>
      </w:r>
      <w:r w:rsidR="00E700B0">
        <w:rPr>
          <w:sz w:val="28"/>
          <w:szCs w:val="28"/>
        </w:rPr>
        <w:t xml:space="preserve"> or not</w:t>
      </w:r>
      <w:r w:rsidR="00BC1B43">
        <w:rPr>
          <w:sz w:val="28"/>
          <w:szCs w:val="28"/>
        </w:rPr>
        <w:t xml:space="preserve"> is a challenge for the public sector, particularly with regard to the SSA’s and their delicate mission to aid a stigmatized population</w:t>
      </w:r>
      <w:r w:rsidR="00717EF0">
        <w:rPr>
          <w:sz w:val="28"/>
          <w:szCs w:val="28"/>
        </w:rPr>
        <w:t xml:space="preserve">. </w:t>
      </w:r>
      <w:r w:rsidR="00E33D2F">
        <w:rPr>
          <w:sz w:val="28"/>
          <w:szCs w:val="28"/>
        </w:rPr>
        <w:t xml:space="preserve"> </w:t>
      </w:r>
      <w:r w:rsidR="00947307">
        <w:rPr>
          <w:sz w:val="28"/>
          <w:szCs w:val="28"/>
        </w:rPr>
        <w:t xml:space="preserve">It is </w:t>
      </w:r>
      <w:r w:rsidR="00E700B0">
        <w:rPr>
          <w:sz w:val="28"/>
          <w:szCs w:val="28"/>
        </w:rPr>
        <w:t>not clear if</w:t>
      </w:r>
      <w:r w:rsidR="00947307">
        <w:rPr>
          <w:sz w:val="28"/>
          <w:szCs w:val="28"/>
        </w:rPr>
        <w:t xml:space="preserve"> t</w:t>
      </w:r>
      <w:r w:rsidR="00717EF0">
        <w:rPr>
          <w:sz w:val="28"/>
          <w:szCs w:val="28"/>
        </w:rPr>
        <w:t xml:space="preserve">he </w:t>
      </w:r>
      <w:r w:rsidR="00E33D2F">
        <w:rPr>
          <w:sz w:val="28"/>
          <w:szCs w:val="28"/>
        </w:rPr>
        <w:t>mergers</w:t>
      </w:r>
      <w:r w:rsidR="00717EF0">
        <w:rPr>
          <w:sz w:val="28"/>
          <w:szCs w:val="28"/>
        </w:rPr>
        <w:t>, “</w:t>
      </w:r>
      <w:r w:rsidR="00E33D2F">
        <w:rPr>
          <w:sz w:val="28"/>
          <w:szCs w:val="28"/>
        </w:rPr>
        <w:t>sub</w:t>
      </w:r>
      <w:r w:rsidR="00714D95">
        <w:rPr>
          <w:sz w:val="28"/>
          <w:szCs w:val="28"/>
        </w:rPr>
        <w:t>-</w:t>
      </w:r>
      <w:r w:rsidR="00E33D2F">
        <w:rPr>
          <w:sz w:val="28"/>
          <w:szCs w:val="28"/>
        </w:rPr>
        <w:t>mergers</w:t>
      </w:r>
      <w:r w:rsidR="00717EF0">
        <w:rPr>
          <w:sz w:val="28"/>
          <w:szCs w:val="28"/>
        </w:rPr>
        <w:t>”</w:t>
      </w:r>
      <w:r w:rsidR="00E33D2F">
        <w:rPr>
          <w:sz w:val="28"/>
          <w:szCs w:val="28"/>
        </w:rPr>
        <w:t xml:space="preserve"> </w:t>
      </w:r>
      <w:r w:rsidR="00717EF0">
        <w:rPr>
          <w:sz w:val="28"/>
          <w:szCs w:val="28"/>
        </w:rPr>
        <w:t>and</w:t>
      </w:r>
      <w:r w:rsidR="00947307">
        <w:rPr>
          <w:sz w:val="28"/>
          <w:szCs w:val="28"/>
        </w:rPr>
        <w:t xml:space="preserve"> </w:t>
      </w:r>
      <w:r w:rsidR="00BC1B43">
        <w:rPr>
          <w:sz w:val="28"/>
          <w:szCs w:val="28"/>
        </w:rPr>
        <w:t>occasionally</w:t>
      </w:r>
      <w:r w:rsidR="00717EF0">
        <w:rPr>
          <w:sz w:val="28"/>
          <w:szCs w:val="28"/>
        </w:rPr>
        <w:t xml:space="preserve"> </w:t>
      </w:r>
      <w:r w:rsidR="00773E93">
        <w:rPr>
          <w:sz w:val="28"/>
          <w:szCs w:val="28"/>
        </w:rPr>
        <w:t xml:space="preserve">the </w:t>
      </w:r>
      <w:r w:rsidR="00E700B0">
        <w:rPr>
          <w:sz w:val="28"/>
          <w:szCs w:val="28"/>
        </w:rPr>
        <w:t>reemergence</w:t>
      </w:r>
      <w:r w:rsidR="00717EF0">
        <w:rPr>
          <w:sz w:val="28"/>
          <w:szCs w:val="28"/>
        </w:rPr>
        <w:t xml:space="preserve"> </w:t>
      </w:r>
      <w:r w:rsidR="00E33D2F">
        <w:rPr>
          <w:sz w:val="28"/>
          <w:szCs w:val="28"/>
        </w:rPr>
        <w:t>of</w:t>
      </w:r>
      <w:r w:rsidR="00717EF0">
        <w:rPr>
          <w:sz w:val="28"/>
          <w:szCs w:val="28"/>
        </w:rPr>
        <w:t xml:space="preserve"> </w:t>
      </w:r>
      <w:r w:rsidR="00773E93">
        <w:rPr>
          <w:sz w:val="28"/>
          <w:szCs w:val="28"/>
        </w:rPr>
        <w:t xml:space="preserve">Federal, </w:t>
      </w:r>
      <w:r w:rsidR="00E33D2F">
        <w:rPr>
          <w:sz w:val="28"/>
          <w:szCs w:val="28"/>
        </w:rPr>
        <w:t>state</w:t>
      </w:r>
      <w:r w:rsidR="0085178F">
        <w:rPr>
          <w:sz w:val="28"/>
          <w:szCs w:val="28"/>
        </w:rPr>
        <w:t xml:space="preserve"> and county</w:t>
      </w:r>
      <w:r w:rsidR="00E33D2F">
        <w:rPr>
          <w:sz w:val="28"/>
          <w:szCs w:val="28"/>
        </w:rPr>
        <w:t xml:space="preserve"> substance abuse agencies </w:t>
      </w:r>
      <w:r w:rsidR="008916D9">
        <w:rPr>
          <w:sz w:val="28"/>
          <w:szCs w:val="28"/>
        </w:rPr>
        <w:t>post-merger</w:t>
      </w:r>
      <w:r w:rsidR="00947307">
        <w:rPr>
          <w:sz w:val="28"/>
          <w:szCs w:val="28"/>
        </w:rPr>
        <w:t xml:space="preserve"> c</w:t>
      </w:r>
      <w:r w:rsidR="00E700B0">
        <w:rPr>
          <w:sz w:val="28"/>
          <w:szCs w:val="28"/>
        </w:rPr>
        <w:t>an</w:t>
      </w:r>
      <w:r>
        <w:rPr>
          <w:sz w:val="28"/>
          <w:szCs w:val="28"/>
        </w:rPr>
        <w:t xml:space="preserve"> actually</w:t>
      </w:r>
      <w:r w:rsidR="00947307">
        <w:rPr>
          <w:sz w:val="28"/>
          <w:szCs w:val="28"/>
        </w:rPr>
        <w:t xml:space="preserve"> </w:t>
      </w:r>
      <w:r w:rsidR="00773E93">
        <w:rPr>
          <w:sz w:val="28"/>
          <w:szCs w:val="28"/>
        </w:rPr>
        <w:t>help</w:t>
      </w:r>
      <w:r w:rsidR="00E700B0">
        <w:rPr>
          <w:sz w:val="28"/>
          <w:szCs w:val="28"/>
        </w:rPr>
        <w:t xml:space="preserve"> a</w:t>
      </w:r>
      <w:r w:rsidR="00BC1B43">
        <w:rPr>
          <w:sz w:val="28"/>
          <w:szCs w:val="28"/>
        </w:rPr>
        <w:t>ddicted individuals</w:t>
      </w:r>
      <w:r w:rsidR="00947307">
        <w:rPr>
          <w:sz w:val="28"/>
          <w:szCs w:val="28"/>
        </w:rPr>
        <w:t xml:space="preserve"> during the</w:t>
      </w:r>
      <w:r w:rsidR="00BC1B43">
        <w:rPr>
          <w:sz w:val="28"/>
          <w:szCs w:val="28"/>
        </w:rPr>
        <w:t xml:space="preserve"> twin</w:t>
      </w:r>
      <w:r w:rsidR="00947307">
        <w:rPr>
          <w:sz w:val="28"/>
          <w:szCs w:val="28"/>
        </w:rPr>
        <w:t xml:space="preserve"> opioid and COVID</w:t>
      </w:r>
      <w:r w:rsidR="00773E93">
        <w:rPr>
          <w:sz w:val="28"/>
          <w:szCs w:val="28"/>
        </w:rPr>
        <w:t xml:space="preserve"> crises</w:t>
      </w:r>
      <w:r w:rsidR="00D248A1">
        <w:rPr>
          <w:sz w:val="28"/>
          <w:szCs w:val="28"/>
        </w:rPr>
        <w:t xml:space="preserve"> the U.S. faces</w:t>
      </w:r>
      <w:r w:rsidR="00947307">
        <w:rPr>
          <w:sz w:val="28"/>
          <w:szCs w:val="28"/>
        </w:rPr>
        <w:t>; the</w:t>
      </w:r>
      <w:r w:rsidR="00717EF0">
        <w:rPr>
          <w:sz w:val="28"/>
          <w:szCs w:val="28"/>
        </w:rPr>
        <w:t xml:space="preserve"> experiences of the</w:t>
      </w:r>
      <w:r w:rsidR="00BC1B43">
        <w:rPr>
          <w:sz w:val="28"/>
          <w:szCs w:val="28"/>
        </w:rPr>
        <w:t xml:space="preserve"> public</w:t>
      </w:r>
      <w:r w:rsidR="00717EF0">
        <w:rPr>
          <w:sz w:val="28"/>
          <w:szCs w:val="28"/>
        </w:rPr>
        <w:t xml:space="preserve"> administrators who seek to provide substance abuse services to priority populations </w:t>
      </w:r>
      <w:r w:rsidR="00947307">
        <w:rPr>
          <w:sz w:val="28"/>
          <w:szCs w:val="28"/>
        </w:rPr>
        <w:t>via</w:t>
      </w:r>
      <w:r w:rsidR="00717EF0">
        <w:rPr>
          <w:sz w:val="28"/>
          <w:szCs w:val="28"/>
        </w:rPr>
        <w:t xml:space="preserve"> freestanding, merged or submerged agencies</w:t>
      </w:r>
      <w:r w:rsidR="00947307">
        <w:rPr>
          <w:sz w:val="28"/>
          <w:szCs w:val="28"/>
        </w:rPr>
        <w:t xml:space="preserve"> need to be monitored</w:t>
      </w:r>
      <w:r w:rsidR="00E700B0">
        <w:rPr>
          <w:sz w:val="28"/>
          <w:szCs w:val="28"/>
        </w:rPr>
        <w:t xml:space="preserve"> and evaluated transparently</w:t>
      </w:r>
      <w:r>
        <w:rPr>
          <w:sz w:val="28"/>
          <w:szCs w:val="28"/>
        </w:rPr>
        <w:t xml:space="preserve"> if we are to learn from change and go forward with both commitment and intelligence</w:t>
      </w:r>
      <w:r w:rsidR="00E700B0">
        <w:rPr>
          <w:sz w:val="28"/>
          <w:szCs w:val="28"/>
        </w:rPr>
        <w:t xml:space="preserve">.  </w:t>
      </w:r>
    </w:p>
    <w:p w:rsidR="00BC1B43" w:rsidRDefault="00BC1B43">
      <w:pPr>
        <w:rPr>
          <w:sz w:val="28"/>
          <w:szCs w:val="28"/>
        </w:rPr>
      </w:pPr>
    </w:p>
    <w:p w:rsidR="00827E18" w:rsidRDefault="00BC1B43">
      <w:pPr>
        <w:rPr>
          <w:sz w:val="28"/>
          <w:szCs w:val="28"/>
        </w:rPr>
      </w:pPr>
      <w:r>
        <w:rPr>
          <w:sz w:val="28"/>
          <w:szCs w:val="28"/>
        </w:rPr>
        <w:t>E</w:t>
      </w:r>
      <w:r w:rsidR="00D248A1">
        <w:rPr>
          <w:sz w:val="28"/>
          <w:szCs w:val="28"/>
        </w:rPr>
        <w:t>xtended listening sessions</w:t>
      </w:r>
      <w:r w:rsidR="008B70FA">
        <w:rPr>
          <w:sz w:val="28"/>
          <w:szCs w:val="28"/>
        </w:rPr>
        <w:t xml:space="preserve"> alone</w:t>
      </w:r>
      <w:r>
        <w:rPr>
          <w:sz w:val="28"/>
          <w:szCs w:val="28"/>
        </w:rPr>
        <w:t xml:space="preserve"> are insufficient to do the job of properly considering </w:t>
      </w:r>
      <w:r w:rsidR="008B70FA">
        <w:rPr>
          <w:sz w:val="28"/>
          <w:szCs w:val="28"/>
        </w:rPr>
        <w:t>such a</w:t>
      </w:r>
      <w:r>
        <w:rPr>
          <w:sz w:val="28"/>
          <w:szCs w:val="28"/>
        </w:rPr>
        <w:t xml:space="preserve"> change</w:t>
      </w:r>
      <w:r w:rsidR="008B70FA">
        <w:rPr>
          <w:sz w:val="28"/>
          <w:szCs w:val="28"/>
        </w:rPr>
        <w:t xml:space="preserve">, especially in larger states with many addiction and COVID cases. </w:t>
      </w:r>
      <w:r w:rsidR="00D248A1">
        <w:rPr>
          <w:sz w:val="28"/>
          <w:szCs w:val="28"/>
        </w:rPr>
        <w:t xml:space="preserve"> </w:t>
      </w:r>
      <w:r w:rsidR="008B70FA">
        <w:rPr>
          <w:sz w:val="28"/>
          <w:szCs w:val="28"/>
        </w:rPr>
        <w:t>S</w:t>
      </w:r>
      <w:r w:rsidR="00D248A1">
        <w:rPr>
          <w:sz w:val="28"/>
          <w:szCs w:val="28"/>
        </w:rPr>
        <w:t>uggestions</w:t>
      </w:r>
      <w:r w:rsidR="008B70FA">
        <w:rPr>
          <w:sz w:val="28"/>
          <w:szCs w:val="28"/>
        </w:rPr>
        <w:t xml:space="preserve"> or other forms of review (administrative and community-based, including </w:t>
      </w:r>
      <w:r w:rsidR="008916D9">
        <w:rPr>
          <w:sz w:val="28"/>
          <w:szCs w:val="28"/>
        </w:rPr>
        <w:t>clients) that</w:t>
      </w:r>
      <w:r w:rsidR="00947307">
        <w:rPr>
          <w:sz w:val="28"/>
          <w:szCs w:val="28"/>
        </w:rPr>
        <w:t xml:space="preserve"> should long pr</w:t>
      </w:r>
      <w:r w:rsidR="00D248A1">
        <w:rPr>
          <w:sz w:val="28"/>
          <w:szCs w:val="28"/>
        </w:rPr>
        <w:t>e</w:t>
      </w:r>
      <w:r w:rsidR="00947307">
        <w:rPr>
          <w:sz w:val="28"/>
          <w:szCs w:val="28"/>
        </w:rPr>
        <w:t>ce</w:t>
      </w:r>
      <w:r w:rsidR="00D248A1">
        <w:rPr>
          <w:sz w:val="28"/>
          <w:szCs w:val="28"/>
        </w:rPr>
        <w:t>de</w:t>
      </w:r>
      <w:r w:rsidR="00947307">
        <w:rPr>
          <w:sz w:val="28"/>
          <w:szCs w:val="28"/>
        </w:rPr>
        <w:t xml:space="preserve"> such mergers </w:t>
      </w:r>
      <w:r w:rsidR="008B70FA">
        <w:rPr>
          <w:sz w:val="28"/>
          <w:szCs w:val="28"/>
        </w:rPr>
        <w:t>are important but not replacements for sound analyses, especially</w:t>
      </w:r>
      <w:r w:rsidR="00D248A1">
        <w:rPr>
          <w:sz w:val="28"/>
          <w:szCs w:val="28"/>
        </w:rPr>
        <w:t xml:space="preserve"> while the agencies attend to</w:t>
      </w:r>
      <w:r w:rsidR="00947307">
        <w:rPr>
          <w:sz w:val="28"/>
          <w:szCs w:val="28"/>
        </w:rPr>
        <w:t xml:space="preserve"> pressing needs of </w:t>
      </w:r>
      <w:r w:rsidR="00D248A1">
        <w:rPr>
          <w:sz w:val="28"/>
          <w:szCs w:val="28"/>
        </w:rPr>
        <w:t>a twin healthcare and economic crisis of epic proportions</w:t>
      </w:r>
      <w:r w:rsidR="00E33D2F">
        <w:rPr>
          <w:sz w:val="28"/>
          <w:szCs w:val="28"/>
        </w:rPr>
        <w:t xml:space="preserve">. </w:t>
      </w:r>
      <w:r w:rsidR="00947307">
        <w:rPr>
          <w:sz w:val="28"/>
          <w:szCs w:val="28"/>
        </w:rPr>
        <w:t xml:space="preserve"> </w:t>
      </w:r>
    </w:p>
    <w:p w:rsidR="00827E18" w:rsidRDefault="00827E18">
      <w:pPr>
        <w:rPr>
          <w:sz w:val="28"/>
          <w:szCs w:val="28"/>
        </w:rPr>
      </w:pPr>
    </w:p>
    <w:p w:rsidR="00717EF0" w:rsidRDefault="00D248A1">
      <w:pPr>
        <w:rPr>
          <w:sz w:val="28"/>
          <w:szCs w:val="28"/>
        </w:rPr>
      </w:pPr>
      <w:r>
        <w:rPr>
          <w:sz w:val="28"/>
          <w:szCs w:val="28"/>
        </w:rPr>
        <w:t>Published e</w:t>
      </w:r>
      <w:r w:rsidR="00947307">
        <w:rPr>
          <w:sz w:val="28"/>
          <w:szCs w:val="28"/>
        </w:rPr>
        <w:t>xamples of mergers in the private sector reveal both successes and</w:t>
      </w:r>
      <w:r w:rsidR="008B70FA">
        <w:rPr>
          <w:sz w:val="28"/>
          <w:szCs w:val="28"/>
        </w:rPr>
        <w:t xml:space="preserve"> some well-known</w:t>
      </w:r>
      <w:r w:rsidR="00947307">
        <w:rPr>
          <w:sz w:val="28"/>
          <w:szCs w:val="28"/>
        </w:rPr>
        <w:t xml:space="preserve"> failures</w:t>
      </w:r>
      <w:r>
        <w:rPr>
          <w:sz w:val="28"/>
          <w:szCs w:val="28"/>
        </w:rPr>
        <w:t>;</w:t>
      </w:r>
      <w:r w:rsidR="00947307">
        <w:rPr>
          <w:sz w:val="28"/>
          <w:szCs w:val="28"/>
        </w:rPr>
        <w:t xml:space="preserve"> sometimes the verdict</w:t>
      </w:r>
      <w:r w:rsidR="008B70FA">
        <w:rPr>
          <w:sz w:val="28"/>
          <w:szCs w:val="28"/>
        </w:rPr>
        <w:t xml:space="preserve"> about a merger</w:t>
      </w:r>
      <w:r w:rsidR="00947307">
        <w:rPr>
          <w:sz w:val="28"/>
          <w:szCs w:val="28"/>
        </w:rPr>
        <w:t xml:space="preserve"> is </w:t>
      </w:r>
      <w:r>
        <w:rPr>
          <w:sz w:val="28"/>
          <w:szCs w:val="28"/>
        </w:rPr>
        <w:t>hidden</w:t>
      </w:r>
      <w:r w:rsidR="008B70FA">
        <w:rPr>
          <w:sz w:val="28"/>
          <w:szCs w:val="28"/>
        </w:rPr>
        <w:t xml:space="preserve"> when other crises intervene or considered irrelevant when an action has been taken.  This uneven record that is rarely evaluated makes it difficult but all the more important to ask the agencies how they and their vulnerable clients have fared in merged agencies.  </w:t>
      </w:r>
    </w:p>
    <w:p w:rsidR="008B70FA" w:rsidRDefault="008B70FA">
      <w:pPr>
        <w:rPr>
          <w:sz w:val="28"/>
          <w:szCs w:val="28"/>
        </w:rPr>
      </w:pPr>
    </w:p>
    <w:p w:rsidR="008B70FA" w:rsidRDefault="008B70FA">
      <w:pPr>
        <w:rPr>
          <w:sz w:val="28"/>
          <w:szCs w:val="28"/>
        </w:rPr>
      </w:pPr>
      <w:r>
        <w:rPr>
          <w:sz w:val="28"/>
          <w:szCs w:val="28"/>
        </w:rPr>
        <w:t>State</w:t>
      </w:r>
      <w:r w:rsidR="00E33D2F">
        <w:rPr>
          <w:sz w:val="28"/>
          <w:szCs w:val="28"/>
        </w:rPr>
        <w:t xml:space="preserve"> and Federal deficits</w:t>
      </w:r>
      <w:r>
        <w:rPr>
          <w:sz w:val="28"/>
          <w:szCs w:val="28"/>
        </w:rPr>
        <w:t xml:space="preserve"> can</w:t>
      </w:r>
      <w:r w:rsidR="00415A9C">
        <w:rPr>
          <w:sz w:val="28"/>
          <w:szCs w:val="28"/>
        </w:rPr>
        <w:t xml:space="preserve"> push savings</w:t>
      </w:r>
      <w:r>
        <w:rPr>
          <w:sz w:val="28"/>
          <w:szCs w:val="28"/>
        </w:rPr>
        <w:t xml:space="preserve"> into a position </w:t>
      </w:r>
      <w:r w:rsidR="00827E18">
        <w:rPr>
          <w:sz w:val="28"/>
          <w:szCs w:val="28"/>
        </w:rPr>
        <w:t xml:space="preserve">ranking </w:t>
      </w:r>
      <w:r>
        <w:rPr>
          <w:sz w:val="28"/>
          <w:szCs w:val="28"/>
        </w:rPr>
        <w:t xml:space="preserve">above service effectiveness </w:t>
      </w:r>
      <w:r w:rsidR="00773E93">
        <w:rPr>
          <w:sz w:val="28"/>
          <w:szCs w:val="28"/>
        </w:rPr>
        <w:t>and</w:t>
      </w:r>
      <w:r>
        <w:rPr>
          <w:sz w:val="28"/>
          <w:szCs w:val="28"/>
        </w:rPr>
        <w:t xml:space="preserve"> may encourage</w:t>
      </w:r>
      <w:r w:rsidR="00773E93">
        <w:rPr>
          <w:sz w:val="28"/>
          <w:szCs w:val="28"/>
        </w:rPr>
        <w:t xml:space="preserve"> a belief that mergers </w:t>
      </w:r>
      <w:r w:rsidR="00D248A1">
        <w:rPr>
          <w:sz w:val="28"/>
          <w:szCs w:val="28"/>
        </w:rPr>
        <w:t xml:space="preserve">must be </w:t>
      </w:r>
      <w:r w:rsidR="008916D9">
        <w:rPr>
          <w:sz w:val="28"/>
          <w:szCs w:val="28"/>
        </w:rPr>
        <w:t>a</w:t>
      </w:r>
      <w:r w:rsidR="00B26E7F">
        <w:rPr>
          <w:sz w:val="28"/>
          <w:szCs w:val="28"/>
        </w:rPr>
        <w:t xml:space="preserve"> </w:t>
      </w:r>
      <w:r>
        <w:rPr>
          <w:sz w:val="28"/>
          <w:szCs w:val="28"/>
        </w:rPr>
        <w:t>silver bullet answer</w:t>
      </w:r>
      <w:r w:rsidR="00B26E7F">
        <w:rPr>
          <w:sz w:val="28"/>
          <w:szCs w:val="28"/>
        </w:rPr>
        <w:t xml:space="preserve"> to </w:t>
      </w:r>
      <w:r>
        <w:rPr>
          <w:sz w:val="28"/>
          <w:szCs w:val="28"/>
        </w:rPr>
        <w:t>the</w:t>
      </w:r>
      <w:r w:rsidR="00B26E7F">
        <w:rPr>
          <w:sz w:val="28"/>
          <w:szCs w:val="28"/>
        </w:rPr>
        <w:t xml:space="preserve"> variety of issues</w:t>
      </w:r>
      <w:r>
        <w:rPr>
          <w:sz w:val="28"/>
          <w:szCs w:val="28"/>
        </w:rPr>
        <w:t xml:space="preserve"> facing government</w:t>
      </w:r>
      <w:r w:rsidR="00576278">
        <w:rPr>
          <w:sz w:val="28"/>
          <w:szCs w:val="28"/>
        </w:rPr>
        <w:t xml:space="preserve">. </w:t>
      </w:r>
      <w:r>
        <w:rPr>
          <w:sz w:val="28"/>
          <w:szCs w:val="28"/>
        </w:rPr>
        <w:t xml:space="preserve">However, </w:t>
      </w:r>
      <w:r w:rsidR="00D248A1">
        <w:rPr>
          <w:sz w:val="28"/>
          <w:szCs w:val="28"/>
        </w:rPr>
        <w:t>it</w:t>
      </w:r>
      <w:r w:rsidR="00576278">
        <w:rPr>
          <w:sz w:val="28"/>
          <w:szCs w:val="28"/>
        </w:rPr>
        <w:t xml:space="preserve"> </w:t>
      </w:r>
      <w:r>
        <w:rPr>
          <w:sz w:val="28"/>
          <w:szCs w:val="28"/>
        </w:rPr>
        <w:t xml:space="preserve">is not clear, based on unbiased data for example, that </w:t>
      </w:r>
      <w:r w:rsidR="00B26E7F">
        <w:rPr>
          <w:sz w:val="28"/>
          <w:szCs w:val="28"/>
        </w:rPr>
        <w:t>mergers</w:t>
      </w:r>
      <w:r w:rsidR="00E33D2F">
        <w:rPr>
          <w:sz w:val="28"/>
          <w:szCs w:val="28"/>
        </w:rPr>
        <w:t xml:space="preserve"> </w:t>
      </w:r>
      <w:r w:rsidR="00415A9C">
        <w:rPr>
          <w:sz w:val="28"/>
          <w:szCs w:val="28"/>
        </w:rPr>
        <w:t xml:space="preserve">actually </w:t>
      </w:r>
      <w:r w:rsidR="00E33D2F">
        <w:rPr>
          <w:sz w:val="28"/>
          <w:szCs w:val="28"/>
        </w:rPr>
        <w:t>save scarce dollars</w:t>
      </w:r>
      <w:r w:rsidR="00415A9C">
        <w:rPr>
          <w:sz w:val="28"/>
          <w:szCs w:val="28"/>
        </w:rPr>
        <w:t xml:space="preserve">. </w:t>
      </w:r>
      <w:r w:rsidR="00717EF0">
        <w:rPr>
          <w:sz w:val="28"/>
          <w:szCs w:val="28"/>
        </w:rPr>
        <w:t xml:space="preserve"> </w:t>
      </w:r>
      <w:r w:rsidR="00415A9C">
        <w:rPr>
          <w:sz w:val="28"/>
          <w:szCs w:val="28"/>
        </w:rPr>
        <w:t>Some</w:t>
      </w:r>
      <w:r w:rsidR="00576278">
        <w:rPr>
          <w:sz w:val="28"/>
          <w:szCs w:val="28"/>
        </w:rPr>
        <w:t xml:space="preserve"> state</w:t>
      </w:r>
      <w:r w:rsidR="00717EF0">
        <w:rPr>
          <w:sz w:val="28"/>
          <w:szCs w:val="28"/>
        </w:rPr>
        <w:t xml:space="preserve"> administrators</w:t>
      </w:r>
      <w:r w:rsidR="00576278">
        <w:rPr>
          <w:sz w:val="28"/>
          <w:szCs w:val="28"/>
        </w:rPr>
        <w:t xml:space="preserve"> and staff</w:t>
      </w:r>
      <w:r w:rsidR="00717EF0">
        <w:rPr>
          <w:sz w:val="28"/>
          <w:szCs w:val="28"/>
        </w:rPr>
        <w:t xml:space="preserve"> </w:t>
      </w:r>
      <w:r w:rsidR="00415A9C">
        <w:rPr>
          <w:sz w:val="28"/>
          <w:szCs w:val="28"/>
        </w:rPr>
        <w:t xml:space="preserve">interviewed originally </w:t>
      </w:r>
      <w:r w:rsidR="00717EF0">
        <w:rPr>
          <w:sz w:val="28"/>
          <w:szCs w:val="28"/>
        </w:rPr>
        <w:t>acknowledge</w:t>
      </w:r>
      <w:r w:rsidR="00415A9C">
        <w:rPr>
          <w:sz w:val="28"/>
          <w:szCs w:val="28"/>
        </w:rPr>
        <w:t>d</w:t>
      </w:r>
      <w:r w:rsidR="00717EF0">
        <w:rPr>
          <w:sz w:val="28"/>
          <w:szCs w:val="28"/>
        </w:rPr>
        <w:t xml:space="preserve"> that </w:t>
      </w:r>
      <w:r w:rsidR="00D248A1">
        <w:rPr>
          <w:sz w:val="28"/>
          <w:szCs w:val="28"/>
        </w:rPr>
        <w:t>proposed</w:t>
      </w:r>
      <w:r w:rsidR="00717EF0">
        <w:rPr>
          <w:sz w:val="28"/>
          <w:szCs w:val="28"/>
        </w:rPr>
        <w:t xml:space="preserve"> mergers</w:t>
      </w:r>
      <w:r>
        <w:rPr>
          <w:sz w:val="28"/>
          <w:szCs w:val="28"/>
        </w:rPr>
        <w:t xml:space="preserve"> in which they were involved</w:t>
      </w:r>
      <w:r w:rsidR="00717EF0">
        <w:rPr>
          <w:sz w:val="28"/>
          <w:szCs w:val="28"/>
        </w:rPr>
        <w:t xml:space="preserve"> </w:t>
      </w:r>
      <w:r w:rsidR="00415A9C">
        <w:rPr>
          <w:sz w:val="28"/>
          <w:szCs w:val="28"/>
        </w:rPr>
        <w:t>were</w:t>
      </w:r>
      <w:r w:rsidR="00717EF0">
        <w:rPr>
          <w:sz w:val="28"/>
          <w:szCs w:val="28"/>
        </w:rPr>
        <w:t xml:space="preserve"> not expected to save</w:t>
      </w:r>
      <w:r w:rsidR="00415A9C">
        <w:rPr>
          <w:sz w:val="28"/>
          <w:szCs w:val="28"/>
        </w:rPr>
        <w:t xml:space="preserve"> much, if any,</w:t>
      </w:r>
      <w:r w:rsidR="00717EF0">
        <w:rPr>
          <w:sz w:val="28"/>
          <w:szCs w:val="28"/>
        </w:rPr>
        <w:t xml:space="preserve"> money</w:t>
      </w:r>
      <w:r w:rsidR="00E33D2F">
        <w:rPr>
          <w:sz w:val="28"/>
          <w:szCs w:val="28"/>
        </w:rPr>
        <w:t xml:space="preserve">.  </w:t>
      </w:r>
      <w:r w:rsidR="00B26E7F">
        <w:rPr>
          <w:sz w:val="28"/>
          <w:szCs w:val="28"/>
        </w:rPr>
        <w:t xml:space="preserve">Few, </w:t>
      </w:r>
      <w:r w:rsidR="00E33D2F">
        <w:rPr>
          <w:sz w:val="28"/>
          <w:szCs w:val="28"/>
        </w:rPr>
        <w:t xml:space="preserve">if any, data </w:t>
      </w:r>
      <w:r w:rsidR="00D248A1">
        <w:rPr>
          <w:sz w:val="28"/>
          <w:szCs w:val="28"/>
        </w:rPr>
        <w:t>have</w:t>
      </w:r>
      <w:r w:rsidR="00E33D2F">
        <w:rPr>
          <w:sz w:val="28"/>
          <w:szCs w:val="28"/>
        </w:rPr>
        <w:t xml:space="preserve"> </w:t>
      </w:r>
      <w:r w:rsidR="00415A9C">
        <w:rPr>
          <w:sz w:val="28"/>
          <w:szCs w:val="28"/>
        </w:rPr>
        <w:t>been published to show</w:t>
      </w:r>
      <w:r w:rsidR="00E33D2F">
        <w:rPr>
          <w:sz w:val="28"/>
          <w:szCs w:val="28"/>
        </w:rPr>
        <w:t xml:space="preserve"> that merging state substance abuse agencies within larger "super agencies" </w:t>
      </w:r>
      <w:r w:rsidR="00415A9C">
        <w:rPr>
          <w:sz w:val="28"/>
          <w:szCs w:val="28"/>
        </w:rPr>
        <w:t>or with their mental health peer</w:t>
      </w:r>
      <w:r>
        <w:rPr>
          <w:sz w:val="28"/>
          <w:szCs w:val="28"/>
        </w:rPr>
        <w:t xml:space="preserve"> agencies</w:t>
      </w:r>
      <w:r w:rsidR="00E33D2F">
        <w:rPr>
          <w:sz w:val="28"/>
          <w:szCs w:val="28"/>
        </w:rPr>
        <w:t xml:space="preserve"> </w:t>
      </w:r>
      <w:r w:rsidR="00D248A1">
        <w:rPr>
          <w:sz w:val="28"/>
          <w:szCs w:val="28"/>
        </w:rPr>
        <w:t>save</w:t>
      </w:r>
      <w:r w:rsidR="00415A9C">
        <w:rPr>
          <w:sz w:val="28"/>
          <w:szCs w:val="28"/>
        </w:rPr>
        <w:t>d</w:t>
      </w:r>
      <w:r w:rsidR="00D248A1">
        <w:rPr>
          <w:sz w:val="28"/>
          <w:szCs w:val="28"/>
        </w:rPr>
        <w:t xml:space="preserve"> </w:t>
      </w:r>
      <w:r>
        <w:rPr>
          <w:sz w:val="28"/>
          <w:szCs w:val="28"/>
        </w:rPr>
        <w:t>resources</w:t>
      </w:r>
      <w:r w:rsidR="00576278">
        <w:rPr>
          <w:sz w:val="28"/>
          <w:szCs w:val="28"/>
        </w:rPr>
        <w:t xml:space="preserve">, </w:t>
      </w:r>
      <w:r w:rsidR="00446026">
        <w:rPr>
          <w:sz w:val="28"/>
          <w:szCs w:val="28"/>
        </w:rPr>
        <w:t>provide</w:t>
      </w:r>
      <w:r w:rsidR="00415A9C">
        <w:rPr>
          <w:sz w:val="28"/>
          <w:szCs w:val="28"/>
        </w:rPr>
        <w:t>d</w:t>
      </w:r>
      <w:r w:rsidR="00717EF0">
        <w:rPr>
          <w:sz w:val="28"/>
          <w:szCs w:val="28"/>
        </w:rPr>
        <w:t xml:space="preserve"> the promised efficiencies</w:t>
      </w:r>
      <w:r w:rsidR="00D248A1">
        <w:rPr>
          <w:sz w:val="28"/>
          <w:szCs w:val="28"/>
        </w:rPr>
        <w:t>, enhance</w:t>
      </w:r>
      <w:r w:rsidR="00415A9C">
        <w:rPr>
          <w:sz w:val="28"/>
          <w:szCs w:val="28"/>
        </w:rPr>
        <w:t>d</w:t>
      </w:r>
      <w:r w:rsidR="00576278">
        <w:rPr>
          <w:sz w:val="28"/>
          <w:szCs w:val="28"/>
        </w:rPr>
        <w:t xml:space="preserve"> public health results</w:t>
      </w:r>
      <w:r w:rsidR="00B26E7F">
        <w:rPr>
          <w:sz w:val="28"/>
          <w:szCs w:val="28"/>
        </w:rPr>
        <w:t xml:space="preserve"> or </w:t>
      </w:r>
      <w:r w:rsidR="00D248A1">
        <w:rPr>
          <w:sz w:val="28"/>
          <w:szCs w:val="28"/>
        </w:rPr>
        <w:t>aid</w:t>
      </w:r>
      <w:r w:rsidR="00415A9C">
        <w:rPr>
          <w:sz w:val="28"/>
          <w:szCs w:val="28"/>
        </w:rPr>
        <w:t>ed</w:t>
      </w:r>
      <w:r w:rsidR="00D248A1">
        <w:rPr>
          <w:sz w:val="28"/>
          <w:szCs w:val="28"/>
        </w:rPr>
        <w:t xml:space="preserve"> in the</w:t>
      </w:r>
      <w:r w:rsidR="00415A9C">
        <w:rPr>
          <w:sz w:val="28"/>
          <w:szCs w:val="28"/>
        </w:rPr>
        <w:t xml:space="preserve"> </w:t>
      </w:r>
      <w:r w:rsidR="008916D9">
        <w:rPr>
          <w:sz w:val="28"/>
          <w:szCs w:val="28"/>
        </w:rPr>
        <w:t>long-term</w:t>
      </w:r>
      <w:r w:rsidR="00D248A1">
        <w:rPr>
          <w:sz w:val="28"/>
          <w:szCs w:val="28"/>
        </w:rPr>
        <w:t xml:space="preserve"> </w:t>
      </w:r>
      <w:r w:rsidR="00B26E7F">
        <w:rPr>
          <w:sz w:val="28"/>
          <w:szCs w:val="28"/>
        </w:rPr>
        <w:t xml:space="preserve">recovery of more patients. </w:t>
      </w:r>
    </w:p>
    <w:p w:rsidR="008B70FA" w:rsidRDefault="008B70FA">
      <w:pPr>
        <w:rPr>
          <w:sz w:val="28"/>
          <w:szCs w:val="28"/>
        </w:rPr>
      </w:pPr>
    </w:p>
    <w:p w:rsidR="005C3B03" w:rsidRDefault="008B70FA">
      <w:pPr>
        <w:rPr>
          <w:sz w:val="28"/>
          <w:szCs w:val="28"/>
        </w:rPr>
      </w:pPr>
      <w:r>
        <w:rPr>
          <w:sz w:val="28"/>
          <w:szCs w:val="28"/>
        </w:rPr>
        <w:t>What is widely known is that</w:t>
      </w:r>
      <w:r w:rsidR="00717EF0">
        <w:rPr>
          <w:sz w:val="28"/>
          <w:szCs w:val="28"/>
        </w:rPr>
        <w:t xml:space="preserve"> </w:t>
      </w:r>
      <w:r w:rsidR="00B26E7F">
        <w:rPr>
          <w:sz w:val="28"/>
          <w:szCs w:val="28"/>
        </w:rPr>
        <w:t>m</w:t>
      </w:r>
      <w:r w:rsidR="00E33D2F">
        <w:rPr>
          <w:sz w:val="28"/>
          <w:szCs w:val="28"/>
        </w:rPr>
        <w:t xml:space="preserve">ergers </w:t>
      </w:r>
      <w:r w:rsidR="00B26E7F">
        <w:rPr>
          <w:sz w:val="28"/>
          <w:szCs w:val="28"/>
        </w:rPr>
        <w:t xml:space="preserve">do </w:t>
      </w:r>
      <w:r w:rsidR="00415A9C">
        <w:rPr>
          <w:sz w:val="28"/>
          <w:szCs w:val="28"/>
        </w:rPr>
        <w:t>require</w:t>
      </w:r>
      <w:r w:rsidR="00E33D2F">
        <w:rPr>
          <w:sz w:val="28"/>
          <w:szCs w:val="28"/>
        </w:rPr>
        <w:t xml:space="preserve"> a lot of activity</w:t>
      </w:r>
      <w:r w:rsidR="0085178F">
        <w:rPr>
          <w:sz w:val="28"/>
          <w:szCs w:val="28"/>
        </w:rPr>
        <w:t xml:space="preserve"> and </w:t>
      </w:r>
      <w:r w:rsidR="00D248A1">
        <w:rPr>
          <w:sz w:val="28"/>
          <w:szCs w:val="28"/>
        </w:rPr>
        <w:t xml:space="preserve">often </w:t>
      </w:r>
      <w:r w:rsidR="0085178F">
        <w:rPr>
          <w:sz w:val="28"/>
          <w:szCs w:val="28"/>
        </w:rPr>
        <w:t>expenditure on consultants</w:t>
      </w:r>
      <w:r w:rsidR="00B26E7F">
        <w:rPr>
          <w:sz w:val="28"/>
          <w:szCs w:val="28"/>
        </w:rPr>
        <w:t xml:space="preserve"> a</w:t>
      </w:r>
      <w:r>
        <w:rPr>
          <w:sz w:val="28"/>
          <w:szCs w:val="28"/>
        </w:rPr>
        <w:t xml:space="preserve">s well as </w:t>
      </w:r>
      <w:r w:rsidR="00B26E7F">
        <w:rPr>
          <w:sz w:val="28"/>
          <w:szCs w:val="28"/>
        </w:rPr>
        <w:t>staff</w:t>
      </w:r>
      <w:r>
        <w:rPr>
          <w:sz w:val="28"/>
          <w:szCs w:val="28"/>
        </w:rPr>
        <w:t xml:space="preserve"> time.  Many staff members logically become preoccupied with possibly losing their jobs or being demoted under another regime</w:t>
      </w:r>
      <w:r w:rsidR="005C3B03">
        <w:rPr>
          <w:sz w:val="28"/>
          <w:szCs w:val="28"/>
        </w:rPr>
        <w:t xml:space="preserve"> or serving under supervisors who do not understand what they do</w:t>
      </w:r>
      <w:r>
        <w:rPr>
          <w:sz w:val="28"/>
          <w:szCs w:val="28"/>
        </w:rPr>
        <w:t xml:space="preserve">.  </w:t>
      </w:r>
      <w:r w:rsidR="005C3B03">
        <w:rPr>
          <w:sz w:val="28"/>
          <w:szCs w:val="28"/>
        </w:rPr>
        <w:t xml:space="preserve">Attrition or departure </w:t>
      </w:r>
      <w:r w:rsidR="008916D9">
        <w:rPr>
          <w:sz w:val="28"/>
          <w:szCs w:val="28"/>
        </w:rPr>
        <w:t>of talented</w:t>
      </w:r>
      <w:r w:rsidR="005C3B03">
        <w:rPr>
          <w:sz w:val="28"/>
          <w:szCs w:val="28"/>
        </w:rPr>
        <w:t xml:space="preserve"> staff is a major risk, especially in substance abuse services and policymaking, which face very serious personnel issues of training, recruitment, and retainment of staff members. </w:t>
      </w:r>
    </w:p>
    <w:p w:rsidR="005C3B03" w:rsidRDefault="005C3B03">
      <w:pPr>
        <w:rPr>
          <w:sz w:val="28"/>
          <w:szCs w:val="28"/>
        </w:rPr>
      </w:pPr>
    </w:p>
    <w:p w:rsidR="00717EF0" w:rsidRDefault="005C3B03">
      <w:pPr>
        <w:rPr>
          <w:sz w:val="28"/>
          <w:szCs w:val="28"/>
        </w:rPr>
      </w:pPr>
      <w:r>
        <w:rPr>
          <w:sz w:val="28"/>
          <w:szCs w:val="28"/>
        </w:rPr>
        <w:t xml:space="preserve">Actual mergers do often result in job losses within agencies and closures of substance abuse programs become common.  In </w:t>
      </w:r>
      <w:r w:rsidR="00415A9C">
        <w:rPr>
          <w:sz w:val="28"/>
          <w:szCs w:val="28"/>
        </w:rPr>
        <w:t>times of healthcare crisis</w:t>
      </w:r>
      <w:r>
        <w:rPr>
          <w:sz w:val="28"/>
          <w:szCs w:val="28"/>
        </w:rPr>
        <w:t xml:space="preserve"> especially, developing mergers</w:t>
      </w:r>
      <w:r w:rsidR="00415A9C">
        <w:rPr>
          <w:sz w:val="28"/>
          <w:szCs w:val="28"/>
        </w:rPr>
        <w:t xml:space="preserve"> may be</w:t>
      </w:r>
      <w:r w:rsidR="008B70FA">
        <w:rPr>
          <w:sz w:val="28"/>
          <w:szCs w:val="28"/>
        </w:rPr>
        <w:t xml:space="preserve"> particularly</w:t>
      </w:r>
      <w:r w:rsidR="00415A9C">
        <w:rPr>
          <w:sz w:val="28"/>
          <w:szCs w:val="28"/>
        </w:rPr>
        <w:t xml:space="preserve"> inappropriate, except for those who</w:t>
      </w:r>
      <w:r>
        <w:rPr>
          <w:sz w:val="28"/>
          <w:szCs w:val="28"/>
        </w:rPr>
        <w:t xml:space="preserve"> stand to</w:t>
      </w:r>
      <w:r w:rsidR="00415A9C">
        <w:rPr>
          <w:sz w:val="28"/>
          <w:szCs w:val="28"/>
        </w:rPr>
        <w:t xml:space="preserve"> rise in the government structure.  In addition, </w:t>
      </w:r>
      <w:r>
        <w:rPr>
          <w:sz w:val="28"/>
          <w:szCs w:val="28"/>
        </w:rPr>
        <w:t>merger</w:t>
      </w:r>
      <w:r w:rsidR="00D248A1">
        <w:rPr>
          <w:sz w:val="28"/>
          <w:szCs w:val="28"/>
        </w:rPr>
        <w:t xml:space="preserve"> proposals typically </w:t>
      </w:r>
      <w:r w:rsidR="00415A9C">
        <w:rPr>
          <w:sz w:val="28"/>
          <w:szCs w:val="28"/>
        </w:rPr>
        <w:t xml:space="preserve">do not require or </w:t>
      </w:r>
      <w:r>
        <w:rPr>
          <w:sz w:val="28"/>
          <w:szCs w:val="28"/>
        </w:rPr>
        <w:t xml:space="preserve">do not </w:t>
      </w:r>
      <w:r w:rsidR="00415A9C">
        <w:rPr>
          <w:sz w:val="28"/>
          <w:szCs w:val="28"/>
        </w:rPr>
        <w:t>fund an evaluation by unbiased</w:t>
      </w:r>
      <w:r>
        <w:rPr>
          <w:sz w:val="28"/>
          <w:szCs w:val="28"/>
        </w:rPr>
        <w:t xml:space="preserve"> expert</w:t>
      </w:r>
      <w:r w:rsidR="00415A9C">
        <w:rPr>
          <w:sz w:val="28"/>
          <w:szCs w:val="28"/>
        </w:rPr>
        <w:t xml:space="preserve"> sources with</w:t>
      </w:r>
      <w:r w:rsidR="00B26E7F">
        <w:rPr>
          <w:sz w:val="28"/>
          <w:szCs w:val="28"/>
        </w:rPr>
        <w:t xml:space="preserve"> </w:t>
      </w:r>
      <w:r>
        <w:rPr>
          <w:sz w:val="28"/>
          <w:szCs w:val="28"/>
        </w:rPr>
        <w:t xml:space="preserve">published </w:t>
      </w:r>
      <w:r w:rsidR="00717EF0">
        <w:rPr>
          <w:sz w:val="28"/>
          <w:szCs w:val="28"/>
        </w:rPr>
        <w:t>documented</w:t>
      </w:r>
      <w:r w:rsidR="00E33D2F">
        <w:rPr>
          <w:sz w:val="28"/>
          <w:szCs w:val="28"/>
        </w:rPr>
        <w:t xml:space="preserve"> results</w:t>
      </w:r>
      <w:r>
        <w:rPr>
          <w:sz w:val="28"/>
          <w:szCs w:val="28"/>
        </w:rPr>
        <w:t xml:space="preserve">.  </w:t>
      </w:r>
      <w:r w:rsidR="00E33D2F">
        <w:rPr>
          <w:sz w:val="28"/>
          <w:szCs w:val="28"/>
        </w:rPr>
        <w:t xml:space="preserve"> </w:t>
      </w:r>
      <w:r>
        <w:rPr>
          <w:sz w:val="28"/>
          <w:szCs w:val="28"/>
        </w:rPr>
        <w:t>B</w:t>
      </w:r>
      <w:r w:rsidR="00D248A1">
        <w:rPr>
          <w:sz w:val="28"/>
          <w:szCs w:val="28"/>
        </w:rPr>
        <w:t>etter</w:t>
      </w:r>
      <w:r>
        <w:rPr>
          <w:sz w:val="28"/>
          <w:szCs w:val="28"/>
        </w:rPr>
        <w:t xml:space="preserve"> decisions and patient</w:t>
      </w:r>
      <w:r w:rsidR="00E33D2F">
        <w:rPr>
          <w:sz w:val="28"/>
          <w:szCs w:val="28"/>
        </w:rPr>
        <w:t xml:space="preserve"> </w:t>
      </w:r>
      <w:r>
        <w:rPr>
          <w:sz w:val="28"/>
          <w:szCs w:val="28"/>
        </w:rPr>
        <w:t>retention</w:t>
      </w:r>
      <w:r w:rsidR="00415A9C">
        <w:rPr>
          <w:sz w:val="28"/>
          <w:szCs w:val="28"/>
        </w:rPr>
        <w:t xml:space="preserve"> in </w:t>
      </w:r>
      <w:r w:rsidR="00E33D2F">
        <w:rPr>
          <w:sz w:val="28"/>
          <w:szCs w:val="28"/>
        </w:rPr>
        <w:t xml:space="preserve">substance abuse </w:t>
      </w:r>
      <w:r>
        <w:rPr>
          <w:sz w:val="28"/>
          <w:szCs w:val="28"/>
        </w:rPr>
        <w:t>treatment</w:t>
      </w:r>
      <w:r w:rsidR="00D248A1">
        <w:rPr>
          <w:sz w:val="28"/>
          <w:szCs w:val="28"/>
        </w:rPr>
        <w:t xml:space="preserve">, </w:t>
      </w:r>
      <w:r>
        <w:rPr>
          <w:sz w:val="28"/>
          <w:szCs w:val="28"/>
        </w:rPr>
        <w:t xml:space="preserve">much needed and </w:t>
      </w:r>
      <w:r w:rsidR="00D248A1">
        <w:rPr>
          <w:sz w:val="28"/>
          <w:szCs w:val="28"/>
        </w:rPr>
        <w:t xml:space="preserve">greater </w:t>
      </w:r>
      <w:r w:rsidR="0085178F">
        <w:rPr>
          <w:sz w:val="28"/>
          <w:szCs w:val="28"/>
        </w:rPr>
        <w:t>interagency</w:t>
      </w:r>
      <w:r w:rsidR="00D248A1">
        <w:rPr>
          <w:sz w:val="28"/>
          <w:szCs w:val="28"/>
        </w:rPr>
        <w:t xml:space="preserve"> or clinical</w:t>
      </w:r>
      <w:r w:rsidR="0085178F">
        <w:rPr>
          <w:sz w:val="28"/>
          <w:szCs w:val="28"/>
        </w:rPr>
        <w:t xml:space="preserve"> collaboration</w:t>
      </w:r>
      <w:r w:rsidR="00576278">
        <w:rPr>
          <w:sz w:val="28"/>
          <w:szCs w:val="28"/>
        </w:rPr>
        <w:t xml:space="preserve">, </w:t>
      </w:r>
      <w:r w:rsidR="00D248A1">
        <w:rPr>
          <w:sz w:val="28"/>
          <w:szCs w:val="28"/>
        </w:rPr>
        <w:t xml:space="preserve">or </w:t>
      </w:r>
      <w:r w:rsidR="00B26E7F">
        <w:rPr>
          <w:sz w:val="28"/>
          <w:szCs w:val="28"/>
        </w:rPr>
        <w:t>higher levels of long</w:t>
      </w:r>
      <w:r>
        <w:rPr>
          <w:sz w:val="28"/>
          <w:szCs w:val="28"/>
        </w:rPr>
        <w:t>-</w:t>
      </w:r>
      <w:r w:rsidR="00B26E7F">
        <w:rPr>
          <w:sz w:val="28"/>
          <w:szCs w:val="28"/>
        </w:rPr>
        <w:t>term</w:t>
      </w:r>
      <w:r w:rsidR="00576278">
        <w:rPr>
          <w:sz w:val="28"/>
          <w:szCs w:val="28"/>
        </w:rPr>
        <w:t xml:space="preserve"> patient/client recovery</w:t>
      </w:r>
      <w:r>
        <w:rPr>
          <w:sz w:val="28"/>
          <w:szCs w:val="28"/>
        </w:rPr>
        <w:t xml:space="preserve"> have not been demonstrated.  </w:t>
      </w:r>
    </w:p>
    <w:p w:rsidR="00717EF0" w:rsidRDefault="00717EF0">
      <w:pPr>
        <w:rPr>
          <w:sz w:val="28"/>
          <w:szCs w:val="28"/>
        </w:rPr>
      </w:pPr>
    </w:p>
    <w:p w:rsidR="005C3B03" w:rsidRDefault="005C3B03">
      <w:pPr>
        <w:rPr>
          <w:sz w:val="28"/>
          <w:szCs w:val="28"/>
        </w:rPr>
      </w:pPr>
      <w:r>
        <w:rPr>
          <w:sz w:val="28"/>
          <w:szCs w:val="28"/>
        </w:rPr>
        <w:t>Any d</w:t>
      </w:r>
      <w:r w:rsidR="0085178F">
        <w:rPr>
          <w:sz w:val="28"/>
          <w:szCs w:val="28"/>
        </w:rPr>
        <w:t>isadvantages of "sub</w:t>
      </w:r>
      <w:r w:rsidR="00446026">
        <w:rPr>
          <w:sz w:val="28"/>
          <w:szCs w:val="28"/>
        </w:rPr>
        <w:t>-</w:t>
      </w:r>
      <w:r w:rsidR="0085178F">
        <w:rPr>
          <w:sz w:val="28"/>
          <w:szCs w:val="28"/>
        </w:rPr>
        <w:t xml:space="preserve">mergers" </w:t>
      </w:r>
      <w:r w:rsidR="00576278">
        <w:rPr>
          <w:sz w:val="28"/>
          <w:szCs w:val="28"/>
        </w:rPr>
        <w:t xml:space="preserve">of addiction agencies within other </w:t>
      </w:r>
      <w:r w:rsidR="00B26E7F">
        <w:rPr>
          <w:sz w:val="28"/>
          <w:szCs w:val="28"/>
        </w:rPr>
        <w:t xml:space="preserve">state </w:t>
      </w:r>
      <w:r w:rsidR="00576278">
        <w:rPr>
          <w:sz w:val="28"/>
          <w:szCs w:val="28"/>
        </w:rPr>
        <w:t>agencies</w:t>
      </w:r>
      <w:r>
        <w:rPr>
          <w:sz w:val="28"/>
          <w:szCs w:val="28"/>
        </w:rPr>
        <w:t xml:space="preserve">, such as those noted in this report, </w:t>
      </w:r>
      <w:r w:rsidR="00576278">
        <w:rPr>
          <w:sz w:val="28"/>
          <w:szCs w:val="28"/>
        </w:rPr>
        <w:t xml:space="preserve"> </w:t>
      </w:r>
      <w:r w:rsidR="0085178F">
        <w:rPr>
          <w:sz w:val="28"/>
          <w:szCs w:val="28"/>
        </w:rPr>
        <w:t>remain</w:t>
      </w:r>
      <w:r w:rsidR="00717EF0">
        <w:rPr>
          <w:sz w:val="28"/>
          <w:szCs w:val="28"/>
        </w:rPr>
        <w:t xml:space="preserve"> for years, affecting not only</w:t>
      </w:r>
      <w:r w:rsidR="00B26E7F">
        <w:rPr>
          <w:sz w:val="28"/>
          <w:szCs w:val="28"/>
        </w:rPr>
        <w:t xml:space="preserve"> funding levels and compliance with regulatory requirements, the management of </w:t>
      </w:r>
      <w:r w:rsidR="00717EF0">
        <w:rPr>
          <w:sz w:val="28"/>
          <w:szCs w:val="28"/>
        </w:rPr>
        <w:t>provider systems, health plans</w:t>
      </w:r>
      <w:r w:rsidR="0085178F">
        <w:rPr>
          <w:sz w:val="28"/>
          <w:szCs w:val="28"/>
        </w:rPr>
        <w:t xml:space="preserve"> and staff devoted to or expert in substance abuse issues at the state or county level</w:t>
      </w:r>
      <w:r w:rsidR="00717EF0">
        <w:rPr>
          <w:sz w:val="28"/>
          <w:szCs w:val="28"/>
        </w:rPr>
        <w:t>, but</w:t>
      </w:r>
      <w:r w:rsidR="00576278">
        <w:rPr>
          <w:sz w:val="28"/>
          <w:szCs w:val="28"/>
        </w:rPr>
        <w:t xml:space="preserve"> </w:t>
      </w:r>
      <w:r w:rsidR="00B26E7F">
        <w:rPr>
          <w:sz w:val="28"/>
          <w:szCs w:val="28"/>
        </w:rPr>
        <w:t xml:space="preserve">also </w:t>
      </w:r>
      <w:r>
        <w:rPr>
          <w:sz w:val="28"/>
          <w:szCs w:val="28"/>
        </w:rPr>
        <w:t>not involving</w:t>
      </w:r>
      <w:r w:rsidR="00717EF0">
        <w:rPr>
          <w:sz w:val="28"/>
          <w:szCs w:val="28"/>
        </w:rPr>
        <w:t xml:space="preserve"> the</w:t>
      </w:r>
      <w:r>
        <w:rPr>
          <w:sz w:val="28"/>
          <w:szCs w:val="28"/>
        </w:rPr>
        <w:t xml:space="preserve"> other professions</w:t>
      </w:r>
      <w:r w:rsidR="003F1622">
        <w:rPr>
          <w:sz w:val="28"/>
          <w:szCs w:val="28"/>
        </w:rPr>
        <w:t xml:space="preserve"> and practitioners</w:t>
      </w:r>
      <w:r>
        <w:rPr>
          <w:sz w:val="28"/>
          <w:szCs w:val="28"/>
        </w:rPr>
        <w:t xml:space="preserve">, </w:t>
      </w:r>
      <w:r w:rsidR="00717EF0">
        <w:rPr>
          <w:sz w:val="28"/>
          <w:szCs w:val="28"/>
        </w:rPr>
        <w:t>patients</w:t>
      </w:r>
      <w:r w:rsidR="00576278">
        <w:rPr>
          <w:sz w:val="28"/>
          <w:szCs w:val="28"/>
        </w:rPr>
        <w:t>/clients</w:t>
      </w:r>
      <w:r w:rsidR="00B26E7F">
        <w:rPr>
          <w:sz w:val="28"/>
          <w:szCs w:val="28"/>
        </w:rPr>
        <w:t xml:space="preserve"> </w:t>
      </w:r>
      <w:r w:rsidR="00576278">
        <w:rPr>
          <w:sz w:val="28"/>
          <w:szCs w:val="28"/>
        </w:rPr>
        <w:t>and communities</w:t>
      </w:r>
      <w:r w:rsidR="00415A9C">
        <w:rPr>
          <w:sz w:val="28"/>
          <w:szCs w:val="28"/>
        </w:rPr>
        <w:t xml:space="preserve"> </w:t>
      </w:r>
      <w:r>
        <w:rPr>
          <w:sz w:val="28"/>
          <w:szCs w:val="28"/>
        </w:rPr>
        <w:t>so eager</w:t>
      </w:r>
      <w:r w:rsidR="00415A9C">
        <w:rPr>
          <w:sz w:val="28"/>
          <w:szCs w:val="28"/>
        </w:rPr>
        <w:t xml:space="preserve"> for help</w:t>
      </w:r>
      <w:r>
        <w:rPr>
          <w:sz w:val="28"/>
          <w:szCs w:val="28"/>
        </w:rPr>
        <w:t xml:space="preserve"> based on fact, not</w:t>
      </w:r>
      <w:r w:rsidR="003F1622">
        <w:rPr>
          <w:sz w:val="28"/>
          <w:szCs w:val="28"/>
        </w:rPr>
        <w:t xml:space="preserve"> just hopeful</w:t>
      </w:r>
      <w:r>
        <w:rPr>
          <w:sz w:val="28"/>
          <w:szCs w:val="28"/>
        </w:rPr>
        <w:t xml:space="preserve"> promises</w:t>
      </w:r>
      <w:r w:rsidR="00717EF0">
        <w:rPr>
          <w:sz w:val="28"/>
          <w:szCs w:val="28"/>
        </w:rPr>
        <w:t xml:space="preserve">. </w:t>
      </w:r>
      <w:r w:rsidR="0085178F">
        <w:rPr>
          <w:sz w:val="28"/>
          <w:szCs w:val="28"/>
        </w:rPr>
        <w:t xml:space="preserve"> </w:t>
      </w:r>
      <w:r w:rsidR="003F1622">
        <w:rPr>
          <w:sz w:val="28"/>
          <w:szCs w:val="28"/>
        </w:rPr>
        <w:t>The e</w:t>
      </w:r>
      <w:r>
        <w:rPr>
          <w:sz w:val="28"/>
          <w:szCs w:val="28"/>
        </w:rPr>
        <w:t xml:space="preserve">vidence-based advantages of such mergers have not been demonstrated </w:t>
      </w:r>
      <w:r w:rsidR="003F1622">
        <w:rPr>
          <w:sz w:val="28"/>
          <w:szCs w:val="28"/>
        </w:rPr>
        <w:t>any more than the disadvantages</w:t>
      </w:r>
      <w:r>
        <w:rPr>
          <w:sz w:val="28"/>
          <w:szCs w:val="28"/>
        </w:rPr>
        <w:t>, which is also a result of the reluctance to evaluate</w:t>
      </w:r>
      <w:r w:rsidR="003F1622">
        <w:rPr>
          <w:sz w:val="28"/>
          <w:szCs w:val="28"/>
        </w:rPr>
        <w:t xml:space="preserve"> such</w:t>
      </w:r>
      <w:r>
        <w:rPr>
          <w:sz w:val="28"/>
          <w:szCs w:val="28"/>
        </w:rPr>
        <w:t xml:space="preserve"> reform, especially if it is</w:t>
      </w:r>
      <w:r w:rsidR="003F1622">
        <w:rPr>
          <w:sz w:val="28"/>
          <w:szCs w:val="28"/>
        </w:rPr>
        <w:t xml:space="preserve"> imposed, </w:t>
      </w:r>
      <w:r>
        <w:rPr>
          <w:sz w:val="28"/>
          <w:szCs w:val="28"/>
        </w:rPr>
        <w:t>short-term</w:t>
      </w:r>
      <w:r w:rsidR="003F1622">
        <w:rPr>
          <w:sz w:val="28"/>
          <w:szCs w:val="28"/>
        </w:rPr>
        <w:t xml:space="preserve">, </w:t>
      </w:r>
      <w:r>
        <w:rPr>
          <w:sz w:val="28"/>
          <w:szCs w:val="28"/>
        </w:rPr>
        <w:t>politically</w:t>
      </w:r>
      <w:r w:rsidR="003F1622">
        <w:rPr>
          <w:sz w:val="28"/>
          <w:szCs w:val="28"/>
        </w:rPr>
        <w:t xml:space="preserve"> and/or even personally motivated.  </w:t>
      </w:r>
    </w:p>
    <w:p w:rsidR="005C3B03" w:rsidRDefault="005C3B03">
      <w:pPr>
        <w:rPr>
          <w:sz w:val="28"/>
          <w:szCs w:val="28"/>
        </w:rPr>
      </w:pPr>
    </w:p>
    <w:p w:rsidR="005B3927" w:rsidRDefault="0085178F">
      <w:pPr>
        <w:rPr>
          <w:sz w:val="28"/>
          <w:szCs w:val="28"/>
        </w:rPr>
      </w:pPr>
      <w:r>
        <w:rPr>
          <w:sz w:val="28"/>
          <w:szCs w:val="28"/>
        </w:rPr>
        <w:t>While t</w:t>
      </w:r>
      <w:r w:rsidR="00E33D2F">
        <w:rPr>
          <w:sz w:val="28"/>
          <w:szCs w:val="28"/>
        </w:rPr>
        <w:t>he conclusions and recommendations in th</w:t>
      </w:r>
      <w:r w:rsidR="00B26E7F">
        <w:rPr>
          <w:sz w:val="28"/>
          <w:szCs w:val="28"/>
        </w:rPr>
        <w:t>e earlier</w:t>
      </w:r>
      <w:r w:rsidR="00415A9C">
        <w:rPr>
          <w:sz w:val="28"/>
          <w:szCs w:val="28"/>
        </w:rPr>
        <w:t xml:space="preserve"> Avisa</w:t>
      </w:r>
      <w:r w:rsidR="00B26E7F">
        <w:rPr>
          <w:sz w:val="28"/>
          <w:szCs w:val="28"/>
        </w:rPr>
        <w:t xml:space="preserve"> study</w:t>
      </w:r>
      <w:r w:rsidR="00415A9C">
        <w:rPr>
          <w:sz w:val="28"/>
          <w:szCs w:val="28"/>
        </w:rPr>
        <w:t xml:space="preserve"> attached here</w:t>
      </w:r>
      <w:r w:rsidR="00B26E7F">
        <w:rPr>
          <w:sz w:val="28"/>
          <w:szCs w:val="28"/>
        </w:rPr>
        <w:t xml:space="preserve"> </w:t>
      </w:r>
      <w:r>
        <w:rPr>
          <w:sz w:val="28"/>
          <w:szCs w:val="28"/>
        </w:rPr>
        <w:t xml:space="preserve">remain relevant, </w:t>
      </w:r>
      <w:r w:rsidR="00E16DDC">
        <w:rPr>
          <w:sz w:val="28"/>
          <w:szCs w:val="28"/>
        </w:rPr>
        <w:t>it</w:t>
      </w:r>
      <w:r w:rsidR="00717EF0">
        <w:rPr>
          <w:sz w:val="28"/>
          <w:szCs w:val="28"/>
        </w:rPr>
        <w:t xml:space="preserve"> </w:t>
      </w:r>
      <w:r w:rsidR="003F1622">
        <w:rPr>
          <w:sz w:val="28"/>
          <w:szCs w:val="28"/>
        </w:rPr>
        <w:t>would be</w:t>
      </w:r>
      <w:r w:rsidR="00E16DDC">
        <w:rPr>
          <w:sz w:val="28"/>
          <w:szCs w:val="28"/>
        </w:rPr>
        <w:t xml:space="preserve"> prudent to update </w:t>
      </w:r>
      <w:r>
        <w:rPr>
          <w:sz w:val="28"/>
          <w:szCs w:val="28"/>
        </w:rPr>
        <w:t>this study with</w:t>
      </w:r>
      <w:r w:rsidR="00E16DDC">
        <w:rPr>
          <w:sz w:val="28"/>
          <w:szCs w:val="28"/>
        </w:rPr>
        <w:t xml:space="preserve"> more current</w:t>
      </w:r>
      <w:r>
        <w:rPr>
          <w:sz w:val="28"/>
          <w:szCs w:val="28"/>
        </w:rPr>
        <w:t xml:space="preserve"> data and to expand it to </w:t>
      </w:r>
      <w:r w:rsidR="00717EF0">
        <w:rPr>
          <w:sz w:val="28"/>
          <w:szCs w:val="28"/>
        </w:rPr>
        <w:t>cover more</w:t>
      </w:r>
      <w:r>
        <w:rPr>
          <w:sz w:val="28"/>
          <w:szCs w:val="28"/>
        </w:rPr>
        <w:t xml:space="preserve"> states</w:t>
      </w:r>
      <w:r w:rsidR="005C3B03">
        <w:rPr>
          <w:sz w:val="28"/>
          <w:szCs w:val="28"/>
        </w:rPr>
        <w:t xml:space="preserve"> and types of jurisdictions, possibly including cities and counties</w:t>
      </w:r>
      <w:r w:rsidR="00B26E7F">
        <w:rPr>
          <w:sz w:val="28"/>
          <w:szCs w:val="28"/>
        </w:rPr>
        <w:t>. In</w:t>
      </w:r>
      <w:r w:rsidR="00717EF0">
        <w:rPr>
          <w:sz w:val="28"/>
          <w:szCs w:val="28"/>
        </w:rPr>
        <w:t xml:space="preserve"> the meantime, issues</w:t>
      </w:r>
      <w:r w:rsidR="009028E0">
        <w:rPr>
          <w:sz w:val="28"/>
          <w:szCs w:val="28"/>
        </w:rPr>
        <w:t xml:space="preserve"> and</w:t>
      </w:r>
      <w:r w:rsidR="00B26E7F">
        <w:rPr>
          <w:sz w:val="28"/>
          <w:szCs w:val="28"/>
        </w:rPr>
        <w:t xml:space="preserve"> </w:t>
      </w:r>
      <w:r w:rsidR="009028E0">
        <w:rPr>
          <w:sz w:val="28"/>
          <w:szCs w:val="28"/>
        </w:rPr>
        <w:t>promises</w:t>
      </w:r>
      <w:r w:rsidR="00B26E7F">
        <w:rPr>
          <w:sz w:val="28"/>
          <w:szCs w:val="28"/>
        </w:rPr>
        <w:t xml:space="preserve"> of merger success</w:t>
      </w:r>
      <w:r w:rsidR="00717EF0">
        <w:rPr>
          <w:sz w:val="28"/>
          <w:szCs w:val="28"/>
        </w:rPr>
        <w:t xml:space="preserve"> </w:t>
      </w:r>
      <w:r w:rsidR="009028E0">
        <w:rPr>
          <w:sz w:val="28"/>
          <w:szCs w:val="28"/>
        </w:rPr>
        <w:t>continue</w:t>
      </w:r>
      <w:r w:rsidR="00576278">
        <w:rPr>
          <w:sz w:val="28"/>
          <w:szCs w:val="28"/>
        </w:rPr>
        <w:t xml:space="preserve"> at the state and county levels</w:t>
      </w:r>
      <w:r w:rsidR="009028E0">
        <w:rPr>
          <w:sz w:val="28"/>
          <w:szCs w:val="28"/>
        </w:rPr>
        <w:t xml:space="preserve"> without appropriate unbiased evaluation</w:t>
      </w:r>
      <w:r w:rsidR="005B3927">
        <w:rPr>
          <w:sz w:val="28"/>
          <w:szCs w:val="28"/>
        </w:rPr>
        <w:t xml:space="preserve"> or evidence that they provide better outcomes</w:t>
      </w:r>
      <w:r w:rsidR="003F1622">
        <w:rPr>
          <w:sz w:val="28"/>
          <w:szCs w:val="28"/>
        </w:rPr>
        <w:t xml:space="preserve"> or even achieve service integration</w:t>
      </w:r>
      <w:r w:rsidR="009028E0">
        <w:rPr>
          <w:sz w:val="28"/>
          <w:szCs w:val="28"/>
        </w:rPr>
        <w:t>.</w:t>
      </w:r>
      <w:r w:rsidR="005B3927">
        <w:rPr>
          <w:sz w:val="28"/>
          <w:szCs w:val="28"/>
        </w:rPr>
        <w:t xml:space="preserve">  </w:t>
      </w:r>
    </w:p>
    <w:p w:rsidR="005B3927" w:rsidRDefault="005B3927">
      <w:pPr>
        <w:rPr>
          <w:sz w:val="28"/>
          <w:szCs w:val="28"/>
        </w:rPr>
      </w:pPr>
    </w:p>
    <w:p w:rsidR="005B3927" w:rsidRDefault="005B3927">
      <w:pPr>
        <w:rPr>
          <w:sz w:val="28"/>
          <w:szCs w:val="28"/>
        </w:rPr>
      </w:pPr>
      <w:r>
        <w:rPr>
          <w:sz w:val="28"/>
          <w:szCs w:val="28"/>
        </w:rPr>
        <w:t xml:space="preserve">In the COVID era, </w:t>
      </w:r>
      <w:r w:rsidR="00B26E7F">
        <w:rPr>
          <w:sz w:val="28"/>
          <w:szCs w:val="28"/>
        </w:rPr>
        <w:t>it is important to</w:t>
      </w:r>
      <w:r>
        <w:rPr>
          <w:sz w:val="28"/>
          <w:szCs w:val="28"/>
        </w:rPr>
        <w:t xml:space="preserve"> evaluate the</w:t>
      </w:r>
      <w:r w:rsidR="00576278">
        <w:rPr>
          <w:sz w:val="28"/>
          <w:szCs w:val="28"/>
        </w:rPr>
        <w:t xml:space="preserve"> popular</w:t>
      </w:r>
      <w:r>
        <w:rPr>
          <w:sz w:val="28"/>
          <w:szCs w:val="28"/>
        </w:rPr>
        <w:t xml:space="preserve"> impulse</w:t>
      </w:r>
      <w:r w:rsidR="00292882">
        <w:rPr>
          <w:sz w:val="28"/>
          <w:szCs w:val="28"/>
        </w:rPr>
        <w:t xml:space="preserve"> and ideology</w:t>
      </w:r>
      <w:r>
        <w:rPr>
          <w:sz w:val="28"/>
          <w:szCs w:val="28"/>
        </w:rPr>
        <w:t xml:space="preserve"> to “integrate”</w:t>
      </w:r>
      <w:r w:rsidR="003F1622">
        <w:rPr>
          <w:sz w:val="28"/>
          <w:szCs w:val="28"/>
        </w:rPr>
        <w:t xml:space="preserve"> state and other public substance abuse agencies</w:t>
      </w:r>
      <w:r>
        <w:rPr>
          <w:sz w:val="28"/>
          <w:szCs w:val="28"/>
        </w:rPr>
        <w:t xml:space="preserve"> </w:t>
      </w:r>
      <w:r w:rsidR="00576278">
        <w:rPr>
          <w:sz w:val="28"/>
          <w:szCs w:val="28"/>
        </w:rPr>
        <w:t>to</w:t>
      </w:r>
      <w:r>
        <w:rPr>
          <w:sz w:val="28"/>
          <w:szCs w:val="28"/>
        </w:rPr>
        <w:t xml:space="preserve"> see what </w:t>
      </w:r>
      <w:r w:rsidR="003F1622">
        <w:rPr>
          <w:sz w:val="28"/>
          <w:szCs w:val="28"/>
        </w:rPr>
        <w:t>merger</w:t>
      </w:r>
      <w:r w:rsidR="00576278">
        <w:rPr>
          <w:sz w:val="28"/>
          <w:szCs w:val="28"/>
        </w:rPr>
        <w:t xml:space="preserve"> really</w:t>
      </w:r>
      <w:r>
        <w:rPr>
          <w:sz w:val="28"/>
          <w:szCs w:val="28"/>
        </w:rPr>
        <w:t xml:space="preserve"> means for life saving</w:t>
      </w:r>
      <w:r w:rsidR="00576278">
        <w:rPr>
          <w:sz w:val="28"/>
          <w:szCs w:val="28"/>
        </w:rPr>
        <w:t xml:space="preserve"> and life improving</w:t>
      </w:r>
      <w:r>
        <w:rPr>
          <w:sz w:val="28"/>
          <w:szCs w:val="28"/>
        </w:rPr>
        <w:t xml:space="preserve"> services to addicted individuals</w:t>
      </w:r>
      <w:r w:rsidR="003F1622">
        <w:rPr>
          <w:sz w:val="28"/>
          <w:szCs w:val="28"/>
        </w:rPr>
        <w:t xml:space="preserve">.  </w:t>
      </w:r>
      <w:r>
        <w:rPr>
          <w:sz w:val="28"/>
          <w:szCs w:val="28"/>
        </w:rPr>
        <w:t xml:space="preserve"> </w:t>
      </w:r>
      <w:r w:rsidR="003F1622">
        <w:rPr>
          <w:sz w:val="28"/>
          <w:szCs w:val="28"/>
        </w:rPr>
        <w:t>O</w:t>
      </w:r>
      <w:r>
        <w:rPr>
          <w:sz w:val="28"/>
          <w:szCs w:val="28"/>
        </w:rPr>
        <w:t>verdose and health endangerment</w:t>
      </w:r>
      <w:r w:rsidR="00576278">
        <w:rPr>
          <w:sz w:val="28"/>
          <w:szCs w:val="28"/>
        </w:rPr>
        <w:t xml:space="preserve"> adding to COVID and opioid risks</w:t>
      </w:r>
      <w:r>
        <w:rPr>
          <w:sz w:val="28"/>
          <w:szCs w:val="28"/>
        </w:rPr>
        <w:t xml:space="preserve"> are ever</w:t>
      </w:r>
      <w:r w:rsidR="00576278">
        <w:rPr>
          <w:sz w:val="28"/>
          <w:szCs w:val="28"/>
        </w:rPr>
        <w:t xml:space="preserve"> </w:t>
      </w:r>
      <w:r>
        <w:rPr>
          <w:sz w:val="28"/>
          <w:szCs w:val="28"/>
        </w:rPr>
        <w:t>present</w:t>
      </w:r>
      <w:r w:rsidR="00292882">
        <w:rPr>
          <w:sz w:val="28"/>
          <w:szCs w:val="28"/>
        </w:rPr>
        <w:t xml:space="preserve"> and complicating</w:t>
      </w:r>
      <w:r w:rsidR="00B26E7F">
        <w:rPr>
          <w:sz w:val="28"/>
          <w:szCs w:val="28"/>
        </w:rPr>
        <w:t xml:space="preserve"> already fraught</w:t>
      </w:r>
      <w:r w:rsidR="00292882">
        <w:rPr>
          <w:sz w:val="28"/>
          <w:szCs w:val="28"/>
        </w:rPr>
        <w:t xml:space="preserve"> COVID responses in the public sector. </w:t>
      </w:r>
      <w:r w:rsidR="003F1622">
        <w:rPr>
          <w:sz w:val="28"/>
          <w:szCs w:val="28"/>
        </w:rPr>
        <w:t>E</w:t>
      </w:r>
      <w:r w:rsidR="00292882">
        <w:rPr>
          <w:sz w:val="28"/>
          <w:szCs w:val="28"/>
        </w:rPr>
        <w:t>specially in the absence of evidence of merger efficacy and during this</w:t>
      </w:r>
      <w:r w:rsidR="00B26E7F">
        <w:rPr>
          <w:sz w:val="28"/>
          <w:szCs w:val="28"/>
        </w:rPr>
        <w:t xml:space="preserve"> shattering</w:t>
      </w:r>
      <w:r w:rsidR="00292882">
        <w:rPr>
          <w:sz w:val="28"/>
          <w:szCs w:val="28"/>
        </w:rPr>
        <w:t xml:space="preserve"> public health emergency</w:t>
      </w:r>
      <w:r w:rsidR="003F1622">
        <w:rPr>
          <w:sz w:val="28"/>
          <w:szCs w:val="28"/>
        </w:rPr>
        <w:t xml:space="preserve"> it is probably not the time to spend staff and substance abuse provider effort on mergers that have unknown effects</w:t>
      </w:r>
      <w:r w:rsidR="00292882">
        <w:rPr>
          <w:sz w:val="28"/>
          <w:szCs w:val="28"/>
        </w:rPr>
        <w:t>.</w:t>
      </w:r>
      <w:r>
        <w:rPr>
          <w:sz w:val="28"/>
          <w:szCs w:val="28"/>
        </w:rPr>
        <w:t xml:space="preserve"> </w:t>
      </w:r>
      <w:r w:rsidR="003F1622">
        <w:rPr>
          <w:sz w:val="28"/>
          <w:szCs w:val="28"/>
        </w:rPr>
        <w:t xml:space="preserve"> Is merger really the way government health agencies</w:t>
      </w:r>
      <w:r w:rsidR="0039316F">
        <w:rPr>
          <w:sz w:val="28"/>
          <w:szCs w:val="28"/>
        </w:rPr>
        <w:t xml:space="preserve"> and their constituencies</w:t>
      </w:r>
      <w:r w:rsidR="003F1622">
        <w:rPr>
          <w:sz w:val="28"/>
          <w:szCs w:val="28"/>
        </w:rPr>
        <w:t xml:space="preserve"> should be spending scarce time and resources </w:t>
      </w:r>
      <w:r w:rsidR="0039316F">
        <w:rPr>
          <w:sz w:val="28"/>
          <w:szCs w:val="28"/>
        </w:rPr>
        <w:t>while epidemics are raging</w:t>
      </w:r>
      <w:r w:rsidR="003F1622">
        <w:rPr>
          <w:sz w:val="28"/>
          <w:szCs w:val="28"/>
        </w:rPr>
        <w:t>?  Would it not be better to wait for more information on whether or not high</w:t>
      </w:r>
      <w:r w:rsidR="0039316F">
        <w:rPr>
          <w:sz w:val="28"/>
          <w:szCs w:val="28"/>
        </w:rPr>
        <w:t>-</w:t>
      </w:r>
      <w:r w:rsidR="003F1622">
        <w:rPr>
          <w:sz w:val="28"/>
          <w:szCs w:val="28"/>
        </w:rPr>
        <w:t xml:space="preserve">level </w:t>
      </w:r>
      <w:r w:rsidR="0039316F">
        <w:rPr>
          <w:sz w:val="28"/>
          <w:szCs w:val="28"/>
        </w:rPr>
        <w:t xml:space="preserve">state </w:t>
      </w:r>
      <w:r w:rsidR="003F1622">
        <w:rPr>
          <w:sz w:val="28"/>
          <w:szCs w:val="28"/>
        </w:rPr>
        <w:t xml:space="preserve">agency mergers </w:t>
      </w:r>
      <w:r w:rsidR="0039316F">
        <w:rPr>
          <w:sz w:val="28"/>
          <w:szCs w:val="28"/>
        </w:rPr>
        <w:t xml:space="preserve">have </w:t>
      </w:r>
      <w:r w:rsidR="003F1622">
        <w:rPr>
          <w:sz w:val="28"/>
          <w:szCs w:val="28"/>
        </w:rPr>
        <w:t>actually produce</w:t>
      </w:r>
      <w:r w:rsidR="0039316F">
        <w:rPr>
          <w:sz w:val="28"/>
          <w:szCs w:val="28"/>
        </w:rPr>
        <w:t>d</w:t>
      </w:r>
      <w:r w:rsidR="003F1622">
        <w:rPr>
          <w:sz w:val="28"/>
          <w:szCs w:val="28"/>
        </w:rPr>
        <w:t xml:space="preserve"> promised results </w:t>
      </w:r>
      <w:r w:rsidR="008916D9">
        <w:rPr>
          <w:sz w:val="28"/>
          <w:szCs w:val="28"/>
        </w:rPr>
        <w:t>and mitigated</w:t>
      </w:r>
      <w:r w:rsidR="003F1622">
        <w:rPr>
          <w:sz w:val="28"/>
          <w:szCs w:val="28"/>
        </w:rPr>
        <w:t xml:space="preserve"> serious risks while improving service</w:t>
      </w:r>
      <w:r w:rsidR="0039316F">
        <w:rPr>
          <w:sz w:val="28"/>
          <w:szCs w:val="28"/>
        </w:rPr>
        <w:t xml:space="preserve"> collaboration</w:t>
      </w:r>
      <w:r w:rsidR="003F1622">
        <w:rPr>
          <w:sz w:val="28"/>
          <w:szCs w:val="28"/>
        </w:rPr>
        <w:t xml:space="preserve">? </w:t>
      </w:r>
    </w:p>
    <w:p w:rsidR="00DB4F5A" w:rsidRDefault="00DB4F5A">
      <w:pPr>
        <w:rPr>
          <w:sz w:val="28"/>
          <w:szCs w:val="28"/>
        </w:rPr>
      </w:pPr>
    </w:p>
    <w:p w:rsidR="00DB4F5A" w:rsidRDefault="00DB4F5A">
      <w:pPr>
        <w:rPr>
          <w:sz w:val="28"/>
          <w:szCs w:val="28"/>
        </w:rPr>
      </w:pPr>
      <w:r>
        <w:rPr>
          <w:sz w:val="28"/>
          <w:szCs w:val="28"/>
        </w:rPr>
        <w:t>Suzanne</w:t>
      </w:r>
      <w:r w:rsidR="001B5729">
        <w:rPr>
          <w:sz w:val="28"/>
          <w:szCs w:val="28"/>
        </w:rPr>
        <w:t xml:space="preserve"> G.</w:t>
      </w:r>
      <w:r>
        <w:rPr>
          <w:sz w:val="28"/>
          <w:szCs w:val="28"/>
        </w:rPr>
        <w:t xml:space="preserve"> Rinaldo</w:t>
      </w:r>
      <w:r w:rsidR="00034D41">
        <w:rPr>
          <w:sz w:val="28"/>
          <w:szCs w:val="28"/>
        </w:rPr>
        <w:t>, Ph.D., President, The Avisa Group</w:t>
      </w:r>
    </w:p>
    <w:p w:rsidR="00034D41" w:rsidRDefault="00034D41">
      <w:pPr>
        <w:rPr>
          <w:sz w:val="28"/>
          <w:szCs w:val="28"/>
        </w:rPr>
      </w:pPr>
      <w:r>
        <w:rPr>
          <w:sz w:val="28"/>
          <w:szCs w:val="28"/>
        </w:rPr>
        <w:t>1902 Lyon Street Apartment C</w:t>
      </w:r>
    </w:p>
    <w:p w:rsidR="00034D41" w:rsidRDefault="00034D41">
      <w:pPr>
        <w:rPr>
          <w:sz w:val="28"/>
          <w:szCs w:val="28"/>
        </w:rPr>
      </w:pPr>
      <w:r>
        <w:rPr>
          <w:sz w:val="28"/>
          <w:szCs w:val="28"/>
        </w:rPr>
        <w:t>San Francisco, CA 94115-2019</w:t>
      </w:r>
    </w:p>
    <w:p w:rsidR="00034D41" w:rsidRDefault="00DC7F21">
      <w:pPr>
        <w:rPr>
          <w:sz w:val="28"/>
          <w:szCs w:val="28"/>
        </w:rPr>
      </w:pPr>
      <w:hyperlink r:id="rId9" w:history="1">
        <w:r w:rsidR="00034D41" w:rsidRPr="00CD7F1E">
          <w:rPr>
            <w:rStyle w:val="Hyperlink"/>
            <w:sz w:val="28"/>
            <w:szCs w:val="28"/>
          </w:rPr>
          <w:t>sgrinaldo@icloud.com</w:t>
        </w:r>
      </w:hyperlink>
    </w:p>
    <w:p w:rsidR="00034D41" w:rsidRDefault="00034D41">
      <w:pPr>
        <w:rPr>
          <w:sz w:val="28"/>
          <w:szCs w:val="28"/>
        </w:rPr>
      </w:pPr>
      <w:r>
        <w:rPr>
          <w:sz w:val="28"/>
          <w:szCs w:val="28"/>
        </w:rPr>
        <w:t>510-798-5552</w:t>
      </w:r>
    </w:p>
    <w:p w:rsidR="001B49D2" w:rsidRDefault="001B49D2">
      <w:pPr>
        <w:rPr>
          <w:sz w:val="28"/>
          <w:szCs w:val="28"/>
        </w:rPr>
      </w:pPr>
    </w:p>
    <w:p w:rsidR="00DB4F5A" w:rsidRDefault="00397F9F">
      <w:pPr>
        <w:rPr>
          <w:sz w:val="28"/>
          <w:szCs w:val="28"/>
        </w:rPr>
      </w:pPr>
      <w:r>
        <w:rPr>
          <w:sz w:val="28"/>
          <w:szCs w:val="28"/>
        </w:rPr>
        <w:t>December 6</w:t>
      </w:r>
      <w:r w:rsidR="00DB4F5A">
        <w:rPr>
          <w:sz w:val="28"/>
          <w:szCs w:val="28"/>
        </w:rPr>
        <w:t>, 2020</w:t>
      </w:r>
    </w:p>
    <w:p w:rsidR="005B3927" w:rsidRDefault="005B3927"/>
    <w:p w:rsidR="00010E6C" w:rsidRDefault="00010E6C"/>
    <w:p w:rsidR="00DB4F5A" w:rsidRDefault="00DB4F5A">
      <w:r>
        <w:br w:type="page"/>
      </w:r>
    </w:p>
    <w:p w:rsidR="00010E6C" w:rsidRDefault="00010E6C"/>
    <w:p w:rsidR="00010E6C" w:rsidRDefault="00010E6C"/>
    <w:p w:rsidR="00010E6C" w:rsidRDefault="002309BF">
      <w:r>
        <w:rPr>
          <w:noProof/>
        </w:rPr>
        <mc:AlternateContent>
          <mc:Choice Requires="wps">
            <w:drawing>
              <wp:anchor distT="0" distB="0" distL="114300" distR="114300" simplePos="0" relativeHeight="251606016" behindDoc="0" locked="0" layoutInCell="1" allowOverlap="1">
                <wp:simplePos x="0" y="0"/>
                <wp:positionH relativeFrom="column">
                  <wp:align>center</wp:align>
                </wp:positionH>
                <wp:positionV relativeFrom="paragraph">
                  <wp:posOffset>111760</wp:posOffset>
                </wp:positionV>
                <wp:extent cx="5029200" cy="2852420"/>
                <wp:effectExtent l="0" t="0" r="0" b="508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2852420"/>
                        </a:xfrm>
                        <a:prstGeom prst="rect">
                          <a:avLst/>
                        </a:prstGeom>
                        <a:solidFill>
                          <a:srgbClr val="C0C0C0"/>
                        </a:solidFill>
                        <a:ln w="9525">
                          <a:solidFill>
                            <a:srgbClr val="000000"/>
                          </a:solidFill>
                          <a:miter lim="800000"/>
                          <a:headEnd/>
                          <a:tailEnd/>
                        </a:ln>
                      </wps:spPr>
                      <wps:txbx>
                        <w:txbxContent>
                          <w:p w:rsidR="001569CB" w:rsidRDefault="001569CB">
                            <w:pPr>
                              <w:jc w:val="center"/>
                              <w:rPr>
                                <w:sz w:val="32"/>
                                <w:szCs w:val="32"/>
                              </w:rPr>
                            </w:pPr>
                          </w:p>
                          <w:p w:rsidR="001569CB" w:rsidRDefault="001569CB">
                            <w:pPr>
                              <w:jc w:val="center"/>
                              <w:rPr>
                                <w:sz w:val="32"/>
                                <w:szCs w:val="32"/>
                              </w:rPr>
                            </w:pPr>
                          </w:p>
                          <w:p w:rsidR="001569CB" w:rsidRDefault="001569CB">
                            <w:pPr>
                              <w:jc w:val="center"/>
                              <w:rPr>
                                <w:sz w:val="32"/>
                                <w:szCs w:val="32"/>
                              </w:rPr>
                            </w:pPr>
                            <w:r>
                              <w:rPr>
                                <w:sz w:val="32"/>
                                <w:szCs w:val="32"/>
                              </w:rPr>
                              <w:t xml:space="preserve">STATE SUBSTANCE ABUSE AGENCIES AND THEIR PLACEMENT WITHIN GOVERNMENT: </w:t>
                            </w:r>
                          </w:p>
                          <w:p w:rsidR="001569CB" w:rsidRPr="008E216F" w:rsidRDefault="001569CB">
                            <w:pPr>
                              <w:jc w:val="center"/>
                              <w:rPr>
                                <w:sz w:val="32"/>
                                <w:szCs w:val="32"/>
                              </w:rPr>
                            </w:pPr>
                            <w:r w:rsidRPr="008E216F">
                              <w:rPr>
                                <w:sz w:val="32"/>
                                <w:szCs w:val="32"/>
                              </w:rPr>
                              <w:t>IMPACT ON ORGANIZATIONAL PERFORMANCE</w:t>
                            </w:r>
                            <w:r>
                              <w:rPr>
                                <w:sz w:val="32"/>
                                <w:szCs w:val="32"/>
                              </w:rPr>
                              <w:t xml:space="preserve"> AND COLLABORATION IN 12 STATES</w:t>
                            </w:r>
                          </w:p>
                          <w:p w:rsidR="001569CB" w:rsidRDefault="001569CB" w:rsidP="00E2297D">
                            <w:pPr>
                              <w:jc w:val="center"/>
                              <w:rPr>
                                <w:sz w:val="32"/>
                                <w:szCs w:val="32"/>
                                <w:u w:val="single"/>
                              </w:rPr>
                            </w:pPr>
                          </w:p>
                          <w:p w:rsidR="001569CB" w:rsidRPr="008E216F" w:rsidRDefault="001569CB" w:rsidP="00E2297D">
                            <w:pPr>
                              <w:jc w:val="center"/>
                              <w:rPr>
                                <w:sz w:val="32"/>
                                <w:szCs w:val="32"/>
                                <w:u w:val="single"/>
                              </w:rPr>
                            </w:pPr>
                          </w:p>
                          <w:p w:rsidR="001569CB" w:rsidRPr="008E216F" w:rsidRDefault="001569CB" w:rsidP="008916D9">
                            <w:pPr>
                              <w:jc w:val="center"/>
                              <w:rPr>
                                <w:u w:val="single"/>
                              </w:rPr>
                            </w:pPr>
                            <w:r w:rsidRPr="008E216F">
                              <w:rPr>
                                <w:u w:val="single"/>
                              </w:rPr>
                              <w:t xml:space="preserve">Suzanne </w:t>
                            </w:r>
                            <w:r>
                              <w:rPr>
                                <w:u w:val="single"/>
                              </w:rPr>
                              <w:t>Rinaldo</w:t>
                            </w:r>
                            <w:r w:rsidRPr="008E216F">
                              <w:rPr>
                                <w:u w:val="single"/>
                              </w:rPr>
                              <w:t>, MSW, Ph.D.</w:t>
                            </w:r>
                          </w:p>
                          <w:p w:rsidR="001569CB" w:rsidRPr="008E216F" w:rsidRDefault="001569CB" w:rsidP="00E2297D">
                            <w:pPr>
                              <w:jc w:val="center"/>
                              <w:rPr>
                                <w:u w:val="single"/>
                              </w:rPr>
                            </w:pPr>
                            <w:r w:rsidRPr="008E216F">
                              <w:rPr>
                                <w:u w:val="single"/>
                              </w:rPr>
                              <w:t>David W. Rinaldo, Ph.D.</w:t>
                            </w:r>
                          </w:p>
                          <w:p w:rsidR="001569CB" w:rsidRPr="008E216F" w:rsidRDefault="001569CB" w:rsidP="00E2297D">
                            <w:pPr>
                              <w:jc w:val="center"/>
                              <w:rPr>
                                <w:u w:val="single"/>
                              </w:rPr>
                            </w:pPr>
                            <w:r>
                              <w:rPr>
                                <w:u w:val="single"/>
                              </w:rPr>
                              <w:t>The Avisa Group</w:t>
                            </w:r>
                          </w:p>
                          <w:p w:rsidR="001569CB" w:rsidRPr="008E216F" w:rsidRDefault="001569CB" w:rsidP="00E2297D">
                            <w:pPr>
                              <w:jc w:val="center"/>
                              <w:rPr>
                                <w:u w:val="single"/>
                              </w:rPr>
                            </w:pPr>
                            <w:r>
                              <w:rPr>
                                <w:u w:val="single"/>
                              </w:rPr>
                              <w:t>San Francisco, 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6" type="#_x0000_t202" style="position:absolute;margin-left:0;margin-top:8.8pt;width:396pt;height:224.6pt;z-index:2516060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" fillcolor="silver">
                <v:path arrowok="t"/>
                <v:textbox>
                  <w:txbxContent>
                    <w:p w:rsidR="001569CB" w:rsidRDefault="001569CB">
                      <w:pPr>
                        <w:jc w:val="center"/>
                        <w:rPr>
                          <w:sz w:val="32"/>
                          <w:szCs w:val="32"/>
                        </w:rPr>
                      </w:pPr>
                    </w:p>
                    <w:p w:rsidR="001569CB" w:rsidRDefault="001569CB">
                      <w:pPr>
                        <w:jc w:val="center"/>
                        <w:rPr>
                          <w:sz w:val="32"/>
                          <w:szCs w:val="32"/>
                        </w:rPr>
                      </w:pPr>
                    </w:p>
                    <w:p w:rsidR="001569CB" w:rsidRDefault="001569CB">
                      <w:pPr>
                        <w:jc w:val="center"/>
                        <w:rPr>
                          <w:sz w:val="32"/>
                          <w:szCs w:val="32"/>
                        </w:rPr>
                      </w:pPr>
                      <w:r>
                        <w:rPr>
                          <w:sz w:val="32"/>
                          <w:szCs w:val="32"/>
                        </w:rPr>
                        <w:t xml:space="preserve">STATE SUBSTANCE ABUSE AGENCIES AND THEIR PLACEMENT WITHIN GOVERNMENT: </w:t>
                      </w:r>
                    </w:p>
                    <w:p w:rsidR="001569CB" w:rsidRPr="008E216F" w:rsidRDefault="001569CB">
                      <w:pPr>
                        <w:jc w:val="center"/>
                        <w:rPr>
                          <w:sz w:val="32"/>
                          <w:szCs w:val="32"/>
                        </w:rPr>
                      </w:pPr>
                      <w:r w:rsidRPr="008E216F">
                        <w:rPr>
                          <w:sz w:val="32"/>
                          <w:szCs w:val="32"/>
                        </w:rPr>
                        <w:t>IMPACT ON ORGANIZATIONAL PERFORMANCE</w:t>
                      </w:r>
                      <w:r>
                        <w:rPr>
                          <w:sz w:val="32"/>
                          <w:szCs w:val="32"/>
                        </w:rPr>
                        <w:t xml:space="preserve"> AND COLLABORATION IN 12 STATES</w:t>
                      </w:r>
                    </w:p>
                    <w:p w:rsidR="001569CB" w:rsidRDefault="001569CB" w:rsidP="00E2297D">
                      <w:pPr>
                        <w:jc w:val="center"/>
                        <w:rPr>
                          <w:sz w:val="32"/>
                          <w:szCs w:val="32"/>
                          <w:u w:val="single"/>
                        </w:rPr>
                      </w:pPr>
                    </w:p>
                    <w:p w:rsidR="001569CB" w:rsidRPr="008E216F" w:rsidRDefault="001569CB" w:rsidP="00E2297D">
                      <w:pPr>
                        <w:jc w:val="center"/>
                        <w:rPr>
                          <w:sz w:val="32"/>
                          <w:szCs w:val="32"/>
                          <w:u w:val="single"/>
                        </w:rPr>
                      </w:pPr>
                    </w:p>
                    <w:p w:rsidR="001569CB" w:rsidRPr="008E216F" w:rsidRDefault="001569CB" w:rsidP="008916D9">
                      <w:pPr>
                        <w:jc w:val="center"/>
                        <w:rPr>
                          <w:u w:val="single"/>
                        </w:rPr>
                      </w:pPr>
                      <w:r w:rsidRPr="008E216F">
                        <w:rPr>
                          <w:u w:val="single"/>
                        </w:rPr>
                        <w:t xml:space="preserve">Suzanne </w:t>
                      </w:r>
                      <w:r>
                        <w:rPr>
                          <w:u w:val="single"/>
                        </w:rPr>
                        <w:t>Rinaldo</w:t>
                      </w:r>
                      <w:r w:rsidRPr="008E216F">
                        <w:rPr>
                          <w:u w:val="single"/>
                        </w:rPr>
                        <w:t>, MSW, Ph.D.</w:t>
                      </w:r>
                    </w:p>
                    <w:p w:rsidR="001569CB" w:rsidRPr="008E216F" w:rsidRDefault="001569CB" w:rsidP="00E2297D">
                      <w:pPr>
                        <w:jc w:val="center"/>
                        <w:rPr>
                          <w:u w:val="single"/>
                        </w:rPr>
                      </w:pPr>
                      <w:r w:rsidRPr="008E216F">
                        <w:rPr>
                          <w:u w:val="single"/>
                        </w:rPr>
                        <w:t>David W. Rinaldo, Ph.D.</w:t>
                      </w:r>
                    </w:p>
                    <w:p w:rsidR="001569CB" w:rsidRPr="008E216F" w:rsidRDefault="001569CB" w:rsidP="00E2297D">
                      <w:pPr>
                        <w:jc w:val="center"/>
                        <w:rPr>
                          <w:u w:val="single"/>
                        </w:rPr>
                      </w:pPr>
                      <w:r>
                        <w:rPr>
                          <w:u w:val="single"/>
                        </w:rPr>
                        <w:t>The Avisa Group</w:t>
                      </w:r>
                    </w:p>
                    <w:p w:rsidR="001569CB" w:rsidRPr="008E216F" w:rsidRDefault="001569CB" w:rsidP="00E2297D">
                      <w:pPr>
                        <w:jc w:val="center"/>
                        <w:rPr>
                          <w:u w:val="single"/>
                        </w:rPr>
                      </w:pPr>
                      <w:r>
                        <w:rPr>
                          <w:u w:val="single"/>
                        </w:rPr>
                        <w:t>San Francisco, CA</w:t>
                      </w:r>
                    </w:p>
                  </w:txbxContent>
                </v:textbox>
              </v:shape>
            </w:pict>
          </mc:Fallback>
        </mc:AlternateContent>
      </w:r>
    </w:p>
    <w:p w:rsidR="00010E6C" w:rsidRDefault="00010E6C"/>
    <w:p w:rsidR="00010E6C" w:rsidRDefault="00010E6C"/>
    <w:p w:rsidR="00010E6C" w:rsidRDefault="00010E6C"/>
    <w:p w:rsidR="00010E6C" w:rsidRDefault="00010E6C"/>
    <w:p w:rsidR="00010E6C" w:rsidRDefault="00010E6C"/>
    <w:p w:rsidR="00010E6C" w:rsidRDefault="00010E6C"/>
    <w:p w:rsidR="00010E6C" w:rsidRDefault="00010E6C"/>
    <w:p w:rsidR="00010E6C" w:rsidRDefault="00010E6C"/>
    <w:p w:rsidR="00010E6C" w:rsidRDefault="00010E6C"/>
    <w:p w:rsidR="00010E6C" w:rsidRDefault="00010E6C">
      <w:pPr>
        <w:jc w:val="center"/>
        <w:rPr>
          <w:sz w:val="28"/>
          <w:szCs w:val="28"/>
        </w:rPr>
      </w:pPr>
    </w:p>
    <w:p w:rsidR="00010E6C" w:rsidRDefault="00010E6C">
      <w:pPr>
        <w:jc w:val="center"/>
        <w:rPr>
          <w:sz w:val="28"/>
          <w:szCs w:val="28"/>
        </w:rPr>
      </w:pPr>
    </w:p>
    <w:p w:rsidR="00010E6C" w:rsidRDefault="00010E6C">
      <w:pPr>
        <w:jc w:val="center"/>
        <w:rPr>
          <w:sz w:val="28"/>
          <w:szCs w:val="28"/>
        </w:rPr>
      </w:pPr>
    </w:p>
    <w:p w:rsidR="00010E6C" w:rsidRDefault="00010E6C">
      <w:pPr>
        <w:jc w:val="center"/>
        <w:rPr>
          <w:sz w:val="28"/>
          <w:szCs w:val="28"/>
        </w:rPr>
      </w:pPr>
    </w:p>
    <w:p w:rsidR="00010E6C" w:rsidRDefault="00010E6C">
      <w:pPr>
        <w:jc w:val="center"/>
        <w:rPr>
          <w:sz w:val="28"/>
          <w:szCs w:val="28"/>
        </w:rPr>
      </w:pPr>
    </w:p>
    <w:p w:rsidR="00010E6C" w:rsidRDefault="00010E6C">
      <w:pPr>
        <w:jc w:val="center"/>
        <w:rPr>
          <w:sz w:val="28"/>
          <w:szCs w:val="28"/>
        </w:rPr>
      </w:pPr>
    </w:p>
    <w:p w:rsidR="00010E6C" w:rsidRDefault="00010E6C">
      <w:pPr>
        <w:jc w:val="center"/>
        <w:rPr>
          <w:sz w:val="28"/>
          <w:szCs w:val="28"/>
        </w:rPr>
      </w:pPr>
    </w:p>
    <w:p w:rsidR="00010E6C" w:rsidRDefault="00010E6C">
      <w:pPr>
        <w:jc w:val="center"/>
        <w:rPr>
          <w:sz w:val="28"/>
          <w:szCs w:val="28"/>
        </w:rPr>
      </w:pPr>
    </w:p>
    <w:p w:rsidR="008157EE" w:rsidRDefault="008157EE">
      <w:pPr>
        <w:jc w:val="center"/>
        <w:rPr>
          <w:sz w:val="28"/>
          <w:szCs w:val="28"/>
        </w:rPr>
      </w:pPr>
    </w:p>
    <w:p w:rsidR="00D52B2D" w:rsidRDefault="00E61AD3" w:rsidP="00D52B2D">
      <w:pPr>
        <w:jc w:val="center"/>
        <w:rPr>
          <w:sz w:val="32"/>
          <w:szCs w:val="32"/>
        </w:rPr>
      </w:pPr>
      <w:r>
        <w:rPr>
          <w:sz w:val="32"/>
          <w:szCs w:val="32"/>
        </w:rPr>
        <w:t>November</w:t>
      </w:r>
      <w:r w:rsidR="009317B1" w:rsidRPr="009317B1">
        <w:rPr>
          <w:sz w:val="32"/>
          <w:szCs w:val="32"/>
        </w:rPr>
        <w:t xml:space="preserve"> 2005</w:t>
      </w:r>
      <w:r w:rsidR="00B26E7F">
        <w:rPr>
          <w:sz w:val="32"/>
          <w:szCs w:val="32"/>
        </w:rPr>
        <w:t>, 2009</w:t>
      </w:r>
    </w:p>
    <w:p w:rsidR="00010E6C" w:rsidRDefault="00010E6C" w:rsidP="001569CB">
      <w:pPr>
        <w:rPr>
          <w:sz w:val="28"/>
          <w:szCs w:val="28"/>
        </w:rPr>
      </w:pPr>
    </w:p>
    <w:p w:rsidR="00567F94" w:rsidRPr="00D52B2D" w:rsidRDefault="009028E0" w:rsidP="00567F94">
      <w:pPr>
        <w:jc w:val="center"/>
        <w:rPr>
          <w:b/>
          <w:sz w:val="36"/>
          <w:szCs w:val="36"/>
          <w:u w:val="single"/>
        </w:rPr>
      </w:pPr>
      <w:r>
        <w:rPr>
          <w:b/>
          <w:sz w:val="36"/>
          <w:szCs w:val="36"/>
          <w:u w:val="single"/>
        </w:rPr>
        <w:t xml:space="preserve">Original </w:t>
      </w:r>
      <w:r w:rsidR="00567F94" w:rsidRPr="00D52B2D">
        <w:rPr>
          <w:b/>
          <w:sz w:val="36"/>
          <w:szCs w:val="36"/>
          <w:u w:val="single"/>
        </w:rPr>
        <w:t>Project Support</w:t>
      </w:r>
      <w:r w:rsidR="00B26E7F">
        <w:rPr>
          <w:b/>
          <w:sz w:val="36"/>
          <w:szCs w:val="36"/>
          <w:u w:val="single"/>
        </w:rPr>
        <w:t xml:space="preserve"> Only:</w:t>
      </w:r>
    </w:p>
    <w:p w:rsidR="00567F94" w:rsidRDefault="00567F94" w:rsidP="00567F94">
      <w:pPr>
        <w:jc w:val="center"/>
        <w:rPr>
          <w:sz w:val="36"/>
          <w:szCs w:val="36"/>
        </w:rPr>
      </w:pPr>
    </w:p>
    <w:p w:rsidR="00567F94" w:rsidRDefault="00567F94" w:rsidP="00567F94">
      <w:pPr>
        <w:jc w:val="center"/>
        <w:rPr>
          <w:sz w:val="36"/>
          <w:szCs w:val="36"/>
        </w:rPr>
      </w:pPr>
      <w:r>
        <w:rPr>
          <w:sz w:val="36"/>
          <w:szCs w:val="36"/>
        </w:rPr>
        <w:t>Substance Abuse and Mental Health Services Administration (SAMHSA), USDHHS</w:t>
      </w:r>
    </w:p>
    <w:p w:rsidR="00567F94" w:rsidRDefault="00567F94" w:rsidP="00567F94">
      <w:pPr>
        <w:jc w:val="center"/>
        <w:rPr>
          <w:sz w:val="36"/>
          <w:szCs w:val="36"/>
        </w:rPr>
      </w:pPr>
    </w:p>
    <w:p w:rsidR="00567F94" w:rsidRDefault="00567F94" w:rsidP="00567F94">
      <w:pPr>
        <w:jc w:val="center"/>
        <w:rPr>
          <w:sz w:val="36"/>
          <w:szCs w:val="36"/>
        </w:rPr>
      </w:pPr>
      <w:r>
        <w:rPr>
          <w:sz w:val="36"/>
          <w:szCs w:val="36"/>
        </w:rPr>
        <w:t>CONTRACT NUMBER 270-00-7071</w:t>
      </w:r>
      <w:r w:rsidR="00AC1DA4">
        <w:rPr>
          <w:sz w:val="36"/>
          <w:szCs w:val="36"/>
        </w:rPr>
        <w:t xml:space="preserve"> (</w:t>
      </w:r>
      <w:r w:rsidR="009028E0">
        <w:rPr>
          <w:sz w:val="36"/>
          <w:szCs w:val="36"/>
        </w:rPr>
        <w:t xml:space="preserve">via </w:t>
      </w:r>
      <w:r w:rsidR="00AC1DA4">
        <w:rPr>
          <w:sz w:val="36"/>
          <w:szCs w:val="36"/>
        </w:rPr>
        <w:t>Health Systems Research, Inc.)</w:t>
      </w:r>
    </w:p>
    <w:p w:rsidR="00010E6C" w:rsidRDefault="00010E6C">
      <w:pPr>
        <w:jc w:val="center"/>
        <w:rPr>
          <w:sz w:val="28"/>
          <w:szCs w:val="28"/>
        </w:rPr>
      </w:pPr>
    </w:p>
    <w:p w:rsidR="00010E6C" w:rsidRPr="00463526" w:rsidRDefault="00567F94" w:rsidP="00463526">
      <w:pPr>
        <w:jc w:val="center"/>
        <w:rPr>
          <w:b/>
          <w:sz w:val="22"/>
          <w:szCs w:val="22"/>
        </w:rPr>
      </w:pPr>
      <w:r w:rsidRPr="00AC78A1">
        <w:rPr>
          <w:b/>
          <w:sz w:val="22"/>
          <w:szCs w:val="22"/>
        </w:rPr>
        <w:t xml:space="preserve">This study was supported by the Center for Substance Abuse Treatment (CSAT) through Contract No. 270-00-7071 with Health Systems Research, Inc. (HSR) The observations and views expressed herein are attributable to the Avisa Group and no endorsement by </w:t>
      </w:r>
      <w:r w:rsidR="00AC1DA4">
        <w:rPr>
          <w:b/>
          <w:sz w:val="22"/>
          <w:szCs w:val="22"/>
        </w:rPr>
        <w:t xml:space="preserve">other parties is </w:t>
      </w:r>
      <w:r w:rsidRPr="00AC78A1">
        <w:rPr>
          <w:b/>
          <w:sz w:val="22"/>
          <w:szCs w:val="22"/>
        </w:rPr>
        <w:t>intended or should be inferred.</w:t>
      </w:r>
      <w:r w:rsidR="00AC1DA4">
        <w:rPr>
          <w:b/>
          <w:sz w:val="22"/>
          <w:szCs w:val="22"/>
        </w:rPr>
        <w:t xml:space="preserve">  Appropriate citation of this Avisa Group report</w:t>
      </w:r>
      <w:r w:rsidR="009028E0">
        <w:rPr>
          <w:b/>
          <w:sz w:val="22"/>
          <w:szCs w:val="22"/>
        </w:rPr>
        <w:t xml:space="preserve"> and</w:t>
      </w:r>
      <w:r w:rsidR="00B26E7F">
        <w:rPr>
          <w:b/>
          <w:sz w:val="22"/>
          <w:szCs w:val="22"/>
        </w:rPr>
        <w:t xml:space="preserve"> subsequent</w:t>
      </w:r>
      <w:r w:rsidR="009028E0">
        <w:rPr>
          <w:b/>
          <w:sz w:val="22"/>
          <w:szCs w:val="22"/>
        </w:rPr>
        <w:t xml:space="preserve"> updates</w:t>
      </w:r>
      <w:r w:rsidR="00AC1DA4">
        <w:rPr>
          <w:b/>
          <w:sz w:val="22"/>
          <w:szCs w:val="22"/>
        </w:rPr>
        <w:t xml:space="preserve"> is requested.  </w:t>
      </w:r>
      <w:r>
        <w:rPr>
          <w:b/>
          <w:sz w:val="24"/>
          <w:szCs w:val="24"/>
        </w:rPr>
        <w:br w:type="page"/>
      </w:r>
    </w:p>
    <w:p w:rsidR="00010E6C" w:rsidRDefault="00010E6C">
      <w:pPr>
        <w:rPr>
          <w:sz w:val="28"/>
          <w:szCs w:val="28"/>
        </w:rPr>
      </w:pPr>
    </w:p>
    <w:p w:rsidR="00010E6C" w:rsidRDefault="00010E6C">
      <w:pPr>
        <w:jc w:val="center"/>
        <w:rPr>
          <w:b/>
          <w:sz w:val="24"/>
          <w:szCs w:val="24"/>
        </w:rPr>
      </w:pPr>
      <w:bookmarkStart w:id="2" w:name="_Toc76458678"/>
      <w:r>
        <w:rPr>
          <w:b/>
          <w:sz w:val="24"/>
          <w:szCs w:val="24"/>
        </w:rPr>
        <w:t>TABLE OF CONTENTS</w:t>
      </w:r>
      <w:bookmarkEnd w:id="2"/>
    </w:p>
    <w:p w:rsidR="00010E6C" w:rsidRDefault="00010E6C"/>
    <w:p w:rsidR="00805523" w:rsidRDefault="00805523"/>
    <w:p w:rsidR="00805523" w:rsidRDefault="00805523"/>
    <w:p w:rsidR="00805523" w:rsidRDefault="00805523"/>
    <w:p w:rsidR="003F4938" w:rsidRDefault="003F4938">
      <w:pPr>
        <w:pStyle w:val="TOC1"/>
        <w:tabs>
          <w:tab w:val="right" w:leader="dot" w:pos="8630"/>
        </w:tabs>
        <w:rPr>
          <w:rFonts w:asciiTheme="minorHAnsi" w:eastAsiaTheme="minorEastAsia" w:hAnsiTheme="minorHAnsi" w:cstheme="minorBidi"/>
          <w:b w:val="0"/>
          <w:bCs w:val="0"/>
          <w:caps w:val="0"/>
          <w:noProof/>
        </w:rPr>
      </w:pPr>
      <w:r>
        <w:fldChar w:fldCharType="begin"/>
      </w:r>
      <w:r>
        <w:instrText xml:space="preserve"> TOC \o "1-2" \h \z \u </w:instrText>
      </w:r>
      <w:r>
        <w:fldChar w:fldCharType="separate"/>
      </w:r>
      <w:hyperlink w:anchor="_Toc58153909" w:history="1">
        <w:r w:rsidRPr="00D9187D">
          <w:rPr>
            <w:rStyle w:val="Hyperlink"/>
            <w:noProof/>
          </w:rPr>
          <w:t>EXECUTIVE SUMMARY</w:t>
        </w:r>
        <w:r>
          <w:rPr>
            <w:noProof/>
            <w:webHidden/>
          </w:rPr>
          <w:tab/>
        </w:r>
        <w:r>
          <w:rPr>
            <w:noProof/>
            <w:webHidden/>
          </w:rPr>
          <w:fldChar w:fldCharType="begin"/>
        </w:r>
        <w:r>
          <w:rPr>
            <w:noProof/>
            <w:webHidden/>
          </w:rPr>
          <w:instrText xml:space="preserve"> PAGEREF _Toc58153909 \h </w:instrText>
        </w:r>
        <w:r>
          <w:rPr>
            <w:noProof/>
            <w:webHidden/>
          </w:rPr>
        </w:r>
        <w:r>
          <w:rPr>
            <w:noProof/>
            <w:webHidden/>
          </w:rPr>
          <w:fldChar w:fldCharType="separate"/>
        </w:r>
        <w:r>
          <w:rPr>
            <w:noProof/>
            <w:webHidden/>
          </w:rPr>
          <w:t>2</w:t>
        </w:r>
        <w:r>
          <w:rPr>
            <w:noProof/>
            <w:webHidden/>
          </w:rPr>
          <w:fldChar w:fldCharType="end"/>
        </w:r>
      </w:hyperlink>
    </w:p>
    <w:p w:rsidR="003F4938" w:rsidRDefault="00DC7F21">
      <w:pPr>
        <w:pStyle w:val="TOC1"/>
        <w:tabs>
          <w:tab w:val="right" w:leader="dot" w:pos="8630"/>
        </w:tabs>
        <w:rPr>
          <w:rFonts w:asciiTheme="minorHAnsi" w:eastAsiaTheme="minorEastAsia" w:hAnsiTheme="minorHAnsi" w:cstheme="minorBidi"/>
          <w:b w:val="0"/>
          <w:bCs w:val="0"/>
          <w:caps w:val="0"/>
          <w:noProof/>
        </w:rPr>
      </w:pPr>
      <w:hyperlink w:anchor="_Toc58153910" w:history="1">
        <w:r w:rsidR="003F4938" w:rsidRPr="00D9187D">
          <w:rPr>
            <w:rStyle w:val="Hyperlink"/>
            <w:noProof/>
          </w:rPr>
          <w:t>Authors’ Note</w:t>
        </w:r>
        <w:r w:rsidR="003F4938">
          <w:rPr>
            <w:noProof/>
            <w:webHidden/>
          </w:rPr>
          <w:tab/>
        </w:r>
        <w:r w:rsidR="003F4938">
          <w:rPr>
            <w:noProof/>
            <w:webHidden/>
          </w:rPr>
          <w:fldChar w:fldCharType="begin"/>
        </w:r>
        <w:r w:rsidR="003F4938">
          <w:rPr>
            <w:noProof/>
            <w:webHidden/>
          </w:rPr>
          <w:instrText xml:space="preserve"> PAGEREF _Toc58153910 \h </w:instrText>
        </w:r>
        <w:r w:rsidR="003F4938">
          <w:rPr>
            <w:noProof/>
            <w:webHidden/>
          </w:rPr>
        </w:r>
        <w:r w:rsidR="003F4938">
          <w:rPr>
            <w:noProof/>
            <w:webHidden/>
          </w:rPr>
          <w:fldChar w:fldCharType="separate"/>
        </w:r>
        <w:r w:rsidR="003F4938">
          <w:rPr>
            <w:noProof/>
            <w:webHidden/>
          </w:rPr>
          <w:t>6</w:t>
        </w:r>
        <w:r w:rsidR="003F4938">
          <w:rPr>
            <w:noProof/>
            <w:webHidden/>
          </w:rPr>
          <w:fldChar w:fldCharType="end"/>
        </w:r>
      </w:hyperlink>
    </w:p>
    <w:p w:rsidR="003F4938" w:rsidRDefault="00DC7F21">
      <w:pPr>
        <w:pStyle w:val="TOC1"/>
        <w:tabs>
          <w:tab w:val="right" w:leader="dot" w:pos="8630"/>
        </w:tabs>
        <w:rPr>
          <w:rFonts w:asciiTheme="minorHAnsi" w:eastAsiaTheme="minorEastAsia" w:hAnsiTheme="minorHAnsi" w:cstheme="minorBidi"/>
          <w:b w:val="0"/>
          <w:bCs w:val="0"/>
          <w:caps w:val="0"/>
          <w:noProof/>
        </w:rPr>
      </w:pPr>
      <w:hyperlink w:anchor="_Toc58153911" w:history="1">
        <w:r w:rsidR="003F4938" w:rsidRPr="00D9187D">
          <w:rPr>
            <w:rStyle w:val="Hyperlink"/>
            <w:noProof/>
          </w:rPr>
          <w:t>ACKNOWLEDGEMENTS</w:t>
        </w:r>
        <w:r w:rsidR="003F4938">
          <w:rPr>
            <w:noProof/>
            <w:webHidden/>
          </w:rPr>
          <w:tab/>
        </w:r>
        <w:r w:rsidR="003F4938">
          <w:rPr>
            <w:noProof/>
            <w:webHidden/>
          </w:rPr>
          <w:fldChar w:fldCharType="begin"/>
        </w:r>
        <w:r w:rsidR="003F4938">
          <w:rPr>
            <w:noProof/>
            <w:webHidden/>
          </w:rPr>
          <w:instrText xml:space="preserve"> PAGEREF _Toc58153911 \h </w:instrText>
        </w:r>
        <w:r w:rsidR="003F4938">
          <w:rPr>
            <w:noProof/>
            <w:webHidden/>
          </w:rPr>
        </w:r>
        <w:r w:rsidR="003F4938">
          <w:rPr>
            <w:noProof/>
            <w:webHidden/>
          </w:rPr>
          <w:fldChar w:fldCharType="separate"/>
        </w:r>
        <w:r w:rsidR="003F4938">
          <w:rPr>
            <w:noProof/>
            <w:webHidden/>
          </w:rPr>
          <w:t>12</w:t>
        </w:r>
        <w:r w:rsidR="003F4938">
          <w:rPr>
            <w:noProof/>
            <w:webHidden/>
          </w:rPr>
          <w:fldChar w:fldCharType="end"/>
        </w:r>
      </w:hyperlink>
    </w:p>
    <w:p w:rsidR="003F4938" w:rsidRDefault="00DC7F21">
      <w:pPr>
        <w:pStyle w:val="TOC1"/>
        <w:tabs>
          <w:tab w:val="right" w:leader="dot" w:pos="8630"/>
        </w:tabs>
        <w:rPr>
          <w:rFonts w:asciiTheme="minorHAnsi" w:eastAsiaTheme="minorEastAsia" w:hAnsiTheme="minorHAnsi" w:cstheme="minorBidi"/>
          <w:b w:val="0"/>
          <w:bCs w:val="0"/>
          <w:caps w:val="0"/>
          <w:noProof/>
        </w:rPr>
      </w:pPr>
      <w:hyperlink w:anchor="_Toc58153912" w:history="1">
        <w:r w:rsidR="003F4938" w:rsidRPr="00D9187D">
          <w:rPr>
            <w:rStyle w:val="Hyperlink"/>
            <w:noProof/>
          </w:rPr>
          <w:t>SUMMARY</w:t>
        </w:r>
        <w:r w:rsidR="003F4938">
          <w:rPr>
            <w:noProof/>
            <w:webHidden/>
          </w:rPr>
          <w:tab/>
        </w:r>
        <w:r w:rsidR="003F4938">
          <w:rPr>
            <w:noProof/>
            <w:webHidden/>
          </w:rPr>
          <w:fldChar w:fldCharType="begin"/>
        </w:r>
        <w:r w:rsidR="003F4938">
          <w:rPr>
            <w:noProof/>
            <w:webHidden/>
          </w:rPr>
          <w:instrText xml:space="preserve"> PAGEREF _Toc58153912 \h </w:instrText>
        </w:r>
        <w:r w:rsidR="003F4938">
          <w:rPr>
            <w:noProof/>
            <w:webHidden/>
          </w:rPr>
        </w:r>
        <w:r w:rsidR="003F4938">
          <w:rPr>
            <w:noProof/>
            <w:webHidden/>
          </w:rPr>
          <w:fldChar w:fldCharType="separate"/>
        </w:r>
        <w:r w:rsidR="003F4938">
          <w:rPr>
            <w:noProof/>
            <w:webHidden/>
          </w:rPr>
          <w:t>13</w:t>
        </w:r>
        <w:r w:rsidR="003F4938">
          <w:rPr>
            <w:noProof/>
            <w:webHidden/>
          </w:rPr>
          <w:fldChar w:fldCharType="end"/>
        </w:r>
      </w:hyperlink>
    </w:p>
    <w:p w:rsidR="003F4938" w:rsidRDefault="00DC7F21">
      <w:pPr>
        <w:pStyle w:val="TOC1"/>
        <w:tabs>
          <w:tab w:val="right" w:leader="dot" w:pos="8630"/>
        </w:tabs>
        <w:rPr>
          <w:rFonts w:asciiTheme="minorHAnsi" w:eastAsiaTheme="minorEastAsia" w:hAnsiTheme="minorHAnsi" w:cstheme="minorBidi"/>
          <w:b w:val="0"/>
          <w:bCs w:val="0"/>
          <w:caps w:val="0"/>
          <w:noProof/>
        </w:rPr>
      </w:pPr>
      <w:hyperlink w:anchor="_Toc58153913" w:history="1">
        <w:r w:rsidR="003F4938" w:rsidRPr="00D9187D">
          <w:rPr>
            <w:rStyle w:val="Hyperlink"/>
            <w:noProof/>
          </w:rPr>
          <w:t>INTRODUCTION AND METHODOLOGY</w:t>
        </w:r>
        <w:r w:rsidR="003F4938">
          <w:rPr>
            <w:noProof/>
            <w:webHidden/>
          </w:rPr>
          <w:tab/>
        </w:r>
        <w:r w:rsidR="003F4938">
          <w:rPr>
            <w:noProof/>
            <w:webHidden/>
          </w:rPr>
          <w:fldChar w:fldCharType="begin"/>
        </w:r>
        <w:r w:rsidR="003F4938">
          <w:rPr>
            <w:noProof/>
            <w:webHidden/>
          </w:rPr>
          <w:instrText xml:space="preserve"> PAGEREF _Toc58153913 \h </w:instrText>
        </w:r>
        <w:r w:rsidR="003F4938">
          <w:rPr>
            <w:noProof/>
            <w:webHidden/>
          </w:rPr>
        </w:r>
        <w:r w:rsidR="003F4938">
          <w:rPr>
            <w:noProof/>
            <w:webHidden/>
          </w:rPr>
          <w:fldChar w:fldCharType="separate"/>
        </w:r>
        <w:r w:rsidR="003F4938">
          <w:rPr>
            <w:noProof/>
            <w:webHidden/>
          </w:rPr>
          <w:t>24</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14" w:history="1">
        <w:r w:rsidR="003F4938" w:rsidRPr="00D9187D">
          <w:rPr>
            <w:rStyle w:val="Hyperlink"/>
            <w:noProof/>
          </w:rPr>
          <w:t>INTRODUCTION</w:t>
        </w:r>
        <w:r w:rsidR="003F4938">
          <w:rPr>
            <w:noProof/>
            <w:webHidden/>
          </w:rPr>
          <w:tab/>
        </w:r>
        <w:r w:rsidR="003F4938">
          <w:rPr>
            <w:noProof/>
            <w:webHidden/>
          </w:rPr>
          <w:fldChar w:fldCharType="begin"/>
        </w:r>
        <w:r w:rsidR="003F4938">
          <w:rPr>
            <w:noProof/>
            <w:webHidden/>
          </w:rPr>
          <w:instrText xml:space="preserve"> PAGEREF _Toc58153914 \h </w:instrText>
        </w:r>
        <w:r w:rsidR="003F4938">
          <w:rPr>
            <w:noProof/>
            <w:webHidden/>
          </w:rPr>
        </w:r>
        <w:r w:rsidR="003F4938">
          <w:rPr>
            <w:noProof/>
            <w:webHidden/>
          </w:rPr>
          <w:fldChar w:fldCharType="separate"/>
        </w:r>
        <w:r w:rsidR="003F4938">
          <w:rPr>
            <w:noProof/>
            <w:webHidden/>
          </w:rPr>
          <w:t>24</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15" w:history="1">
        <w:r w:rsidR="003F4938" w:rsidRPr="00D9187D">
          <w:rPr>
            <w:rStyle w:val="Hyperlink"/>
            <w:noProof/>
          </w:rPr>
          <w:t>IMPORTANCE OF AND BASIC FUNCTIONS OF THE SINGLE STATE AUTHORITIES (SSA’S)</w:t>
        </w:r>
        <w:r w:rsidR="003F4938">
          <w:rPr>
            <w:noProof/>
            <w:webHidden/>
          </w:rPr>
          <w:tab/>
        </w:r>
        <w:r w:rsidR="003F4938">
          <w:rPr>
            <w:noProof/>
            <w:webHidden/>
          </w:rPr>
          <w:fldChar w:fldCharType="begin"/>
        </w:r>
        <w:r w:rsidR="003F4938">
          <w:rPr>
            <w:noProof/>
            <w:webHidden/>
          </w:rPr>
          <w:instrText xml:space="preserve"> PAGEREF _Toc58153915 \h </w:instrText>
        </w:r>
        <w:r w:rsidR="003F4938">
          <w:rPr>
            <w:noProof/>
            <w:webHidden/>
          </w:rPr>
        </w:r>
        <w:r w:rsidR="003F4938">
          <w:rPr>
            <w:noProof/>
            <w:webHidden/>
          </w:rPr>
          <w:fldChar w:fldCharType="separate"/>
        </w:r>
        <w:r w:rsidR="003F4938">
          <w:rPr>
            <w:noProof/>
            <w:webHidden/>
          </w:rPr>
          <w:t>26</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16" w:history="1">
        <w:r w:rsidR="003F4938" w:rsidRPr="00D9187D">
          <w:rPr>
            <w:rStyle w:val="Hyperlink"/>
            <w:noProof/>
          </w:rPr>
          <w:t>METHODS</w:t>
        </w:r>
        <w:r w:rsidR="003F4938">
          <w:rPr>
            <w:noProof/>
            <w:webHidden/>
          </w:rPr>
          <w:tab/>
        </w:r>
        <w:r w:rsidR="003F4938">
          <w:rPr>
            <w:noProof/>
            <w:webHidden/>
          </w:rPr>
          <w:fldChar w:fldCharType="begin"/>
        </w:r>
        <w:r w:rsidR="003F4938">
          <w:rPr>
            <w:noProof/>
            <w:webHidden/>
          </w:rPr>
          <w:instrText xml:space="preserve"> PAGEREF _Toc58153916 \h </w:instrText>
        </w:r>
        <w:r w:rsidR="003F4938">
          <w:rPr>
            <w:noProof/>
            <w:webHidden/>
          </w:rPr>
        </w:r>
        <w:r w:rsidR="003F4938">
          <w:rPr>
            <w:noProof/>
            <w:webHidden/>
          </w:rPr>
          <w:fldChar w:fldCharType="separate"/>
        </w:r>
        <w:r w:rsidR="003F4938">
          <w:rPr>
            <w:noProof/>
            <w:webHidden/>
          </w:rPr>
          <w:t>32</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17" w:history="1">
        <w:r w:rsidR="003F4938" w:rsidRPr="00D9187D">
          <w:rPr>
            <w:rStyle w:val="Hyperlink"/>
            <w:noProof/>
          </w:rPr>
          <w:t>STATE SUBSTANCE ABUSE AGENCIES IN CONTEXT</w:t>
        </w:r>
        <w:r w:rsidR="003F4938">
          <w:rPr>
            <w:noProof/>
            <w:webHidden/>
          </w:rPr>
          <w:tab/>
        </w:r>
        <w:r w:rsidR="003F4938">
          <w:rPr>
            <w:noProof/>
            <w:webHidden/>
          </w:rPr>
          <w:fldChar w:fldCharType="begin"/>
        </w:r>
        <w:r w:rsidR="003F4938">
          <w:rPr>
            <w:noProof/>
            <w:webHidden/>
          </w:rPr>
          <w:instrText xml:space="preserve"> PAGEREF _Toc58153917 \h </w:instrText>
        </w:r>
        <w:r w:rsidR="003F4938">
          <w:rPr>
            <w:noProof/>
            <w:webHidden/>
          </w:rPr>
        </w:r>
        <w:r w:rsidR="003F4938">
          <w:rPr>
            <w:noProof/>
            <w:webHidden/>
          </w:rPr>
          <w:fldChar w:fldCharType="separate"/>
        </w:r>
        <w:r w:rsidR="003F4938">
          <w:rPr>
            <w:noProof/>
            <w:webHidden/>
          </w:rPr>
          <w:t>34</w:t>
        </w:r>
        <w:r w:rsidR="003F4938">
          <w:rPr>
            <w:noProof/>
            <w:webHidden/>
          </w:rPr>
          <w:fldChar w:fldCharType="end"/>
        </w:r>
      </w:hyperlink>
    </w:p>
    <w:p w:rsidR="003F4938" w:rsidRDefault="00DC7F21">
      <w:pPr>
        <w:pStyle w:val="TOC1"/>
        <w:tabs>
          <w:tab w:val="right" w:leader="dot" w:pos="8630"/>
        </w:tabs>
        <w:rPr>
          <w:rFonts w:asciiTheme="minorHAnsi" w:eastAsiaTheme="minorEastAsia" w:hAnsiTheme="minorHAnsi" w:cstheme="minorBidi"/>
          <w:b w:val="0"/>
          <w:bCs w:val="0"/>
          <w:caps w:val="0"/>
          <w:noProof/>
        </w:rPr>
      </w:pPr>
      <w:hyperlink w:anchor="_Toc58153918" w:history="1">
        <w:r w:rsidR="003F4938" w:rsidRPr="00D9187D">
          <w:rPr>
            <w:rStyle w:val="Hyperlink"/>
            <w:noProof/>
          </w:rPr>
          <w:t>FINDINGS</w:t>
        </w:r>
        <w:r w:rsidR="003F4938">
          <w:rPr>
            <w:noProof/>
            <w:webHidden/>
          </w:rPr>
          <w:tab/>
        </w:r>
        <w:r w:rsidR="003F4938">
          <w:rPr>
            <w:noProof/>
            <w:webHidden/>
          </w:rPr>
          <w:fldChar w:fldCharType="begin"/>
        </w:r>
        <w:r w:rsidR="003F4938">
          <w:rPr>
            <w:noProof/>
            <w:webHidden/>
          </w:rPr>
          <w:instrText xml:space="preserve"> PAGEREF _Toc58153918 \h </w:instrText>
        </w:r>
        <w:r w:rsidR="003F4938">
          <w:rPr>
            <w:noProof/>
            <w:webHidden/>
          </w:rPr>
        </w:r>
        <w:r w:rsidR="003F4938">
          <w:rPr>
            <w:noProof/>
            <w:webHidden/>
          </w:rPr>
          <w:fldChar w:fldCharType="separate"/>
        </w:r>
        <w:r w:rsidR="003F4938">
          <w:rPr>
            <w:noProof/>
            <w:webHidden/>
          </w:rPr>
          <w:t>37</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19" w:history="1">
        <w:r w:rsidR="003F4938" w:rsidRPr="00D9187D">
          <w:rPr>
            <w:rStyle w:val="Hyperlink"/>
            <w:noProof/>
          </w:rPr>
          <w:t>IMPORTANCE OF STATE SUBSTANCE ABUSE SERVICES AND POLICY</w:t>
        </w:r>
        <w:r w:rsidR="003F4938">
          <w:rPr>
            <w:noProof/>
            <w:webHidden/>
          </w:rPr>
          <w:tab/>
        </w:r>
        <w:r w:rsidR="003F4938">
          <w:rPr>
            <w:noProof/>
            <w:webHidden/>
          </w:rPr>
          <w:fldChar w:fldCharType="begin"/>
        </w:r>
        <w:r w:rsidR="003F4938">
          <w:rPr>
            <w:noProof/>
            <w:webHidden/>
          </w:rPr>
          <w:instrText xml:space="preserve"> PAGEREF _Toc58153919 \h </w:instrText>
        </w:r>
        <w:r w:rsidR="003F4938">
          <w:rPr>
            <w:noProof/>
            <w:webHidden/>
          </w:rPr>
        </w:r>
        <w:r w:rsidR="003F4938">
          <w:rPr>
            <w:noProof/>
            <w:webHidden/>
          </w:rPr>
          <w:fldChar w:fldCharType="separate"/>
        </w:r>
        <w:r w:rsidR="003F4938">
          <w:rPr>
            <w:noProof/>
            <w:webHidden/>
          </w:rPr>
          <w:t>37</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20" w:history="1">
        <w:r w:rsidR="003F4938" w:rsidRPr="00D9187D">
          <w:rPr>
            <w:rStyle w:val="Hyperlink"/>
            <w:noProof/>
          </w:rPr>
          <w:t>CRITICAL ROLE OF INTERAGENCY COLLABORATION AND LEADERSHIP IN IMPLEMENTING EFFECTIVE PUBLIC SUBSTANCE ABUSE POLICY AND SERVICES</w:t>
        </w:r>
        <w:r w:rsidR="003F4938">
          <w:rPr>
            <w:noProof/>
            <w:webHidden/>
          </w:rPr>
          <w:tab/>
        </w:r>
        <w:r w:rsidR="003F4938">
          <w:rPr>
            <w:noProof/>
            <w:webHidden/>
          </w:rPr>
          <w:fldChar w:fldCharType="begin"/>
        </w:r>
        <w:r w:rsidR="003F4938">
          <w:rPr>
            <w:noProof/>
            <w:webHidden/>
          </w:rPr>
          <w:instrText xml:space="preserve"> PAGEREF _Toc58153920 \h </w:instrText>
        </w:r>
        <w:r w:rsidR="003F4938">
          <w:rPr>
            <w:noProof/>
            <w:webHidden/>
          </w:rPr>
        </w:r>
        <w:r w:rsidR="003F4938">
          <w:rPr>
            <w:noProof/>
            <w:webHidden/>
          </w:rPr>
          <w:fldChar w:fldCharType="separate"/>
        </w:r>
        <w:r w:rsidR="003F4938">
          <w:rPr>
            <w:noProof/>
            <w:webHidden/>
          </w:rPr>
          <w:t>38</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21" w:history="1">
        <w:r w:rsidR="003F4938" w:rsidRPr="00D9187D">
          <w:rPr>
            <w:rStyle w:val="Hyperlink"/>
            <w:noProof/>
          </w:rPr>
          <w:t>ORGANIZATIONAL PERFORMANCE OF STATE SUBSTANCE ABUSE AGENCIES</w:t>
        </w:r>
        <w:r w:rsidR="003F4938">
          <w:rPr>
            <w:noProof/>
            <w:webHidden/>
          </w:rPr>
          <w:tab/>
        </w:r>
        <w:r w:rsidR="003F4938">
          <w:rPr>
            <w:noProof/>
            <w:webHidden/>
          </w:rPr>
          <w:fldChar w:fldCharType="begin"/>
        </w:r>
        <w:r w:rsidR="003F4938">
          <w:rPr>
            <w:noProof/>
            <w:webHidden/>
          </w:rPr>
          <w:instrText xml:space="preserve"> PAGEREF _Toc58153921 \h </w:instrText>
        </w:r>
        <w:r w:rsidR="003F4938">
          <w:rPr>
            <w:noProof/>
            <w:webHidden/>
          </w:rPr>
        </w:r>
        <w:r w:rsidR="003F4938">
          <w:rPr>
            <w:noProof/>
            <w:webHidden/>
          </w:rPr>
          <w:fldChar w:fldCharType="separate"/>
        </w:r>
        <w:r w:rsidR="003F4938">
          <w:rPr>
            <w:noProof/>
            <w:webHidden/>
          </w:rPr>
          <w:t>40</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22" w:history="1">
        <w:r w:rsidR="003F4938" w:rsidRPr="00D9187D">
          <w:rPr>
            <w:rStyle w:val="Hyperlink"/>
            <w:noProof/>
          </w:rPr>
          <w:t>SIGNIFICANT SUBSTANCE ABUSE POLICY AND PERFORMANCE ISSUES</w:t>
        </w:r>
        <w:r w:rsidR="003F4938">
          <w:rPr>
            <w:noProof/>
            <w:webHidden/>
          </w:rPr>
          <w:tab/>
        </w:r>
        <w:r w:rsidR="003F4938">
          <w:rPr>
            <w:noProof/>
            <w:webHidden/>
          </w:rPr>
          <w:fldChar w:fldCharType="begin"/>
        </w:r>
        <w:r w:rsidR="003F4938">
          <w:rPr>
            <w:noProof/>
            <w:webHidden/>
          </w:rPr>
          <w:instrText xml:space="preserve"> PAGEREF _Toc58153922 \h </w:instrText>
        </w:r>
        <w:r w:rsidR="003F4938">
          <w:rPr>
            <w:noProof/>
            <w:webHidden/>
          </w:rPr>
        </w:r>
        <w:r w:rsidR="003F4938">
          <w:rPr>
            <w:noProof/>
            <w:webHidden/>
          </w:rPr>
          <w:fldChar w:fldCharType="separate"/>
        </w:r>
        <w:r w:rsidR="003F4938">
          <w:rPr>
            <w:noProof/>
            <w:webHidden/>
          </w:rPr>
          <w:t>43</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23" w:history="1">
        <w:r w:rsidR="003F4938" w:rsidRPr="00D9187D">
          <w:rPr>
            <w:rStyle w:val="Hyperlink"/>
            <w:noProof/>
          </w:rPr>
          <w:t>ORGANIZATIONAL PLACEMENT OF STATE SUBSTANCE ABUSE AGENCIES</w:t>
        </w:r>
        <w:r w:rsidR="003F4938">
          <w:rPr>
            <w:noProof/>
            <w:webHidden/>
          </w:rPr>
          <w:tab/>
        </w:r>
        <w:r w:rsidR="003F4938">
          <w:rPr>
            <w:noProof/>
            <w:webHidden/>
          </w:rPr>
          <w:fldChar w:fldCharType="begin"/>
        </w:r>
        <w:r w:rsidR="003F4938">
          <w:rPr>
            <w:noProof/>
            <w:webHidden/>
          </w:rPr>
          <w:instrText xml:space="preserve"> PAGEREF _Toc58153923 \h </w:instrText>
        </w:r>
        <w:r w:rsidR="003F4938">
          <w:rPr>
            <w:noProof/>
            <w:webHidden/>
          </w:rPr>
        </w:r>
        <w:r w:rsidR="003F4938">
          <w:rPr>
            <w:noProof/>
            <w:webHidden/>
          </w:rPr>
          <w:fldChar w:fldCharType="separate"/>
        </w:r>
        <w:r w:rsidR="003F4938">
          <w:rPr>
            <w:noProof/>
            <w:webHidden/>
          </w:rPr>
          <w:t>51</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24" w:history="1">
        <w:r w:rsidR="003F4938" w:rsidRPr="00D9187D">
          <w:rPr>
            <w:rStyle w:val="Hyperlink"/>
            <w:noProof/>
          </w:rPr>
          <w:t>KEY FINDINGS FROM STATE INTERVIEWS</w:t>
        </w:r>
        <w:r w:rsidR="003F4938">
          <w:rPr>
            <w:noProof/>
            <w:webHidden/>
          </w:rPr>
          <w:tab/>
        </w:r>
        <w:r w:rsidR="003F4938">
          <w:rPr>
            <w:noProof/>
            <w:webHidden/>
          </w:rPr>
          <w:fldChar w:fldCharType="begin"/>
        </w:r>
        <w:r w:rsidR="003F4938">
          <w:rPr>
            <w:noProof/>
            <w:webHidden/>
          </w:rPr>
          <w:instrText xml:space="preserve"> PAGEREF _Toc58153924 \h </w:instrText>
        </w:r>
        <w:r w:rsidR="003F4938">
          <w:rPr>
            <w:noProof/>
            <w:webHidden/>
          </w:rPr>
        </w:r>
        <w:r w:rsidR="003F4938">
          <w:rPr>
            <w:noProof/>
            <w:webHidden/>
          </w:rPr>
          <w:fldChar w:fldCharType="separate"/>
        </w:r>
        <w:r w:rsidR="003F4938">
          <w:rPr>
            <w:noProof/>
            <w:webHidden/>
          </w:rPr>
          <w:t>53</w:t>
        </w:r>
        <w:r w:rsidR="003F4938">
          <w:rPr>
            <w:noProof/>
            <w:webHidden/>
          </w:rPr>
          <w:fldChar w:fldCharType="end"/>
        </w:r>
      </w:hyperlink>
    </w:p>
    <w:p w:rsidR="003F4938" w:rsidRDefault="00DC7F21">
      <w:pPr>
        <w:pStyle w:val="TOC1"/>
        <w:tabs>
          <w:tab w:val="right" w:leader="dot" w:pos="8630"/>
        </w:tabs>
        <w:rPr>
          <w:rFonts w:asciiTheme="minorHAnsi" w:eastAsiaTheme="minorEastAsia" w:hAnsiTheme="minorHAnsi" w:cstheme="minorBidi"/>
          <w:b w:val="0"/>
          <w:bCs w:val="0"/>
          <w:caps w:val="0"/>
          <w:noProof/>
        </w:rPr>
      </w:pPr>
      <w:hyperlink w:anchor="_Toc58153925" w:history="1">
        <w:r w:rsidR="003F4938" w:rsidRPr="00D9187D">
          <w:rPr>
            <w:rStyle w:val="Hyperlink"/>
            <w:noProof/>
          </w:rPr>
          <w:t>SPECIFIC STATE INFORMATION</w:t>
        </w:r>
        <w:r w:rsidR="003F4938">
          <w:rPr>
            <w:noProof/>
            <w:webHidden/>
          </w:rPr>
          <w:tab/>
        </w:r>
        <w:r w:rsidR="003F4938">
          <w:rPr>
            <w:noProof/>
            <w:webHidden/>
          </w:rPr>
          <w:fldChar w:fldCharType="begin"/>
        </w:r>
        <w:r w:rsidR="003F4938">
          <w:rPr>
            <w:noProof/>
            <w:webHidden/>
          </w:rPr>
          <w:instrText xml:space="preserve"> PAGEREF _Toc58153925 \h </w:instrText>
        </w:r>
        <w:r w:rsidR="003F4938">
          <w:rPr>
            <w:noProof/>
            <w:webHidden/>
          </w:rPr>
        </w:r>
        <w:r w:rsidR="003F4938">
          <w:rPr>
            <w:noProof/>
            <w:webHidden/>
          </w:rPr>
          <w:fldChar w:fldCharType="separate"/>
        </w:r>
        <w:r w:rsidR="003F4938">
          <w:rPr>
            <w:noProof/>
            <w:webHidden/>
          </w:rPr>
          <w:t>63</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26" w:history="1">
        <w:r w:rsidR="003F4938" w:rsidRPr="00D9187D">
          <w:rPr>
            <w:rStyle w:val="Hyperlink"/>
            <w:noProof/>
          </w:rPr>
          <w:t>CALIFORNIA</w:t>
        </w:r>
        <w:r w:rsidR="003F4938">
          <w:rPr>
            <w:noProof/>
            <w:webHidden/>
          </w:rPr>
          <w:tab/>
        </w:r>
        <w:r w:rsidR="003F4938">
          <w:rPr>
            <w:noProof/>
            <w:webHidden/>
          </w:rPr>
          <w:fldChar w:fldCharType="begin"/>
        </w:r>
        <w:r w:rsidR="003F4938">
          <w:rPr>
            <w:noProof/>
            <w:webHidden/>
          </w:rPr>
          <w:instrText xml:space="preserve"> PAGEREF _Toc58153926 \h </w:instrText>
        </w:r>
        <w:r w:rsidR="003F4938">
          <w:rPr>
            <w:noProof/>
            <w:webHidden/>
          </w:rPr>
        </w:r>
        <w:r w:rsidR="003F4938">
          <w:rPr>
            <w:noProof/>
            <w:webHidden/>
          </w:rPr>
          <w:fldChar w:fldCharType="separate"/>
        </w:r>
        <w:r w:rsidR="003F4938">
          <w:rPr>
            <w:noProof/>
            <w:webHidden/>
          </w:rPr>
          <w:t>63</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27" w:history="1">
        <w:r w:rsidR="003F4938" w:rsidRPr="00D9187D">
          <w:rPr>
            <w:rStyle w:val="Hyperlink"/>
            <w:noProof/>
          </w:rPr>
          <w:t>FLORIDA</w:t>
        </w:r>
        <w:r w:rsidR="003F4938">
          <w:rPr>
            <w:noProof/>
            <w:webHidden/>
          </w:rPr>
          <w:tab/>
        </w:r>
        <w:r w:rsidR="003F4938">
          <w:rPr>
            <w:noProof/>
            <w:webHidden/>
          </w:rPr>
          <w:fldChar w:fldCharType="begin"/>
        </w:r>
        <w:r w:rsidR="003F4938">
          <w:rPr>
            <w:noProof/>
            <w:webHidden/>
          </w:rPr>
          <w:instrText xml:space="preserve"> PAGEREF _Toc58153927 \h </w:instrText>
        </w:r>
        <w:r w:rsidR="003F4938">
          <w:rPr>
            <w:noProof/>
            <w:webHidden/>
          </w:rPr>
        </w:r>
        <w:r w:rsidR="003F4938">
          <w:rPr>
            <w:noProof/>
            <w:webHidden/>
          </w:rPr>
          <w:fldChar w:fldCharType="separate"/>
        </w:r>
        <w:r w:rsidR="003F4938">
          <w:rPr>
            <w:noProof/>
            <w:webHidden/>
          </w:rPr>
          <w:t>67</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28" w:history="1">
        <w:r w:rsidR="003F4938" w:rsidRPr="00D9187D">
          <w:rPr>
            <w:rStyle w:val="Hyperlink"/>
            <w:noProof/>
          </w:rPr>
          <w:t>GEORGIA</w:t>
        </w:r>
        <w:r w:rsidR="003F4938">
          <w:rPr>
            <w:noProof/>
            <w:webHidden/>
          </w:rPr>
          <w:tab/>
        </w:r>
        <w:r w:rsidR="003F4938">
          <w:rPr>
            <w:noProof/>
            <w:webHidden/>
          </w:rPr>
          <w:fldChar w:fldCharType="begin"/>
        </w:r>
        <w:r w:rsidR="003F4938">
          <w:rPr>
            <w:noProof/>
            <w:webHidden/>
          </w:rPr>
          <w:instrText xml:space="preserve"> PAGEREF _Toc58153928 \h </w:instrText>
        </w:r>
        <w:r w:rsidR="003F4938">
          <w:rPr>
            <w:noProof/>
            <w:webHidden/>
          </w:rPr>
        </w:r>
        <w:r w:rsidR="003F4938">
          <w:rPr>
            <w:noProof/>
            <w:webHidden/>
          </w:rPr>
          <w:fldChar w:fldCharType="separate"/>
        </w:r>
        <w:r w:rsidR="003F4938">
          <w:rPr>
            <w:noProof/>
            <w:webHidden/>
          </w:rPr>
          <w:t>73</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29" w:history="1">
        <w:r w:rsidR="003F4938" w:rsidRPr="00D9187D">
          <w:rPr>
            <w:rStyle w:val="Hyperlink"/>
            <w:noProof/>
          </w:rPr>
          <w:t>MAINE</w:t>
        </w:r>
        <w:r w:rsidR="003F4938">
          <w:rPr>
            <w:noProof/>
            <w:webHidden/>
          </w:rPr>
          <w:tab/>
        </w:r>
        <w:r w:rsidR="003F4938">
          <w:rPr>
            <w:noProof/>
            <w:webHidden/>
          </w:rPr>
          <w:fldChar w:fldCharType="begin"/>
        </w:r>
        <w:r w:rsidR="003F4938">
          <w:rPr>
            <w:noProof/>
            <w:webHidden/>
          </w:rPr>
          <w:instrText xml:space="preserve"> PAGEREF _Toc58153929 \h </w:instrText>
        </w:r>
        <w:r w:rsidR="003F4938">
          <w:rPr>
            <w:noProof/>
            <w:webHidden/>
          </w:rPr>
        </w:r>
        <w:r w:rsidR="003F4938">
          <w:rPr>
            <w:noProof/>
            <w:webHidden/>
          </w:rPr>
          <w:fldChar w:fldCharType="separate"/>
        </w:r>
        <w:r w:rsidR="003F4938">
          <w:rPr>
            <w:noProof/>
            <w:webHidden/>
          </w:rPr>
          <w:t>77</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30" w:history="1">
        <w:r w:rsidR="003F4938" w:rsidRPr="00D9187D">
          <w:rPr>
            <w:rStyle w:val="Hyperlink"/>
            <w:noProof/>
          </w:rPr>
          <w:t>MASSACHUSETTS</w:t>
        </w:r>
        <w:r w:rsidR="003F4938">
          <w:rPr>
            <w:noProof/>
            <w:webHidden/>
          </w:rPr>
          <w:tab/>
        </w:r>
        <w:r w:rsidR="003F4938">
          <w:rPr>
            <w:noProof/>
            <w:webHidden/>
          </w:rPr>
          <w:fldChar w:fldCharType="begin"/>
        </w:r>
        <w:r w:rsidR="003F4938">
          <w:rPr>
            <w:noProof/>
            <w:webHidden/>
          </w:rPr>
          <w:instrText xml:space="preserve"> PAGEREF _Toc58153930 \h </w:instrText>
        </w:r>
        <w:r w:rsidR="003F4938">
          <w:rPr>
            <w:noProof/>
            <w:webHidden/>
          </w:rPr>
        </w:r>
        <w:r w:rsidR="003F4938">
          <w:rPr>
            <w:noProof/>
            <w:webHidden/>
          </w:rPr>
          <w:fldChar w:fldCharType="separate"/>
        </w:r>
        <w:r w:rsidR="003F4938">
          <w:rPr>
            <w:noProof/>
            <w:webHidden/>
          </w:rPr>
          <w:t>81</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31" w:history="1">
        <w:r w:rsidR="003F4938" w:rsidRPr="00D9187D">
          <w:rPr>
            <w:rStyle w:val="Hyperlink"/>
            <w:noProof/>
          </w:rPr>
          <w:t>MICHIGAN</w:t>
        </w:r>
        <w:r w:rsidR="003F4938">
          <w:rPr>
            <w:noProof/>
            <w:webHidden/>
          </w:rPr>
          <w:tab/>
        </w:r>
        <w:r w:rsidR="003F4938">
          <w:rPr>
            <w:noProof/>
            <w:webHidden/>
          </w:rPr>
          <w:fldChar w:fldCharType="begin"/>
        </w:r>
        <w:r w:rsidR="003F4938">
          <w:rPr>
            <w:noProof/>
            <w:webHidden/>
          </w:rPr>
          <w:instrText xml:space="preserve"> PAGEREF _Toc58153931 \h </w:instrText>
        </w:r>
        <w:r w:rsidR="003F4938">
          <w:rPr>
            <w:noProof/>
            <w:webHidden/>
          </w:rPr>
        </w:r>
        <w:r w:rsidR="003F4938">
          <w:rPr>
            <w:noProof/>
            <w:webHidden/>
          </w:rPr>
          <w:fldChar w:fldCharType="separate"/>
        </w:r>
        <w:r w:rsidR="003F4938">
          <w:rPr>
            <w:noProof/>
            <w:webHidden/>
          </w:rPr>
          <w:t>87</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32" w:history="1">
        <w:r w:rsidR="003F4938" w:rsidRPr="00D9187D">
          <w:rPr>
            <w:rStyle w:val="Hyperlink"/>
            <w:noProof/>
          </w:rPr>
          <w:t>NEW YORK</w:t>
        </w:r>
        <w:r w:rsidR="003F4938">
          <w:rPr>
            <w:noProof/>
            <w:webHidden/>
          </w:rPr>
          <w:tab/>
        </w:r>
        <w:r w:rsidR="003F4938">
          <w:rPr>
            <w:noProof/>
            <w:webHidden/>
          </w:rPr>
          <w:fldChar w:fldCharType="begin"/>
        </w:r>
        <w:r w:rsidR="003F4938">
          <w:rPr>
            <w:noProof/>
            <w:webHidden/>
          </w:rPr>
          <w:instrText xml:space="preserve"> PAGEREF _Toc58153932 \h </w:instrText>
        </w:r>
        <w:r w:rsidR="003F4938">
          <w:rPr>
            <w:noProof/>
            <w:webHidden/>
          </w:rPr>
        </w:r>
        <w:r w:rsidR="003F4938">
          <w:rPr>
            <w:noProof/>
            <w:webHidden/>
          </w:rPr>
          <w:fldChar w:fldCharType="separate"/>
        </w:r>
        <w:r w:rsidR="003F4938">
          <w:rPr>
            <w:noProof/>
            <w:webHidden/>
          </w:rPr>
          <w:t>91</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33" w:history="1">
        <w:r w:rsidR="003F4938" w:rsidRPr="00D9187D">
          <w:rPr>
            <w:rStyle w:val="Hyperlink"/>
            <w:noProof/>
          </w:rPr>
          <w:t>NORTH CAROLINA</w:t>
        </w:r>
        <w:r w:rsidR="003F4938">
          <w:rPr>
            <w:noProof/>
            <w:webHidden/>
          </w:rPr>
          <w:tab/>
        </w:r>
        <w:r w:rsidR="003F4938">
          <w:rPr>
            <w:noProof/>
            <w:webHidden/>
          </w:rPr>
          <w:fldChar w:fldCharType="begin"/>
        </w:r>
        <w:r w:rsidR="003F4938">
          <w:rPr>
            <w:noProof/>
            <w:webHidden/>
          </w:rPr>
          <w:instrText xml:space="preserve"> PAGEREF _Toc58153933 \h </w:instrText>
        </w:r>
        <w:r w:rsidR="003F4938">
          <w:rPr>
            <w:noProof/>
            <w:webHidden/>
          </w:rPr>
        </w:r>
        <w:r w:rsidR="003F4938">
          <w:rPr>
            <w:noProof/>
            <w:webHidden/>
          </w:rPr>
          <w:fldChar w:fldCharType="separate"/>
        </w:r>
        <w:r w:rsidR="003F4938">
          <w:rPr>
            <w:noProof/>
            <w:webHidden/>
          </w:rPr>
          <w:t>97</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34" w:history="1">
        <w:r w:rsidR="003F4938" w:rsidRPr="00D9187D">
          <w:rPr>
            <w:rStyle w:val="Hyperlink"/>
            <w:noProof/>
          </w:rPr>
          <w:t>OHIO</w:t>
        </w:r>
        <w:r w:rsidR="003F4938">
          <w:rPr>
            <w:noProof/>
            <w:webHidden/>
          </w:rPr>
          <w:tab/>
        </w:r>
        <w:r w:rsidR="003F4938">
          <w:rPr>
            <w:noProof/>
            <w:webHidden/>
          </w:rPr>
          <w:fldChar w:fldCharType="begin"/>
        </w:r>
        <w:r w:rsidR="003F4938">
          <w:rPr>
            <w:noProof/>
            <w:webHidden/>
          </w:rPr>
          <w:instrText xml:space="preserve"> PAGEREF _Toc58153934 \h </w:instrText>
        </w:r>
        <w:r w:rsidR="003F4938">
          <w:rPr>
            <w:noProof/>
            <w:webHidden/>
          </w:rPr>
        </w:r>
        <w:r w:rsidR="003F4938">
          <w:rPr>
            <w:noProof/>
            <w:webHidden/>
          </w:rPr>
          <w:fldChar w:fldCharType="separate"/>
        </w:r>
        <w:r w:rsidR="003F4938">
          <w:rPr>
            <w:noProof/>
            <w:webHidden/>
          </w:rPr>
          <w:t>102</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35" w:history="1">
        <w:r w:rsidR="003F4938" w:rsidRPr="00D9187D">
          <w:rPr>
            <w:rStyle w:val="Hyperlink"/>
            <w:noProof/>
          </w:rPr>
          <w:t>OREGON</w:t>
        </w:r>
        <w:r w:rsidR="003F4938">
          <w:rPr>
            <w:noProof/>
            <w:webHidden/>
          </w:rPr>
          <w:tab/>
        </w:r>
        <w:r w:rsidR="003F4938">
          <w:rPr>
            <w:noProof/>
            <w:webHidden/>
          </w:rPr>
          <w:fldChar w:fldCharType="begin"/>
        </w:r>
        <w:r w:rsidR="003F4938">
          <w:rPr>
            <w:noProof/>
            <w:webHidden/>
          </w:rPr>
          <w:instrText xml:space="preserve"> PAGEREF _Toc58153935 \h </w:instrText>
        </w:r>
        <w:r w:rsidR="003F4938">
          <w:rPr>
            <w:noProof/>
            <w:webHidden/>
          </w:rPr>
        </w:r>
        <w:r w:rsidR="003F4938">
          <w:rPr>
            <w:noProof/>
            <w:webHidden/>
          </w:rPr>
          <w:fldChar w:fldCharType="separate"/>
        </w:r>
        <w:r w:rsidR="003F4938">
          <w:rPr>
            <w:noProof/>
            <w:webHidden/>
          </w:rPr>
          <w:t>108</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36" w:history="1">
        <w:r w:rsidR="003F4938">
          <w:rPr>
            <w:noProof/>
            <w:webHidden/>
          </w:rPr>
          <w:tab/>
        </w:r>
        <w:r w:rsidR="003F4938">
          <w:rPr>
            <w:noProof/>
            <w:webHidden/>
          </w:rPr>
          <w:fldChar w:fldCharType="begin"/>
        </w:r>
        <w:r w:rsidR="003F4938">
          <w:rPr>
            <w:noProof/>
            <w:webHidden/>
          </w:rPr>
          <w:instrText xml:space="preserve"> PAGEREF _Toc58153936 \h </w:instrText>
        </w:r>
        <w:r w:rsidR="003F4938">
          <w:rPr>
            <w:noProof/>
            <w:webHidden/>
          </w:rPr>
        </w:r>
        <w:r w:rsidR="003F4938">
          <w:rPr>
            <w:noProof/>
            <w:webHidden/>
          </w:rPr>
          <w:fldChar w:fldCharType="separate"/>
        </w:r>
        <w:r w:rsidR="003F4938">
          <w:rPr>
            <w:noProof/>
            <w:webHidden/>
          </w:rPr>
          <w:t>108</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37" w:history="1">
        <w:r w:rsidR="003F4938">
          <w:rPr>
            <w:noProof/>
            <w:webHidden/>
          </w:rPr>
          <w:tab/>
        </w:r>
        <w:r w:rsidR="003F4938">
          <w:rPr>
            <w:noProof/>
            <w:webHidden/>
          </w:rPr>
          <w:fldChar w:fldCharType="begin"/>
        </w:r>
        <w:r w:rsidR="003F4938">
          <w:rPr>
            <w:noProof/>
            <w:webHidden/>
          </w:rPr>
          <w:instrText xml:space="preserve"> PAGEREF _Toc58153937 \h </w:instrText>
        </w:r>
        <w:r w:rsidR="003F4938">
          <w:rPr>
            <w:noProof/>
            <w:webHidden/>
          </w:rPr>
        </w:r>
        <w:r w:rsidR="003F4938">
          <w:rPr>
            <w:noProof/>
            <w:webHidden/>
          </w:rPr>
          <w:fldChar w:fldCharType="separate"/>
        </w:r>
        <w:r w:rsidR="003F4938">
          <w:rPr>
            <w:noProof/>
            <w:webHidden/>
          </w:rPr>
          <w:t>108</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38" w:history="1">
        <w:r w:rsidR="003F4938" w:rsidRPr="00D9187D">
          <w:rPr>
            <w:rStyle w:val="Hyperlink"/>
            <w:noProof/>
          </w:rPr>
          <w:t>TEXAS</w:t>
        </w:r>
        <w:r w:rsidR="003F4938">
          <w:rPr>
            <w:noProof/>
            <w:webHidden/>
          </w:rPr>
          <w:tab/>
        </w:r>
        <w:r w:rsidR="003F4938">
          <w:rPr>
            <w:noProof/>
            <w:webHidden/>
          </w:rPr>
          <w:fldChar w:fldCharType="begin"/>
        </w:r>
        <w:r w:rsidR="003F4938">
          <w:rPr>
            <w:noProof/>
            <w:webHidden/>
          </w:rPr>
          <w:instrText xml:space="preserve"> PAGEREF _Toc58153938 \h </w:instrText>
        </w:r>
        <w:r w:rsidR="003F4938">
          <w:rPr>
            <w:noProof/>
            <w:webHidden/>
          </w:rPr>
        </w:r>
        <w:r w:rsidR="003F4938">
          <w:rPr>
            <w:noProof/>
            <w:webHidden/>
          </w:rPr>
          <w:fldChar w:fldCharType="separate"/>
        </w:r>
        <w:r w:rsidR="003F4938">
          <w:rPr>
            <w:noProof/>
            <w:webHidden/>
          </w:rPr>
          <w:t>113</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39" w:history="1">
        <w:r w:rsidR="003F4938" w:rsidRPr="00D9187D">
          <w:rPr>
            <w:rStyle w:val="Hyperlink"/>
            <w:noProof/>
          </w:rPr>
          <w:t>WASHINGTON</w:t>
        </w:r>
        <w:r w:rsidR="003F4938">
          <w:rPr>
            <w:noProof/>
            <w:webHidden/>
          </w:rPr>
          <w:tab/>
        </w:r>
        <w:r w:rsidR="003F4938">
          <w:rPr>
            <w:noProof/>
            <w:webHidden/>
          </w:rPr>
          <w:fldChar w:fldCharType="begin"/>
        </w:r>
        <w:r w:rsidR="003F4938">
          <w:rPr>
            <w:noProof/>
            <w:webHidden/>
          </w:rPr>
          <w:instrText xml:space="preserve"> PAGEREF _Toc58153939 \h </w:instrText>
        </w:r>
        <w:r w:rsidR="003F4938">
          <w:rPr>
            <w:noProof/>
            <w:webHidden/>
          </w:rPr>
        </w:r>
        <w:r w:rsidR="003F4938">
          <w:rPr>
            <w:noProof/>
            <w:webHidden/>
          </w:rPr>
          <w:fldChar w:fldCharType="separate"/>
        </w:r>
        <w:r w:rsidR="003F4938">
          <w:rPr>
            <w:noProof/>
            <w:webHidden/>
          </w:rPr>
          <w:t>119</w:t>
        </w:r>
        <w:r w:rsidR="003F4938">
          <w:rPr>
            <w:noProof/>
            <w:webHidden/>
          </w:rPr>
          <w:fldChar w:fldCharType="end"/>
        </w:r>
      </w:hyperlink>
    </w:p>
    <w:p w:rsidR="003F4938" w:rsidRDefault="00DC7F21">
      <w:pPr>
        <w:pStyle w:val="TOC2"/>
        <w:tabs>
          <w:tab w:val="right" w:leader="dot" w:pos="8630"/>
        </w:tabs>
        <w:rPr>
          <w:rFonts w:asciiTheme="minorHAnsi" w:eastAsiaTheme="minorEastAsia" w:hAnsiTheme="minorHAnsi" w:cstheme="minorBidi"/>
          <w:b w:val="0"/>
          <w:bCs w:val="0"/>
          <w:noProof/>
          <w:sz w:val="24"/>
          <w:szCs w:val="24"/>
        </w:rPr>
      </w:pPr>
      <w:hyperlink w:anchor="_Toc58153940" w:history="1">
        <w:r w:rsidR="003F4938" w:rsidRPr="00D9187D">
          <w:rPr>
            <w:rStyle w:val="Hyperlink"/>
            <w:noProof/>
          </w:rPr>
          <w:t>SUMMARY OF SELECTED STATE DATA FROM SAMHSA</w:t>
        </w:r>
        <w:r w:rsidR="003F4938">
          <w:rPr>
            <w:noProof/>
            <w:webHidden/>
          </w:rPr>
          <w:tab/>
        </w:r>
        <w:r w:rsidR="003F4938">
          <w:rPr>
            <w:noProof/>
            <w:webHidden/>
          </w:rPr>
          <w:fldChar w:fldCharType="begin"/>
        </w:r>
        <w:r w:rsidR="003F4938">
          <w:rPr>
            <w:noProof/>
            <w:webHidden/>
          </w:rPr>
          <w:instrText xml:space="preserve"> PAGEREF _Toc58153940 \h </w:instrText>
        </w:r>
        <w:r w:rsidR="003F4938">
          <w:rPr>
            <w:noProof/>
            <w:webHidden/>
          </w:rPr>
        </w:r>
        <w:r w:rsidR="003F4938">
          <w:rPr>
            <w:noProof/>
            <w:webHidden/>
          </w:rPr>
          <w:fldChar w:fldCharType="separate"/>
        </w:r>
        <w:r w:rsidR="003F4938">
          <w:rPr>
            <w:noProof/>
            <w:webHidden/>
          </w:rPr>
          <w:t>127</w:t>
        </w:r>
        <w:r w:rsidR="003F4938">
          <w:rPr>
            <w:noProof/>
            <w:webHidden/>
          </w:rPr>
          <w:fldChar w:fldCharType="end"/>
        </w:r>
      </w:hyperlink>
    </w:p>
    <w:p w:rsidR="003F4938" w:rsidRDefault="00DC7F21">
      <w:pPr>
        <w:pStyle w:val="TOC1"/>
        <w:tabs>
          <w:tab w:val="right" w:leader="dot" w:pos="8630"/>
        </w:tabs>
        <w:rPr>
          <w:rFonts w:asciiTheme="minorHAnsi" w:eastAsiaTheme="minorEastAsia" w:hAnsiTheme="minorHAnsi" w:cstheme="minorBidi"/>
          <w:b w:val="0"/>
          <w:bCs w:val="0"/>
          <w:caps w:val="0"/>
          <w:noProof/>
        </w:rPr>
      </w:pPr>
      <w:hyperlink w:anchor="_Toc58153941" w:history="1">
        <w:r w:rsidR="003F4938" w:rsidRPr="00D9187D">
          <w:rPr>
            <w:rStyle w:val="Hyperlink"/>
            <w:noProof/>
          </w:rPr>
          <w:t>APPENDIX</w:t>
        </w:r>
        <w:r w:rsidR="003F4938">
          <w:rPr>
            <w:noProof/>
            <w:webHidden/>
          </w:rPr>
          <w:tab/>
        </w:r>
        <w:r w:rsidR="003F4938">
          <w:rPr>
            <w:noProof/>
            <w:webHidden/>
          </w:rPr>
          <w:fldChar w:fldCharType="begin"/>
        </w:r>
        <w:r w:rsidR="003F4938">
          <w:rPr>
            <w:noProof/>
            <w:webHidden/>
          </w:rPr>
          <w:instrText xml:space="preserve"> PAGEREF _Toc58153941 \h </w:instrText>
        </w:r>
        <w:r w:rsidR="003F4938">
          <w:rPr>
            <w:noProof/>
            <w:webHidden/>
          </w:rPr>
        </w:r>
        <w:r w:rsidR="003F4938">
          <w:rPr>
            <w:noProof/>
            <w:webHidden/>
          </w:rPr>
          <w:fldChar w:fldCharType="separate"/>
        </w:r>
        <w:r w:rsidR="003F4938">
          <w:rPr>
            <w:noProof/>
            <w:webHidden/>
          </w:rPr>
          <w:t>128</w:t>
        </w:r>
        <w:r w:rsidR="003F4938">
          <w:rPr>
            <w:noProof/>
            <w:webHidden/>
          </w:rPr>
          <w:fldChar w:fldCharType="end"/>
        </w:r>
      </w:hyperlink>
    </w:p>
    <w:p w:rsidR="00010E6C" w:rsidRDefault="003F4938">
      <w:r>
        <w:rPr>
          <w:rFonts w:cs="Arial"/>
          <w:sz w:val="24"/>
          <w:szCs w:val="24"/>
        </w:rPr>
        <w:fldChar w:fldCharType="end"/>
      </w:r>
    </w:p>
    <w:p w:rsidR="00D65280" w:rsidRDefault="00D65280" w:rsidP="00534FE1">
      <w:pPr>
        <w:pStyle w:val="Heading1"/>
        <w:jc w:val="center"/>
      </w:pPr>
      <w:bookmarkStart w:id="3" w:name="_Toc58153911"/>
      <w:r>
        <w:t>ACKNOWLEDGEMENTS</w:t>
      </w:r>
      <w:bookmarkEnd w:id="3"/>
    </w:p>
    <w:p w:rsidR="00D65280" w:rsidRDefault="00D65280" w:rsidP="00D65280">
      <w:pPr>
        <w:rPr>
          <w:sz w:val="24"/>
          <w:szCs w:val="24"/>
        </w:rPr>
      </w:pPr>
    </w:p>
    <w:p w:rsidR="00D65280" w:rsidRDefault="00D65280" w:rsidP="00D65280">
      <w:pPr>
        <w:rPr>
          <w:sz w:val="24"/>
          <w:szCs w:val="24"/>
        </w:rPr>
      </w:pPr>
      <w:r>
        <w:rPr>
          <w:sz w:val="24"/>
          <w:szCs w:val="24"/>
        </w:rPr>
        <w:t xml:space="preserve">This </w:t>
      </w:r>
      <w:r w:rsidR="003970B4">
        <w:rPr>
          <w:sz w:val="24"/>
          <w:szCs w:val="24"/>
        </w:rPr>
        <w:t xml:space="preserve">two-phased </w:t>
      </w:r>
      <w:r>
        <w:rPr>
          <w:sz w:val="24"/>
          <w:szCs w:val="24"/>
        </w:rPr>
        <w:t>study, performed by the Avisa Group</w:t>
      </w:r>
      <w:r w:rsidR="00F924CB">
        <w:rPr>
          <w:sz w:val="24"/>
          <w:szCs w:val="24"/>
        </w:rPr>
        <w:t xml:space="preserve"> </w:t>
      </w:r>
      <w:r w:rsidR="003970B4">
        <w:rPr>
          <w:sz w:val="24"/>
          <w:szCs w:val="24"/>
        </w:rPr>
        <w:t>principals</w:t>
      </w:r>
      <w:r>
        <w:rPr>
          <w:sz w:val="24"/>
          <w:szCs w:val="24"/>
        </w:rPr>
        <w:t>, was</w:t>
      </w:r>
      <w:r w:rsidR="00F924CB">
        <w:rPr>
          <w:sz w:val="24"/>
          <w:szCs w:val="24"/>
        </w:rPr>
        <w:t xml:space="preserve"> </w:t>
      </w:r>
      <w:r>
        <w:rPr>
          <w:sz w:val="24"/>
          <w:szCs w:val="24"/>
        </w:rPr>
        <w:t>supported by the Center for Substance Abuse Treatment (CSAT) Division of State and Community Assistance, part of the Substance Abuse and Mental Health Services Administration (SAMHSA), through Contract No. 270-00-7071 with Health Systems Research, Inc. (HSR) Terrence Schomburg, Ph.D., is the government project officer for this contract and William Ford, Ph.D., is the Director of Behavioral Health Promotion, Treatment, and Recovery for HSR.  Principal investigators</w:t>
      </w:r>
      <w:r w:rsidR="0055252C">
        <w:rPr>
          <w:sz w:val="24"/>
          <w:szCs w:val="24"/>
        </w:rPr>
        <w:t xml:space="preserve"> for Avisa</w:t>
      </w:r>
      <w:r>
        <w:rPr>
          <w:sz w:val="24"/>
          <w:szCs w:val="24"/>
        </w:rPr>
        <w:t xml:space="preserve"> are Suzanne</w:t>
      </w:r>
      <w:r w:rsidR="00852653">
        <w:rPr>
          <w:sz w:val="24"/>
          <w:szCs w:val="24"/>
        </w:rPr>
        <w:t xml:space="preserve"> Rinaldo</w:t>
      </w:r>
      <w:r>
        <w:rPr>
          <w:sz w:val="24"/>
          <w:szCs w:val="24"/>
        </w:rPr>
        <w:t>, Ph.D. and David Rinaldo, Ph.D.</w:t>
      </w:r>
    </w:p>
    <w:p w:rsidR="00D65280" w:rsidRDefault="00D65280" w:rsidP="00D65280">
      <w:pPr>
        <w:rPr>
          <w:sz w:val="24"/>
          <w:szCs w:val="24"/>
        </w:rPr>
      </w:pPr>
    </w:p>
    <w:p w:rsidR="00D65280" w:rsidRDefault="00D65280" w:rsidP="00D65280">
      <w:pPr>
        <w:rPr>
          <w:sz w:val="24"/>
          <w:szCs w:val="24"/>
        </w:rPr>
      </w:pPr>
      <w:r>
        <w:rPr>
          <w:sz w:val="24"/>
          <w:szCs w:val="24"/>
        </w:rPr>
        <w:t>States</w:t>
      </w:r>
      <w:r w:rsidR="003970B4">
        <w:rPr>
          <w:sz w:val="24"/>
          <w:szCs w:val="24"/>
        </w:rPr>
        <w:t xml:space="preserve"> and their key stakeholders</w:t>
      </w:r>
      <w:r>
        <w:rPr>
          <w:sz w:val="24"/>
          <w:szCs w:val="24"/>
        </w:rPr>
        <w:t xml:space="preserve"> were given an opportunity to review their own State descriptions and make comments and suggestions, many of which are incorporated here.  In addition, four expert reviewers</w:t>
      </w:r>
      <w:r w:rsidR="003970B4">
        <w:rPr>
          <w:sz w:val="24"/>
          <w:szCs w:val="24"/>
        </w:rPr>
        <w:t xml:space="preserve"> from Avisa’s National Expert Panel</w:t>
      </w:r>
      <w:r>
        <w:rPr>
          <w:sz w:val="24"/>
          <w:szCs w:val="24"/>
        </w:rPr>
        <w:t xml:space="preserve"> made comments and suggestions that are</w:t>
      </w:r>
      <w:r w:rsidR="00852653">
        <w:rPr>
          <w:sz w:val="24"/>
          <w:szCs w:val="24"/>
        </w:rPr>
        <w:t xml:space="preserve"> </w:t>
      </w:r>
      <w:r w:rsidR="003970B4">
        <w:rPr>
          <w:sz w:val="24"/>
          <w:szCs w:val="24"/>
        </w:rPr>
        <w:t>also</w:t>
      </w:r>
      <w:r>
        <w:rPr>
          <w:sz w:val="24"/>
          <w:szCs w:val="24"/>
        </w:rPr>
        <w:t xml:space="preserve"> inc</w:t>
      </w:r>
      <w:r w:rsidR="003970B4">
        <w:rPr>
          <w:sz w:val="24"/>
          <w:szCs w:val="24"/>
        </w:rPr>
        <w:t>luded in</w:t>
      </w:r>
      <w:r>
        <w:rPr>
          <w:sz w:val="24"/>
          <w:szCs w:val="24"/>
        </w:rPr>
        <w:t xml:space="preserve"> this document.  </w:t>
      </w:r>
    </w:p>
    <w:p w:rsidR="00D65280" w:rsidRDefault="00D65280" w:rsidP="00D65280">
      <w:pPr>
        <w:rPr>
          <w:sz w:val="24"/>
          <w:szCs w:val="24"/>
        </w:rPr>
      </w:pPr>
    </w:p>
    <w:p w:rsidR="00D65280" w:rsidRDefault="00D65280" w:rsidP="00D65280">
      <w:pPr>
        <w:rPr>
          <w:sz w:val="24"/>
          <w:szCs w:val="24"/>
        </w:rPr>
      </w:pPr>
      <w:r w:rsidRPr="00567F94">
        <w:rPr>
          <w:sz w:val="24"/>
          <w:szCs w:val="24"/>
        </w:rPr>
        <w:t>The observations and views expressed herein are attributable to the Avisa Group</w:t>
      </w:r>
      <w:r w:rsidR="003970B4">
        <w:rPr>
          <w:sz w:val="24"/>
          <w:szCs w:val="24"/>
        </w:rPr>
        <w:t xml:space="preserve"> principals, based on extensive interviews in each of 12 states.</w:t>
      </w:r>
      <w:r w:rsidRPr="00567F94">
        <w:rPr>
          <w:sz w:val="24"/>
          <w:szCs w:val="24"/>
        </w:rPr>
        <w:t xml:space="preserve"> </w:t>
      </w:r>
      <w:r w:rsidR="003970B4">
        <w:rPr>
          <w:sz w:val="24"/>
          <w:szCs w:val="24"/>
        </w:rPr>
        <w:t>No</w:t>
      </w:r>
      <w:r w:rsidRPr="00567F94">
        <w:rPr>
          <w:sz w:val="24"/>
          <w:szCs w:val="24"/>
        </w:rPr>
        <w:t xml:space="preserve"> endorsement by CSAT, SAMHSA, </w:t>
      </w:r>
      <w:r w:rsidR="003970B4">
        <w:rPr>
          <w:sz w:val="24"/>
          <w:szCs w:val="24"/>
        </w:rPr>
        <w:t xml:space="preserve">NASADAD </w:t>
      </w:r>
      <w:r w:rsidRPr="00567F94">
        <w:rPr>
          <w:sz w:val="24"/>
          <w:szCs w:val="24"/>
        </w:rPr>
        <w:t>or HSR is intended or should be inferred.</w:t>
      </w:r>
      <w:r w:rsidR="00F924CB">
        <w:rPr>
          <w:sz w:val="24"/>
          <w:szCs w:val="24"/>
        </w:rPr>
        <w:t xml:space="preserve"> </w:t>
      </w:r>
    </w:p>
    <w:p w:rsidR="00F924CB" w:rsidRDefault="00F924CB" w:rsidP="00D65280">
      <w:pPr>
        <w:rPr>
          <w:sz w:val="24"/>
          <w:szCs w:val="24"/>
        </w:rPr>
      </w:pPr>
    </w:p>
    <w:p w:rsidR="00F924CB" w:rsidRDefault="00F924CB" w:rsidP="00D65280">
      <w:pPr>
        <w:rPr>
          <w:sz w:val="24"/>
          <w:szCs w:val="24"/>
        </w:rPr>
      </w:pPr>
      <w:r>
        <w:rPr>
          <w:sz w:val="24"/>
          <w:szCs w:val="24"/>
        </w:rPr>
        <w:t>Th</w:t>
      </w:r>
      <w:r w:rsidR="003970B4">
        <w:rPr>
          <w:sz w:val="24"/>
          <w:szCs w:val="24"/>
        </w:rPr>
        <w:t>is</w:t>
      </w:r>
      <w:r>
        <w:rPr>
          <w:sz w:val="24"/>
          <w:szCs w:val="24"/>
        </w:rPr>
        <w:t xml:space="preserve"> newly </w:t>
      </w:r>
      <w:r w:rsidR="003970B4">
        <w:rPr>
          <w:sz w:val="24"/>
          <w:szCs w:val="24"/>
        </w:rPr>
        <w:t>edited</w:t>
      </w:r>
      <w:r>
        <w:rPr>
          <w:sz w:val="24"/>
          <w:szCs w:val="24"/>
        </w:rPr>
        <w:t xml:space="preserve"> update is the responsibility of the Avisa Group, a specialized consult</w:t>
      </w:r>
      <w:r w:rsidR="00866E9F">
        <w:rPr>
          <w:sz w:val="24"/>
          <w:szCs w:val="24"/>
        </w:rPr>
        <w:t>ing firm addressing key issues is addiction and mental health policy in the public and private sectors.</w:t>
      </w:r>
      <w:r w:rsidR="003970B4">
        <w:rPr>
          <w:sz w:val="24"/>
          <w:szCs w:val="24"/>
        </w:rPr>
        <w:t xml:space="preserve">  Avisa hopes to mount and produce another update in late 2020-21, with help from the Avisa Expert Panel and other experts.</w:t>
      </w:r>
    </w:p>
    <w:p w:rsidR="00F924CB" w:rsidRDefault="00F924CB" w:rsidP="00D65280">
      <w:pPr>
        <w:rPr>
          <w:sz w:val="24"/>
          <w:szCs w:val="24"/>
        </w:rPr>
      </w:pPr>
    </w:p>
    <w:p w:rsidR="00D65280" w:rsidRDefault="00D65280" w:rsidP="00D65280">
      <w:pPr>
        <w:rPr>
          <w:szCs w:val="24"/>
        </w:rPr>
      </w:pPr>
    </w:p>
    <w:p w:rsidR="009101CC" w:rsidRDefault="00D65280" w:rsidP="00D65280">
      <w:pPr>
        <w:pStyle w:val="Heading1"/>
        <w:jc w:val="center"/>
      </w:pPr>
      <w:r>
        <w:rPr>
          <w:szCs w:val="24"/>
        </w:rPr>
        <w:br w:type="page"/>
      </w:r>
      <w:bookmarkStart w:id="4" w:name="_Toc58153912"/>
      <w:r w:rsidR="009101CC">
        <w:t>SUMMARY</w:t>
      </w:r>
      <w:bookmarkEnd w:id="4"/>
    </w:p>
    <w:p w:rsidR="009101CC" w:rsidRDefault="009101CC" w:rsidP="009101CC">
      <w:pPr>
        <w:rPr>
          <w:sz w:val="24"/>
          <w:szCs w:val="24"/>
        </w:rPr>
      </w:pPr>
    </w:p>
    <w:p w:rsidR="0055252C" w:rsidRDefault="009101CC" w:rsidP="009101CC">
      <w:pPr>
        <w:spacing w:after="240"/>
        <w:rPr>
          <w:sz w:val="24"/>
          <w:szCs w:val="24"/>
        </w:rPr>
      </w:pPr>
      <w:r>
        <w:rPr>
          <w:sz w:val="24"/>
          <w:szCs w:val="24"/>
        </w:rPr>
        <w:t>State substance abuse agencies are critical</w:t>
      </w:r>
      <w:r w:rsidR="00BE41B4">
        <w:rPr>
          <w:sz w:val="24"/>
          <w:szCs w:val="24"/>
        </w:rPr>
        <w:t xml:space="preserve"> </w:t>
      </w:r>
      <w:r>
        <w:rPr>
          <w:sz w:val="24"/>
          <w:szCs w:val="24"/>
        </w:rPr>
        <w:t>components of State</w:t>
      </w:r>
      <w:r w:rsidR="00866E9F">
        <w:rPr>
          <w:sz w:val="24"/>
          <w:szCs w:val="24"/>
        </w:rPr>
        <w:t>, county and municipal</w:t>
      </w:r>
      <w:r>
        <w:rPr>
          <w:sz w:val="24"/>
          <w:szCs w:val="24"/>
        </w:rPr>
        <w:t xml:space="preserve"> government</w:t>
      </w:r>
      <w:r w:rsidR="005B0AE0">
        <w:rPr>
          <w:sz w:val="24"/>
          <w:szCs w:val="24"/>
        </w:rPr>
        <w:t xml:space="preserve">. </w:t>
      </w:r>
      <w:r w:rsidR="00DC53BD">
        <w:rPr>
          <w:sz w:val="24"/>
          <w:szCs w:val="24"/>
        </w:rPr>
        <w:t>They</w:t>
      </w:r>
      <w:r w:rsidR="005B0AE0">
        <w:rPr>
          <w:sz w:val="24"/>
          <w:szCs w:val="24"/>
        </w:rPr>
        <w:t xml:space="preserve"> </w:t>
      </w:r>
      <w:r w:rsidR="003970B4">
        <w:rPr>
          <w:sz w:val="24"/>
          <w:szCs w:val="24"/>
        </w:rPr>
        <w:t>develop and regulate networks that</w:t>
      </w:r>
      <w:r w:rsidR="00BE41B4">
        <w:rPr>
          <w:sz w:val="24"/>
          <w:szCs w:val="24"/>
        </w:rPr>
        <w:t xml:space="preserve"> serve a</w:t>
      </w:r>
      <w:r w:rsidR="003900EE">
        <w:rPr>
          <w:sz w:val="24"/>
          <w:szCs w:val="24"/>
        </w:rPr>
        <w:t xml:space="preserve"> </w:t>
      </w:r>
      <w:r w:rsidR="00BE41B4">
        <w:rPr>
          <w:sz w:val="24"/>
          <w:szCs w:val="24"/>
        </w:rPr>
        <w:t>population of</w:t>
      </w:r>
      <w:r w:rsidR="001904CA">
        <w:rPr>
          <w:sz w:val="24"/>
          <w:szCs w:val="24"/>
        </w:rPr>
        <w:t xml:space="preserve"> </w:t>
      </w:r>
      <w:r w:rsidR="003900EE">
        <w:rPr>
          <w:sz w:val="24"/>
          <w:szCs w:val="24"/>
        </w:rPr>
        <w:t>both</w:t>
      </w:r>
      <w:r w:rsidR="00DC53BD">
        <w:rPr>
          <w:sz w:val="24"/>
          <w:szCs w:val="24"/>
        </w:rPr>
        <w:t xml:space="preserve"> </w:t>
      </w:r>
      <w:r w:rsidR="001904CA">
        <w:rPr>
          <w:sz w:val="24"/>
          <w:szCs w:val="24"/>
        </w:rPr>
        <w:t>low income</w:t>
      </w:r>
      <w:r w:rsidR="003900EE">
        <w:rPr>
          <w:sz w:val="24"/>
          <w:szCs w:val="24"/>
        </w:rPr>
        <w:t xml:space="preserve"> and average income</w:t>
      </w:r>
      <w:r w:rsidR="001904CA">
        <w:rPr>
          <w:sz w:val="24"/>
          <w:szCs w:val="24"/>
        </w:rPr>
        <w:t xml:space="preserve"> </w:t>
      </w:r>
      <w:r w:rsidR="00DC53BD">
        <w:rPr>
          <w:sz w:val="24"/>
          <w:szCs w:val="24"/>
        </w:rPr>
        <w:t>i</w:t>
      </w:r>
      <w:r w:rsidR="00BE41B4">
        <w:rPr>
          <w:sz w:val="24"/>
          <w:szCs w:val="24"/>
        </w:rPr>
        <w:t>ndividuals</w:t>
      </w:r>
      <w:r w:rsidR="003900EE">
        <w:rPr>
          <w:sz w:val="24"/>
          <w:szCs w:val="24"/>
        </w:rPr>
        <w:t xml:space="preserve"> </w:t>
      </w:r>
      <w:r w:rsidR="003970B4">
        <w:rPr>
          <w:sz w:val="24"/>
          <w:szCs w:val="24"/>
        </w:rPr>
        <w:t xml:space="preserve">at risk of or </w:t>
      </w:r>
      <w:r w:rsidR="00DC53BD">
        <w:rPr>
          <w:sz w:val="24"/>
          <w:szCs w:val="24"/>
        </w:rPr>
        <w:t>afflicted with what are often chronic, stigmatized disorders</w:t>
      </w:r>
      <w:r w:rsidR="0055252C">
        <w:rPr>
          <w:sz w:val="24"/>
          <w:szCs w:val="24"/>
        </w:rPr>
        <w:t>. Addiction</w:t>
      </w:r>
      <w:r w:rsidR="00DC53BD">
        <w:rPr>
          <w:sz w:val="24"/>
          <w:szCs w:val="24"/>
        </w:rPr>
        <w:t xml:space="preserve"> </w:t>
      </w:r>
      <w:r w:rsidR="00B95330">
        <w:rPr>
          <w:sz w:val="24"/>
          <w:szCs w:val="24"/>
        </w:rPr>
        <w:t>can</w:t>
      </w:r>
      <w:r w:rsidR="00DC53BD">
        <w:rPr>
          <w:sz w:val="24"/>
          <w:szCs w:val="24"/>
        </w:rPr>
        <w:t xml:space="preserve"> impact every</w:t>
      </w:r>
      <w:r w:rsidR="003970B4">
        <w:rPr>
          <w:sz w:val="24"/>
          <w:szCs w:val="24"/>
        </w:rPr>
        <w:t xml:space="preserve"> state agency and every</w:t>
      </w:r>
      <w:r w:rsidR="00DC53BD">
        <w:rPr>
          <w:sz w:val="24"/>
          <w:szCs w:val="24"/>
        </w:rPr>
        <w:t xml:space="preserve"> area of society</w:t>
      </w:r>
      <w:r w:rsidR="00B95330">
        <w:rPr>
          <w:sz w:val="24"/>
          <w:szCs w:val="24"/>
        </w:rPr>
        <w:t>, family</w:t>
      </w:r>
      <w:r w:rsidR="00DC53BD">
        <w:rPr>
          <w:sz w:val="24"/>
          <w:szCs w:val="24"/>
        </w:rPr>
        <w:t xml:space="preserve"> and government</w:t>
      </w:r>
      <w:r w:rsidR="001904CA">
        <w:rPr>
          <w:sz w:val="24"/>
          <w:szCs w:val="24"/>
        </w:rPr>
        <w:t xml:space="preserve"> but</w:t>
      </w:r>
      <w:r w:rsidR="003970B4">
        <w:rPr>
          <w:sz w:val="24"/>
          <w:szCs w:val="24"/>
        </w:rPr>
        <w:t xml:space="preserve"> it</w:t>
      </w:r>
      <w:r w:rsidR="001904CA">
        <w:rPr>
          <w:sz w:val="24"/>
          <w:szCs w:val="24"/>
        </w:rPr>
        <w:t xml:space="preserve"> can be successfully treated</w:t>
      </w:r>
      <w:r w:rsidR="003900EE">
        <w:rPr>
          <w:sz w:val="24"/>
          <w:szCs w:val="24"/>
        </w:rPr>
        <w:t xml:space="preserve">, </w:t>
      </w:r>
      <w:r w:rsidR="0055252C">
        <w:rPr>
          <w:sz w:val="24"/>
          <w:szCs w:val="24"/>
        </w:rPr>
        <w:t xml:space="preserve">especially </w:t>
      </w:r>
      <w:r w:rsidR="003900EE">
        <w:rPr>
          <w:sz w:val="24"/>
          <w:szCs w:val="24"/>
        </w:rPr>
        <w:t>with the inclusion of clinical and social recovery support services</w:t>
      </w:r>
      <w:r w:rsidR="0055252C">
        <w:rPr>
          <w:sz w:val="24"/>
          <w:szCs w:val="24"/>
        </w:rPr>
        <w:t xml:space="preserve"> to supplement and maintain gains from other evidence-based treatments</w:t>
      </w:r>
      <w:r w:rsidR="003970B4">
        <w:rPr>
          <w:sz w:val="24"/>
          <w:szCs w:val="24"/>
        </w:rPr>
        <w:t xml:space="preserve"> including medications and therapies</w:t>
      </w:r>
      <w:r w:rsidR="00DC53BD">
        <w:rPr>
          <w:sz w:val="24"/>
          <w:szCs w:val="24"/>
        </w:rPr>
        <w:t>.</w:t>
      </w:r>
      <w:r>
        <w:rPr>
          <w:sz w:val="24"/>
          <w:szCs w:val="24"/>
        </w:rPr>
        <w:t xml:space="preserve"> </w:t>
      </w:r>
      <w:r w:rsidR="00DC53BD">
        <w:rPr>
          <w:sz w:val="24"/>
          <w:szCs w:val="24"/>
        </w:rPr>
        <w:t xml:space="preserve"> </w:t>
      </w:r>
      <w:r w:rsidR="005B0AE0">
        <w:rPr>
          <w:sz w:val="24"/>
          <w:szCs w:val="24"/>
        </w:rPr>
        <w:t>The</w:t>
      </w:r>
      <w:r w:rsidR="0055252C">
        <w:rPr>
          <w:sz w:val="24"/>
          <w:szCs w:val="24"/>
        </w:rPr>
        <w:t xml:space="preserve"> </w:t>
      </w:r>
      <w:r w:rsidR="003970B4">
        <w:rPr>
          <w:sz w:val="24"/>
          <w:szCs w:val="24"/>
        </w:rPr>
        <w:t xml:space="preserve">single </w:t>
      </w:r>
      <w:r w:rsidR="0055252C">
        <w:rPr>
          <w:sz w:val="24"/>
          <w:szCs w:val="24"/>
        </w:rPr>
        <w:t>state agencies</w:t>
      </w:r>
      <w:r w:rsidR="005B0AE0">
        <w:rPr>
          <w:sz w:val="24"/>
          <w:szCs w:val="24"/>
        </w:rPr>
        <w:t xml:space="preserve"> </w:t>
      </w:r>
      <w:r w:rsidR="003970B4">
        <w:rPr>
          <w:sz w:val="24"/>
          <w:szCs w:val="24"/>
        </w:rPr>
        <w:t xml:space="preserve">oversee the entities that </w:t>
      </w:r>
      <w:r w:rsidR="009D5E44">
        <w:rPr>
          <w:sz w:val="24"/>
          <w:szCs w:val="24"/>
        </w:rPr>
        <w:t>provide substance abuse education and prevention services to a wide spectrum of the population</w:t>
      </w:r>
      <w:r w:rsidR="003970B4">
        <w:rPr>
          <w:sz w:val="24"/>
          <w:szCs w:val="24"/>
        </w:rPr>
        <w:t>. SSA’s</w:t>
      </w:r>
      <w:r w:rsidR="005B0AE0">
        <w:rPr>
          <w:sz w:val="24"/>
          <w:szCs w:val="24"/>
        </w:rPr>
        <w:t xml:space="preserve"> are involved with the development and implementation of State substance abuse policy</w:t>
      </w:r>
      <w:r w:rsidR="009222C4">
        <w:rPr>
          <w:sz w:val="24"/>
          <w:szCs w:val="24"/>
        </w:rPr>
        <w:t>, which has a broad impact throughout society</w:t>
      </w:r>
      <w:r w:rsidR="00461A94">
        <w:rPr>
          <w:sz w:val="24"/>
          <w:szCs w:val="24"/>
        </w:rPr>
        <w:t>, especially during times of health and opioid crises such as the U.S.</w:t>
      </w:r>
      <w:r w:rsidR="003970B4">
        <w:rPr>
          <w:sz w:val="24"/>
          <w:szCs w:val="24"/>
        </w:rPr>
        <w:t xml:space="preserve"> experiences from time to time</w:t>
      </w:r>
      <w:r w:rsidR="00461A94">
        <w:rPr>
          <w:sz w:val="24"/>
          <w:szCs w:val="24"/>
        </w:rPr>
        <w:t>.</w:t>
      </w:r>
      <w:r w:rsidR="005B0AE0">
        <w:rPr>
          <w:sz w:val="24"/>
          <w:szCs w:val="24"/>
        </w:rPr>
        <w:t xml:space="preserve">  </w:t>
      </w:r>
    </w:p>
    <w:p w:rsidR="00B95330" w:rsidRDefault="003970B4" w:rsidP="009101CC">
      <w:pPr>
        <w:spacing w:after="240"/>
        <w:rPr>
          <w:sz w:val="24"/>
          <w:szCs w:val="24"/>
        </w:rPr>
      </w:pPr>
      <w:r>
        <w:rPr>
          <w:sz w:val="24"/>
          <w:szCs w:val="24"/>
        </w:rPr>
        <w:t>At this time</w:t>
      </w:r>
      <w:r w:rsidR="001904CA">
        <w:rPr>
          <w:sz w:val="24"/>
          <w:szCs w:val="24"/>
        </w:rPr>
        <w:t xml:space="preserve"> </w:t>
      </w:r>
      <w:r w:rsidR="0055252C">
        <w:rPr>
          <w:sz w:val="24"/>
          <w:szCs w:val="24"/>
        </w:rPr>
        <w:t xml:space="preserve">State </w:t>
      </w:r>
      <w:r w:rsidR="00DC53BD">
        <w:rPr>
          <w:sz w:val="24"/>
          <w:szCs w:val="24"/>
        </w:rPr>
        <w:t>substance abuse agencies</w:t>
      </w:r>
      <w:r w:rsidR="00461A94">
        <w:rPr>
          <w:sz w:val="24"/>
          <w:szCs w:val="24"/>
        </w:rPr>
        <w:t xml:space="preserve"> and their staffs and provider networks</w:t>
      </w:r>
      <w:r w:rsidR="00DC53BD">
        <w:rPr>
          <w:sz w:val="24"/>
          <w:szCs w:val="24"/>
        </w:rPr>
        <w:t xml:space="preserve"> are</w:t>
      </w:r>
      <w:r>
        <w:rPr>
          <w:sz w:val="24"/>
          <w:szCs w:val="24"/>
        </w:rPr>
        <w:t xml:space="preserve"> often</w:t>
      </w:r>
      <w:r w:rsidR="00DC53BD">
        <w:rPr>
          <w:sz w:val="24"/>
          <w:szCs w:val="24"/>
        </w:rPr>
        <w:t xml:space="preserve"> </w:t>
      </w:r>
      <w:r w:rsidR="001904CA">
        <w:rPr>
          <w:sz w:val="24"/>
          <w:szCs w:val="24"/>
        </w:rPr>
        <w:t>involved</w:t>
      </w:r>
      <w:r w:rsidR="00DC53BD">
        <w:rPr>
          <w:sz w:val="24"/>
          <w:szCs w:val="24"/>
        </w:rPr>
        <w:t xml:space="preserve"> in</w:t>
      </w:r>
      <w:r w:rsidR="00B95330">
        <w:rPr>
          <w:sz w:val="24"/>
          <w:szCs w:val="24"/>
        </w:rPr>
        <w:t xml:space="preserve"> ongoing</w:t>
      </w:r>
      <w:r w:rsidR="00DC53BD">
        <w:rPr>
          <w:sz w:val="24"/>
          <w:szCs w:val="24"/>
        </w:rPr>
        <w:t xml:space="preserve"> government efforts to reform, reshape and reorganiz</w:t>
      </w:r>
      <w:r w:rsidR="00461A94">
        <w:rPr>
          <w:sz w:val="24"/>
          <w:szCs w:val="24"/>
        </w:rPr>
        <w:t>e</w:t>
      </w:r>
      <w:r w:rsidR="00DC53BD">
        <w:rPr>
          <w:sz w:val="24"/>
          <w:szCs w:val="24"/>
        </w:rPr>
        <w:t xml:space="preserve"> </w:t>
      </w:r>
      <w:r w:rsidR="001904CA">
        <w:rPr>
          <w:sz w:val="24"/>
          <w:szCs w:val="24"/>
        </w:rPr>
        <w:t xml:space="preserve">the </w:t>
      </w:r>
      <w:r w:rsidR="00DC53BD">
        <w:rPr>
          <w:sz w:val="24"/>
          <w:szCs w:val="24"/>
        </w:rPr>
        <w:t>existing</w:t>
      </w:r>
      <w:r w:rsidR="0055252C">
        <w:rPr>
          <w:sz w:val="24"/>
          <w:szCs w:val="24"/>
        </w:rPr>
        <w:t xml:space="preserve"> Single State Substance Abuse</w:t>
      </w:r>
      <w:r w:rsidR="00DC53BD">
        <w:rPr>
          <w:sz w:val="24"/>
          <w:szCs w:val="24"/>
        </w:rPr>
        <w:t xml:space="preserve"> </w:t>
      </w:r>
      <w:r w:rsidR="0055252C">
        <w:rPr>
          <w:sz w:val="24"/>
          <w:szCs w:val="24"/>
        </w:rPr>
        <w:t>A</w:t>
      </w:r>
      <w:r w:rsidR="00DC53BD">
        <w:rPr>
          <w:sz w:val="24"/>
          <w:szCs w:val="24"/>
        </w:rPr>
        <w:t>gencies</w:t>
      </w:r>
      <w:r w:rsidR="001904CA">
        <w:rPr>
          <w:sz w:val="24"/>
          <w:szCs w:val="24"/>
        </w:rPr>
        <w:t xml:space="preserve"> within government</w:t>
      </w:r>
      <w:r w:rsidR="00DC53BD">
        <w:rPr>
          <w:sz w:val="24"/>
          <w:szCs w:val="24"/>
        </w:rPr>
        <w:t xml:space="preserve">. </w:t>
      </w:r>
      <w:r w:rsidR="00461A94">
        <w:rPr>
          <w:sz w:val="24"/>
          <w:szCs w:val="24"/>
        </w:rPr>
        <w:t xml:space="preserve"> Some of these efforts are </w:t>
      </w:r>
      <w:r w:rsidR="0055252C">
        <w:rPr>
          <w:sz w:val="24"/>
          <w:szCs w:val="24"/>
        </w:rPr>
        <w:t xml:space="preserve">direct </w:t>
      </w:r>
      <w:r w:rsidR="00461A94">
        <w:rPr>
          <w:sz w:val="24"/>
          <w:szCs w:val="24"/>
        </w:rPr>
        <w:t>mergers</w:t>
      </w:r>
      <w:r w:rsidR="00A73E15">
        <w:rPr>
          <w:sz w:val="24"/>
          <w:szCs w:val="24"/>
        </w:rPr>
        <w:t xml:space="preserve"> with other agencies such as mental health or umbrella agencies for healthcare. O</w:t>
      </w:r>
      <w:r w:rsidR="00461A94">
        <w:rPr>
          <w:sz w:val="24"/>
          <w:szCs w:val="24"/>
        </w:rPr>
        <w:t>thers include the development of full substance abuse treatment systems of care, as in both CA and NY under</w:t>
      </w:r>
      <w:r w:rsidR="0055252C">
        <w:rPr>
          <w:sz w:val="24"/>
          <w:szCs w:val="24"/>
        </w:rPr>
        <w:t xml:space="preserve"> their</w:t>
      </w:r>
      <w:r w:rsidR="00461A94">
        <w:rPr>
          <w:sz w:val="24"/>
          <w:szCs w:val="24"/>
        </w:rPr>
        <w:t xml:space="preserve"> 1115 waivers</w:t>
      </w:r>
      <w:r w:rsidR="00A73E15">
        <w:rPr>
          <w:sz w:val="24"/>
          <w:szCs w:val="24"/>
        </w:rPr>
        <w:t xml:space="preserve"> from CMS</w:t>
      </w:r>
      <w:r w:rsidR="00461A94">
        <w:rPr>
          <w:sz w:val="24"/>
          <w:szCs w:val="24"/>
        </w:rPr>
        <w:t>.  States have initiated these complex</w:t>
      </w:r>
      <w:r w:rsidR="0055252C">
        <w:rPr>
          <w:sz w:val="24"/>
          <w:szCs w:val="24"/>
        </w:rPr>
        <w:t xml:space="preserve"> and quite effortful</w:t>
      </w:r>
      <w:r w:rsidR="00461A94">
        <w:rPr>
          <w:sz w:val="24"/>
          <w:szCs w:val="24"/>
        </w:rPr>
        <w:t xml:space="preserve"> latter efforts</w:t>
      </w:r>
      <w:r w:rsidR="00A73E15">
        <w:rPr>
          <w:sz w:val="24"/>
          <w:szCs w:val="24"/>
        </w:rPr>
        <w:t xml:space="preserve"> to provide the extended continuum of care that evaluation research has shown is needed for many addicted individuals</w:t>
      </w:r>
      <w:r w:rsidR="0055252C">
        <w:rPr>
          <w:sz w:val="24"/>
          <w:szCs w:val="24"/>
        </w:rPr>
        <w:t xml:space="preserve">.  </w:t>
      </w:r>
      <w:r w:rsidR="00461A94">
        <w:rPr>
          <w:sz w:val="24"/>
          <w:szCs w:val="24"/>
        </w:rPr>
        <w:t xml:space="preserve"> </w:t>
      </w:r>
      <w:r w:rsidR="0055252C">
        <w:rPr>
          <w:sz w:val="24"/>
          <w:szCs w:val="24"/>
        </w:rPr>
        <w:t>The</w:t>
      </w:r>
      <w:r w:rsidR="00A73E15">
        <w:rPr>
          <w:sz w:val="24"/>
          <w:szCs w:val="24"/>
        </w:rPr>
        <w:t xml:space="preserve">se </w:t>
      </w:r>
      <w:r w:rsidR="008916D9">
        <w:rPr>
          <w:sz w:val="24"/>
          <w:szCs w:val="24"/>
        </w:rPr>
        <w:t>large-scale public-sector</w:t>
      </w:r>
      <w:r w:rsidR="00A73E15">
        <w:rPr>
          <w:sz w:val="24"/>
          <w:szCs w:val="24"/>
        </w:rPr>
        <w:t xml:space="preserve"> experiments</w:t>
      </w:r>
      <w:r w:rsidR="00461A94">
        <w:rPr>
          <w:sz w:val="24"/>
          <w:szCs w:val="24"/>
        </w:rPr>
        <w:t xml:space="preserve"> may now</w:t>
      </w:r>
      <w:r w:rsidR="0055252C">
        <w:rPr>
          <w:sz w:val="24"/>
          <w:szCs w:val="24"/>
        </w:rPr>
        <w:t xml:space="preserve"> conflict with</w:t>
      </w:r>
      <w:r w:rsidR="00461A94">
        <w:rPr>
          <w:sz w:val="24"/>
          <w:szCs w:val="24"/>
        </w:rPr>
        <w:t xml:space="preserve"> the “merger impulse”</w:t>
      </w:r>
      <w:r w:rsidR="0055252C">
        <w:rPr>
          <w:sz w:val="24"/>
          <w:szCs w:val="24"/>
        </w:rPr>
        <w:t xml:space="preserve"> or perhaps make it much more difficult to </w:t>
      </w:r>
      <w:r w:rsidR="00A73E15">
        <w:rPr>
          <w:sz w:val="24"/>
          <w:szCs w:val="24"/>
        </w:rPr>
        <w:t>protect</w:t>
      </w:r>
      <w:r w:rsidR="0055252C">
        <w:rPr>
          <w:sz w:val="24"/>
          <w:szCs w:val="24"/>
        </w:rPr>
        <w:t xml:space="preserve"> promising</w:t>
      </w:r>
      <w:r w:rsidR="00A73E15">
        <w:rPr>
          <w:sz w:val="24"/>
          <w:szCs w:val="24"/>
        </w:rPr>
        <w:t xml:space="preserve"> clinical</w:t>
      </w:r>
      <w:r w:rsidR="0055252C">
        <w:rPr>
          <w:sz w:val="24"/>
          <w:szCs w:val="24"/>
        </w:rPr>
        <w:t xml:space="preserve"> reforms during or after mergers.</w:t>
      </w:r>
      <w:r w:rsidR="00461A94">
        <w:rPr>
          <w:sz w:val="24"/>
          <w:szCs w:val="24"/>
        </w:rPr>
        <w:t xml:space="preserve"> </w:t>
      </w:r>
    </w:p>
    <w:p w:rsidR="00461A94" w:rsidRDefault="005B0AE0" w:rsidP="005B0AE0">
      <w:pPr>
        <w:spacing w:after="240"/>
        <w:rPr>
          <w:sz w:val="24"/>
          <w:szCs w:val="24"/>
        </w:rPr>
      </w:pPr>
      <w:r>
        <w:rPr>
          <w:sz w:val="24"/>
          <w:szCs w:val="24"/>
        </w:rPr>
        <w:t xml:space="preserve">Undetected, untreated, under-treated and poorly treated substance abuse and </w:t>
      </w:r>
      <w:r w:rsidR="00A73E15">
        <w:rPr>
          <w:sz w:val="24"/>
          <w:szCs w:val="24"/>
        </w:rPr>
        <w:t>addiction are serious health risks to communities, governments and individuals.  They also</w:t>
      </w:r>
      <w:r>
        <w:rPr>
          <w:sz w:val="24"/>
          <w:szCs w:val="24"/>
        </w:rPr>
        <w:t xml:space="preserve"> impose significant avoidable costs on a </w:t>
      </w:r>
      <w:r w:rsidR="00FC756B">
        <w:rPr>
          <w:sz w:val="24"/>
          <w:szCs w:val="24"/>
        </w:rPr>
        <w:t>State</w:t>
      </w:r>
      <w:r>
        <w:rPr>
          <w:sz w:val="24"/>
          <w:szCs w:val="24"/>
        </w:rPr>
        <w:t>’s</w:t>
      </w:r>
      <w:r w:rsidR="00461A94">
        <w:rPr>
          <w:sz w:val="24"/>
          <w:szCs w:val="24"/>
        </w:rPr>
        <w:t xml:space="preserve"> crisis</w:t>
      </w:r>
      <w:r w:rsidR="00A73E15">
        <w:rPr>
          <w:sz w:val="24"/>
          <w:szCs w:val="24"/>
        </w:rPr>
        <w:t xml:space="preserve"> teams</w:t>
      </w:r>
      <w:r w:rsidR="00461A94">
        <w:rPr>
          <w:sz w:val="24"/>
          <w:szCs w:val="24"/>
        </w:rPr>
        <w:t xml:space="preserve">, </w:t>
      </w:r>
      <w:r w:rsidR="00A73E15">
        <w:rPr>
          <w:sz w:val="24"/>
          <w:szCs w:val="24"/>
        </w:rPr>
        <w:t xml:space="preserve">emergency rooms, mental health </w:t>
      </w:r>
      <w:r>
        <w:rPr>
          <w:sz w:val="24"/>
          <w:szCs w:val="24"/>
        </w:rPr>
        <w:t xml:space="preserve">public health, public safety, adult and juvenile criminal justice, social services/child welfare, education, labor and other </w:t>
      </w:r>
      <w:r w:rsidR="00FC756B">
        <w:rPr>
          <w:sz w:val="24"/>
          <w:szCs w:val="24"/>
        </w:rPr>
        <w:t>State</w:t>
      </w:r>
      <w:r w:rsidR="00461A94">
        <w:rPr>
          <w:sz w:val="24"/>
          <w:szCs w:val="24"/>
        </w:rPr>
        <w:t>, county and municipal</w:t>
      </w:r>
      <w:r>
        <w:rPr>
          <w:sz w:val="24"/>
          <w:szCs w:val="24"/>
        </w:rPr>
        <w:t xml:space="preserve"> functions, as well as on families, households, businesses, community institutions and </w:t>
      </w:r>
      <w:r w:rsidR="00461A94">
        <w:rPr>
          <w:sz w:val="24"/>
          <w:szCs w:val="24"/>
        </w:rPr>
        <w:t xml:space="preserve">the </w:t>
      </w:r>
      <w:r w:rsidR="00A73E15">
        <w:rPr>
          <w:sz w:val="24"/>
          <w:szCs w:val="24"/>
        </w:rPr>
        <w:t>client</w:t>
      </w:r>
      <w:r w:rsidR="00461A94">
        <w:rPr>
          <w:sz w:val="24"/>
          <w:szCs w:val="24"/>
        </w:rPr>
        <w:t xml:space="preserve"> population</w:t>
      </w:r>
      <w:r w:rsidR="00A73E15">
        <w:rPr>
          <w:sz w:val="24"/>
          <w:szCs w:val="24"/>
        </w:rPr>
        <w:t>s</w:t>
      </w:r>
      <w:r>
        <w:rPr>
          <w:sz w:val="24"/>
          <w:szCs w:val="24"/>
        </w:rPr>
        <w:t xml:space="preserve">.  </w:t>
      </w:r>
      <w:r w:rsidR="0055252C">
        <w:rPr>
          <w:sz w:val="24"/>
          <w:szCs w:val="24"/>
        </w:rPr>
        <w:t>The Avisa</w:t>
      </w:r>
      <w:r>
        <w:rPr>
          <w:sz w:val="24"/>
          <w:szCs w:val="24"/>
        </w:rPr>
        <w:t xml:space="preserve"> stud</w:t>
      </w:r>
      <w:r w:rsidR="00A73E15">
        <w:rPr>
          <w:sz w:val="24"/>
          <w:szCs w:val="24"/>
        </w:rPr>
        <w:t>ies</w:t>
      </w:r>
      <w:r>
        <w:rPr>
          <w:sz w:val="24"/>
          <w:szCs w:val="24"/>
        </w:rPr>
        <w:t xml:space="preserve"> </w:t>
      </w:r>
      <w:r w:rsidR="00A73E15">
        <w:rPr>
          <w:sz w:val="24"/>
          <w:szCs w:val="24"/>
        </w:rPr>
        <w:t>show</w:t>
      </w:r>
      <w:r w:rsidR="0055252C">
        <w:rPr>
          <w:sz w:val="24"/>
          <w:szCs w:val="24"/>
        </w:rPr>
        <w:t xml:space="preserve"> so far</w:t>
      </w:r>
      <w:r>
        <w:rPr>
          <w:sz w:val="24"/>
          <w:szCs w:val="24"/>
        </w:rPr>
        <w:t xml:space="preserve"> that with proper understanding of their mission and function, adequate resources, a</w:t>
      </w:r>
      <w:r w:rsidR="00A73E15">
        <w:rPr>
          <w:sz w:val="24"/>
          <w:szCs w:val="24"/>
        </w:rPr>
        <w:t xml:space="preserve"> visible</w:t>
      </w:r>
      <w:r>
        <w:rPr>
          <w:sz w:val="24"/>
          <w:szCs w:val="24"/>
        </w:rPr>
        <w:t xml:space="preserve"> place within the government structure, positive and stable leadership and </w:t>
      </w:r>
      <w:r w:rsidR="00A73E15">
        <w:rPr>
          <w:sz w:val="24"/>
          <w:szCs w:val="24"/>
        </w:rPr>
        <w:t xml:space="preserve">appropriate </w:t>
      </w:r>
      <w:r>
        <w:rPr>
          <w:sz w:val="24"/>
          <w:szCs w:val="24"/>
        </w:rPr>
        <w:t xml:space="preserve">positioning within government, the </w:t>
      </w:r>
      <w:r w:rsidR="00FC756B">
        <w:rPr>
          <w:sz w:val="24"/>
          <w:szCs w:val="24"/>
        </w:rPr>
        <w:t>State</w:t>
      </w:r>
      <w:r w:rsidR="00461A94">
        <w:rPr>
          <w:sz w:val="24"/>
          <w:szCs w:val="24"/>
        </w:rPr>
        <w:t>, county and city</w:t>
      </w:r>
      <w:r>
        <w:rPr>
          <w:sz w:val="24"/>
          <w:szCs w:val="24"/>
        </w:rPr>
        <w:t xml:space="preserve"> </w:t>
      </w:r>
      <w:r w:rsidR="00461A94">
        <w:rPr>
          <w:sz w:val="24"/>
          <w:szCs w:val="24"/>
        </w:rPr>
        <w:t xml:space="preserve">public and private </w:t>
      </w:r>
      <w:r>
        <w:rPr>
          <w:sz w:val="24"/>
          <w:szCs w:val="24"/>
        </w:rPr>
        <w:t xml:space="preserve">substance abuse agencies can play a key role not only in planning and providing effective public substance abuse prevention and treatment programs but in working collaboratively with other </w:t>
      </w:r>
      <w:r w:rsidR="00FC756B">
        <w:rPr>
          <w:sz w:val="24"/>
          <w:szCs w:val="24"/>
        </w:rPr>
        <w:t>State</w:t>
      </w:r>
      <w:r>
        <w:rPr>
          <w:sz w:val="24"/>
          <w:szCs w:val="24"/>
        </w:rPr>
        <w:t xml:space="preserve"> agencies and key stakeholders to ensure</w:t>
      </w:r>
      <w:r w:rsidR="00A73E15">
        <w:rPr>
          <w:sz w:val="24"/>
          <w:szCs w:val="24"/>
        </w:rPr>
        <w:t xml:space="preserve"> that</w:t>
      </w:r>
      <w:r>
        <w:rPr>
          <w:sz w:val="24"/>
          <w:szCs w:val="24"/>
        </w:rPr>
        <w:t xml:space="preserve"> quality public substance abuse services contribute positively to the </w:t>
      </w:r>
      <w:r w:rsidR="00FC756B">
        <w:rPr>
          <w:sz w:val="24"/>
          <w:szCs w:val="24"/>
        </w:rPr>
        <w:t>State</w:t>
      </w:r>
      <w:r>
        <w:rPr>
          <w:sz w:val="24"/>
          <w:szCs w:val="24"/>
        </w:rPr>
        <w:t>’s overall health, welfare, public safety and budget</w:t>
      </w:r>
      <w:r w:rsidR="00461A94">
        <w:rPr>
          <w:sz w:val="24"/>
          <w:szCs w:val="24"/>
        </w:rPr>
        <w:t>, especially in times of crisis</w:t>
      </w:r>
      <w:r>
        <w:rPr>
          <w:sz w:val="24"/>
          <w:szCs w:val="24"/>
        </w:rPr>
        <w:t xml:space="preserve">. </w:t>
      </w:r>
      <w:r w:rsidR="0055252C">
        <w:rPr>
          <w:sz w:val="24"/>
          <w:szCs w:val="24"/>
        </w:rPr>
        <w:t xml:space="preserve"> However, the merger impulse, whether political, personal and/or financial, </w:t>
      </w:r>
      <w:r w:rsidR="00A73E15">
        <w:rPr>
          <w:sz w:val="24"/>
          <w:szCs w:val="24"/>
        </w:rPr>
        <w:t xml:space="preserve">may </w:t>
      </w:r>
      <w:r w:rsidR="0055252C">
        <w:rPr>
          <w:sz w:val="24"/>
          <w:szCs w:val="24"/>
        </w:rPr>
        <w:t>significantly disrupt</w:t>
      </w:r>
      <w:r w:rsidR="00A73E15">
        <w:rPr>
          <w:sz w:val="24"/>
          <w:szCs w:val="24"/>
        </w:rPr>
        <w:t xml:space="preserve"> and defeat</w:t>
      </w:r>
      <w:r w:rsidR="0055252C">
        <w:rPr>
          <w:sz w:val="24"/>
          <w:szCs w:val="24"/>
        </w:rPr>
        <w:t xml:space="preserve"> that collaboration and reform effort for </w:t>
      </w:r>
      <w:r w:rsidR="00A73E15">
        <w:rPr>
          <w:sz w:val="24"/>
          <w:szCs w:val="24"/>
        </w:rPr>
        <w:t xml:space="preserve">the </w:t>
      </w:r>
      <w:r w:rsidR="0055252C">
        <w:rPr>
          <w:sz w:val="24"/>
          <w:szCs w:val="24"/>
        </w:rPr>
        <w:t>substantial period</w:t>
      </w:r>
      <w:r w:rsidR="00A73E15">
        <w:rPr>
          <w:sz w:val="24"/>
          <w:szCs w:val="24"/>
        </w:rPr>
        <w:t>s</w:t>
      </w:r>
      <w:r w:rsidR="0055252C">
        <w:rPr>
          <w:sz w:val="24"/>
          <w:szCs w:val="24"/>
        </w:rPr>
        <w:t xml:space="preserve"> of time</w:t>
      </w:r>
      <w:r w:rsidR="00A73E15">
        <w:rPr>
          <w:sz w:val="24"/>
          <w:szCs w:val="24"/>
        </w:rPr>
        <w:t xml:space="preserve"> it takes for proper planning</w:t>
      </w:r>
      <w:r w:rsidR="0055252C">
        <w:rPr>
          <w:sz w:val="24"/>
          <w:szCs w:val="24"/>
        </w:rPr>
        <w:t xml:space="preserve">.  </w:t>
      </w:r>
      <w:r w:rsidR="00A73E15">
        <w:rPr>
          <w:sz w:val="24"/>
          <w:szCs w:val="24"/>
        </w:rPr>
        <w:t>Especially in</w:t>
      </w:r>
      <w:r w:rsidR="0055252C">
        <w:rPr>
          <w:sz w:val="24"/>
          <w:szCs w:val="24"/>
        </w:rPr>
        <w:t xml:space="preserve"> the case of </w:t>
      </w:r>
      <w:r w:rsidR="00A73E15">
        <w:rPr>
          <w:sz w:val="24"/>
          <w:szCs w:val="24"/>
        </w:rPr>
        <w:t xml:space="preserve">still stigmatized </w:t>
      </w:r>
      <w:r w:rsidR="0055252C">
        <w:rPr>
          <w:sz w:val="24"/>
          <w:szCs w:val="24"/>
        </w:rPr>
        <w:t>addiction</w:t>
      </w:r>
      <w:r w:rsidR="00A73E15">
        <w:rPr>
          <w:sz w:val="24"/>
          <w:szCs w:val="24"/>
        </w:rPr>
        <w:t xml:space="preserve"> treatments</w:t>
      </w:r>
      <w:r w:rsidR="0055252C">
        <w:rPr>
          <w:sz w:val="24"/>
          <w:szCs w:val="24"/>
        </w:rPr>
        <w:t>, which</w:t>
      </w:r>
      <w:r w:rsidR="00A73E15">
        <w:rPr>
          <w:sz w:val="24"/>
          <w:szCs w:val="24"/>
        </w:rPr>
        <w:t xml:space="preserve"> often</w:t>
      </w:r>
      <w:r w:rsidR="0055252C">
        <w:rPr>
          <w:sz w:val="24"/>
          <w:szCs w:val="24"/>
        </w:rPr>
        <w:t xml:space="preserve"> lack the strong support of informed consumers or political representatives, the </w:t>
      </w:r>
      <w:r w:rsidR="00A73E15">
        <w:rPr>
          <w:sz w:val="24"/>
          <w:szCs w:val="24"/>
        </w:rPr>
        <w:t xml:space="preserve">disruption </w:t>
      </w:r>
      <w:r w:rsidR="0055252C">
        <w:rPr>
          <w:sz w:val="24"/>
          <w:szCs w:val="24"/>
        </w:rPr>
        <w:t xml:space="preserve">of </w:t>
      </w:r>
      <w:r w:rsidR="00A73E15">
        <w:rPr>
          <w:sz w:val="24"/>
          <w:szCs w:val="24"/>
        </w:rPr>
        <w:t xml:space="preserve">ongoing </w:t>
      </w:r>
      <w:r w:rsidR="0055252C">
        <w:rPr>
          <w:sz w:val="24"/>
          <w:szCs w:val="24"/>
        </w:rPr>
        <w:t xml:space="preserve">reform and </w:t>
      </w:r>
      <w:r w:rsidR="00A73E15">
        <w:rPr>
          <w:sz w:val="24"/>
          <w:szCs w:val="24"/>
        </w:rPr>
        <w:t xml:space="preserve">scientific </w:t>
      </w:r>
      <w:r w:rsidR="0055252C">
        <w:rPr>
          <w:sz w:val="24"/>
          <w:szCs w:val="24"/>
        </w:rPr>
        <w:t xml:space="preserve">clinical progress is </w:t>
      </w:r>
      <w:r w:rsidR="00195F46">
        <w:rPr>
          <w:sz w:val="24"/>
          <w:szCs w:val="24"/>
        </w:rPr>
        <w:t>concerning</w:t>
      </w:r>
      <w:r w:rsidR="0055252C">
        <w:rPr>
          <w:sz w:val="24"/>
          <w:szCs w:val="24"/>
        </w:rPr>
        <w:t xml:space="preserve">.  By the time that </w:t>
      </w:r>
      <w:r w:rsidR="00705911">
        <w:rPr>
          <w:sz w:val="24"/>
          <w:szCs w:val="24"/>
        </w:rPr>
        <w:t xml:space="preserve">any </w:t>
      </w:r>
      <w:r w:rsidR="0055252C">
        <w:rPr>
          <w:sz w:val="24"/>
          <w:szCs w:val="24"/>
        </w:rPr>
        <w:t>unwanted merger effects</w:t>
      </w:r>
      <w:r w:rsidR="00195F46">
        <w:rPr>
          <w:sz w:val="24"/>
          <w:szCs w:val="24"/>
        </w:rPr>
        <w:t xml:space="preserve"> such as a “brain drain” in the field or disrupted clinical collaboratives</w:t>
      </w:r>
      <w:r w:rsidR="0055252C">
        <w:rPr>
          <w:sz w:val="24"/>
          <w:szCs w:val="24"/>
        </w:rPr>
        <w:t xml:space="preserve"> are identified, </w:t>
      </w:r>
      <w:r w:rsidR="00705911">
        <w:rPr>
          <w:sz w:val="24"/>
          <w:szCs w:val="24"/>
        </w:rPr>
        <w:t>if they</w:t>
      </w:r>
      <w:r w:rsidR="00195F46">
        <w:rPr>
          <w:sz w:val="24"/>
          <w:szCs w:val="24"/>
        </w:rPr>
        <w:t xml:space="preserve"> are</w:t>
      </w:r>
      <w:r w:rsidR="00705911">
        <w:rPr>
          <w:sz w:val="24"/>
          <w:szCs w:val="24"/>
        </w:rPr>
        <w:t xml:space="preserve"> </w:t>
      </w:r>
      <w:r w:rsidR="00195F46">
        <w:rPr>
          <w:sz w:val="24"/>
          <w:szCs w:val="24"/>
        </w:rPr>
        <w:t>identified</w:t>
      </w:r>
      <w:r w:rsidR="00705911">
        <w:rPr>
          <w:sz w:val="24"/>
          <w:szCs w:val="24"/>
        </w:rPr>
        <w:t xml:space="preserve">, </w:t>
      </w:r>
      <w:r w:rsidR="0055252C">
        <w:rPr>
          <w:sz w:val="24"/>
          <w:szCs w:val="24"/>
        </w:rPr>
        <w:t>they are difficult to</w:t>
      </w:r>
      <w:r w:rsidR="00195F46">
        <w:rPr>
          <w:sz w:val="24"/>
          <w:szCs w:val="24"/>
        </w:rPr>
        <w:t xml:space="preserve"> address</w:t>
      </w:r>
      <w:r w:rsidR="0055252C">
        <w:rPr>
          <w:sz w:val="24"/>
          <w:szCs w:val="24"/>
        </w:rPr>
        <w:t xml:space="preserve"> and </w:t>
      </w:r>
      <w:r w:rsidR="00195F46">
        <w:rPr>
          <w:sz w:val="24"/>
          <w:szCs w:val="24"/>
        </w:rPr>
        <w:t>often go</w:t>
      </w:r>
      <w:r w:rsidR="0055252C">
        <w:rPr>
          <w:sz w:val="24"/>
          <w:szCs w:val="24"/>
        </w:rPr>
        <w:t xml:space="preserve"> </w:t>
      </w:r>
      <w:r w:rsidR="00705911">
        <w:rPr>
          <w:sz w:val="24"/>
          <w:szCs w:val="24"/>
        </w:rPr>
        <w:t xml:space="preserve">unchecked.  On the other hand, the promises from those who propose and implement such mergers, </w:t>
      </w:r>
      <w:r w:rsidR="00195F46">
        <w:rPr>
          <w:sz w:val="24"/>
          <w:szCs w:val="24"/>
        </w:rPr>
        <w:t>regardless of motivation, may be</w:t>
      </w:r>
      <w:r w:rsidR="00705911">
        <w:rPr>
          <w:sz w:val="24"/>
          <w:szCs w:val="24"/>
        </w:rPr>
        <w:t xml:space="preserve"> widely broadcast</w:t>
      </w:r>
      <w:r w:rsidR="00195F46">
        <w:rPr>
          <w:sz w:val="24"/>
          <w:szCs w:val="24"/>
        </w:rPr>
        <w:t xml:space="preserve"> during and after the mergers</w:t>
      </w:r>
      <w:r w:rsidR="00705911">
        <w:rPr>
          <w:sz w:val="24"/>
          <w:szCs w:val="24"/>
        </w:rPr>
        <w:t xml:space="preserve">. </w:t>
      </w:r>
    </w:p>
    <w:p w:rsidR="005B0AE0" w:rsidRDefault="005B0AE0" w:rsidP="005B0AE0">
      <w:pPr>
        <w:spacing w:after="240"/>
        <w:rPr>
          <w:sz w:val="24"/>
          <w:szCs w:val="24"/>
        </w:rPr>
      </w:pPr>
      <w:r>
        <w:rPr>
          <w:sz w:val="24"/>
          <w:szCs w:val="24"/>
        </w:rPr>
        <w:t xml:space="preserve">Without </w:t>
      </w:r>
      <w:r w:rsidR="00705911">
        <w:rPr>
          <w:sz w:val="24"/>
          <w:szCs w:val="24"/>
        </w:rPr>
        <w:t>adequate</w:t>
      </w:r>
      <w:r w:rsidR="00461A94">
        <w:rPr>
          <w:sz w:val="24"/>
          <w:szCs w:val="24"/>
        </w:rPr>
        <w:t xml:space="preserve"> visibility, understanding of their mission and function</w:t>
      </w:r>
      <w:r w:rsidR="00195F46">
        <w:rPr>
          <w:sz w:val="24"/>
          <w:szCs w:val="24"/>
        </w:rPr>
        <w:t xml:space="preserve"> outside of or within mergers</w:t>
      </w:r>
      <w:r>
        <w:rPr>
          <w:sz w:val="24"/>
          <w:szCs w:val="24"/>
        </w:rPr>
        <w:t>, the</w:t>
      </w:r>
      <w:r w:rsidR="00705911">
        <w:rPr>
          <w:sz w:val="24"/>
          <w:szCs w:val="24"/>
        </w:rPr>
        <w:t xml:space="preserve"> </w:t>
      </w:r>
      <w:r w:rsidR="00195F46">
        <w:rPr>
          <w:sz w:val="24"/>
          <w:szCs w:val="24"/>
        </w:rPr>
        <w:t xml:space="preserve">single </w:t>
      </w:r>
      <w:r w:rsidR="00705911">
        <w:rPr>
          <w:sz w:val="24"/>
          <w:szCs w:val="24"/>
        </w:rPr>
        <w:t>state</w:t>
      </w:r>
      <w:r w:rsidR="00195F46">
        <w:rPr>
          <w:sz w:val="24"/>
          <w:szCs w:val="24"/>
        </w:rPr>
        <w:t xml:space="preserve"> substance</w:t>
      </w:r>
      <w:r>
        <w:rPr>
          <w:sz w:val="24"/>
          <w:szCs w:val="24"/>
        </w:rPr>
        <w:t xml:space="preserve"> agencies </w:t>
      </w:r>
      <w:r w:rsidR="00705911">
        <w:rPr>
          <w:sz w:val="24"/>
          <w:szCs w:val="24"/>
        </w:rPr>
        <w:t>remain</w:t>
      </w:r>
      <w:r>
        <w:rPr>
          <w:sz w:val="24"/>
          <w:szCs w:val="24"/>
        </w:rPr>
        <w:t xml:space="preserve"> </w:t>
      </w:r>
      <w:r w:rsidR="00705911">
        <w:rPr>
          <w:sz w:val="24"/>
          <w:szCs w:val="24"/>
        </w:rPr>
        <w:t xml:space="preserve">diminished in their </w:t>
      </w:r>
      <w:r>
        <w:rPr>
          <w:sz w:val="24"/>
          <w:szCs w:val="24"/>
        </w:rPr>
        <w:t>ability to function appropriately and proactively</w:t>
      </w:r>
      <w:r w:rsidR="00461A94">
        <w:rPr>
          <w:sz w:val="24"/>
          <w:szCs w:val="24"/>
        </w:rPr>
        <w:t xml:space="preserve"> to help </w:t>
      </w:r>
      <w:r w:rsidR="00705911">
        <w:rPr>
          <w:sz w:val="24"/>
          <w:szCs w:val="24"/>
        </w:rPr>
        <w:t xml:space="preserve">identify and </w:t>
      </w:r>
      <w:r w:rsidR="00461A94">
        <w:rPr>
          <w:sz w:val="24"/>
          <w:szCs w:val="24"/>
        </w:rPr>
        <w:t xml:space="preserve">address </w:t>
      </w:r>
      <w:r w:rsidR="00195F46">
        <w:rPr>
          <w:sz w:val="24"/>
          <w:szCs w:val="24"/>
        </w:rPr>
        <w:t xml:space="preserve">serious health, social and economic </w:t>
      </w:r>
      <w:r w:rsidR="00461A94">
        <w:rPr>
          <w:sz w:val="24"/>
          <w:szCs w:val="24"/>
        </w:rPr>
        <w:t>cris</w:t>
      </w:r>
      <w:r w:rsidR="00705911">
        <w:rPr>
          <w:sz w:val="24"/>
          <w:szCs w:val="24"/>
        </w:rPr>
        <w:t>es</w:t>
      </w:r>
      <w:r w:rsidR="00461A94">
        <w:rPr>
          <w:sz w:val="24"/>
          <w:szCs w:val="24"/>
        </w:rPr>
        <w:t xml:space="preserve">.  </w:t>
      </w:r>
      <w:r>
        <w:rPr>
          <w:sz w:val="24"/>
          <w:szCs w:val="24"/>
        </w:rPr>
        <w:t xml:space="preserve"> </w:t>
      </w:r>
      <w:r w:rsidR="00461A94">
        <w:rPr>
          <w:sz w:val="24"/>
          <w:szCs w:val="24"/>
        </w:rPr>
        <w:t xml:space="preserve">Key </w:t>
      </w:r>
      <w:r>
        <w:rPr>
          <w:sz w:val="24"/>
          <w:szCs w:val="24"/>
        </w:rPr>
        <w:t>stakeholders who matter</w:t>
      </w:r>
      <w:r w:rsidR="00705911">
        <w:rPr>
          <w:sz w:val="24"/>
          <w:szCs w:val="24"/>
        </w:rPr>
        <w:t xml:space="preserve"> and become prominent</w:t>
      </w:r>
      <w:r>
        <w:rPr>
          <w:sz w:val="24"/>
          <w:szCs w:val="24"/>
        </w:rPr>
        <w:t xml:space="preserve"> when reorganization and competition become keen</w:t>
      </w:r>
      <w:r w:rsidR="00461A94">
        <w:rPr>
          <w:sz w:val="24"/>
          <w:szCs w:val="24"/>
        </w:rPr>
        <w:t xml:space="preserve"> impulses</w:t>
      </w:r>
      <w:r w:rsidR="00195F46">
        <w:rPr>
          <w:sz w:val="24"/>
          <w:szCs w:val="24"/>
        </w:rPr>
        <w:t xml:space="preserve"> may benefit from visibility.  However, they</w:t>
      </w:r>
      <w:r>
        <w:rPr>
          <w:sz w:val="24"/>
          <w:szCs w:val="24"/>
        </w:rPr>
        <w:t xml:space="preserve"> </w:t>
      </w:r>
      <w:r w:rsidR="00461A94">
        <w:rPr>
          <w:sz w:val="24"/>
          <w:szCs w:val="24"/>
        </w:rPr>
        <w:t xml:space="preserve">have </w:t>
      </w:r>
      <w:r>
        <w:rPr>
          <w:sz w:val="24"/>
          <w:szCs w:val="24"/>
        </w:rPr>
        <w:t>tend</w:t>
      </w:r>
      <w:r w:rsidR="00195F46">
        <w:rPr>
          <w:sz w:val="24"/>
          <w:szCs w:val="24"/>
        </w:rPr>
        <w:t>ed</w:t>
      </w:r>
      <w:r>
        <w:rPr>
          <w:sz w:val="24"/>
          <w:szCs w:val="24"/>
        </w:rPr>
        <w:t xml:space="preserve"> to </w:t>
      </w:r>
      <w:r w:rsidR="00705911">
        <w:rPr>
          <w:sz w:val="24"/>
          <w:szCs w:val="24"/>
        </w:rPr>
        <w:t>promote</w:t>
      </w:r>
      <w:r>
        <w:rPr>
          <w:sz w:val="24"/>
          <w:szCs w:val="24"/>
        </w:rPr>
        <w:t xml:space="preserve"> </w:t>
      </w:r>
      <w:r w:rsidR="00461A94">
        <w:rPr>
          <w:sz w:val="24"/>
          <w:szCs w:val="24"/>
        </w:rPr>
        <w:t>reorganization without evaluation</w:t>
      </w:r>
      <w:r w:rsidR="00705911">
        <w:rPr>
          <w:sz w:val="24"/>
          <w:szCs w:val="24"/>
        </w:rPr>
        <w:t xml:space="preserve"> or to </w:t>
      </w:r>
      <w:r w:rsidR="00195F46">
        <w:rPr>
          <w:sz w:val="24"/>
          <w:szCs w:val="24"/>
        </w:rPr>
        <w:t>have</w:t>
      </w:r>
      <w:r w:rsidR="00705911">
        <w:rPr>
          <w:sz w:val="24"/>
          <w:szCs w:val="24"/>
        </w:rPr>
        <w:t xml:space="preserve"> such policies evaluated only after they have moved on to other issues</w:t>
      </w:r>
      <w:r w:rsidR="00195F46">
        <w:rPr>
          <w:sz w:val="24"/>
          <w:szCs w:val="24"/>
        </w:rPr>
        <w:t xml:space="preserve"> or other positions</w:t>
      </w:r>
      <w:r>
        <w:rPr>
          <w:sz w:val="24"/>
          <w:szCs w:val="24"/>
        </w:rPr>
        <w:t xml:space="preserve">.  </w:t>
      </w:r>
    </w:p>
    <w:p w:rsidR="004C385E" w:rsidRDefault="00382ECB" w:rsidP="009101CC">
      <w:pPr>
        <w:spacing w:after="240"/>
        <w:rPr>
          <w:sz w:val="24"/>
          <w:szCs w:val="24"/>
        </w:rPr>
      </w:pPr>
      <w:r>
        <w:rPr>
          <w:sz w:val="24"/>
          <w:szCs w:val="24"/>
        </w:rPr>
        <w:t>E</w:t>
      </w:r>
      <w:r w:rsidR="009101CC">
        <w:rPr>
          <w:sz w:val="24"/>
          <w:szCs w:val="24"/>
        </w:rPr>
        <w:t>ffective collaboration between the</w:t>
      </w:r>
      <w:r w:rsidR="00195F46">
        <w:rPr>
          <w:sz w:val="24"/>
          <w:szCs w:val="24"/>
        </w:rPr>
        <w:t xml:space="preserve"> single state</w:t>
      </w:r>
      <w:r w:rsidR="009101CC">
        <w:rPr>
          <w:sz w:val="24"/>
          <w:szCs w:val="24"/>
        </w:rPr>
        <w:t xml:space="preserve"> substance abuse agency and multiple other State and community agencies affected by addiction and addicted persons is a key requirement</w:t>
      </w:r>
      <w:r>
        <w:rPr>
          <w:sz w:val="24"/>
          <w:szCs w:val="24"/>
        </w:rPr>
        <w:t xml:space="preserve"> for establishing and maintaining effective</w:t>
      </w:r>
      <w:r w:rsidR="00195F46">
        <w:rPr>
          <w:sz w:val="24"/>
          <w:szCs w:val="24"/>
        </w:rPr>
        <w:t xml:space="preserve"> public</w:t>
      </w:r>
      <w:r>
        <w:rPr>
          <w:sz w:val="24"/>
          <w:szCs w:val="24"/>
        </w:rPr>
        <w:t xml:space="preserve"> substance abuse services and policy. </w:t>
      </w:r>
      <w:r w:rsidR="009101CC">
        <w:rPr>
          <w:sz w:val="24"/>
          <w:szCs w:val="24"/>
        </w:rPr>
        <w:t xml:space="preserve"> </w:t>
      </w:r>
      <w:r w:rsidR="00705911">
        <w:rPr>
          <w:sz w:val="24"/>
          <w:szCs w:val="24"/>
        </w:rPr>
        <w:t>This is a fact upon which most stakeholders</w:t>
      </w:r>
      <w:r w:rsidR="00195F46">
        <w:rPr>
          <w:sz w:val="24"/>
          <w:szCs w:val="24"/>
        </w:rPr>
        <w:t xml:space="preserve"> for or against mergers</w:t>
      </w:r>
      <w:r w:rsidR="00705911">
        <w:rPr>
          <w:sz w:val="24"/>
          <w:szCs w:val="24"/>
        </w:rPr>
        <w:t xml:space="preserve"> say they agree.  However, key s</w:t>
      </w:r>
      <w:r w:rsidR="009101CC">
        <w:rPr>
          <w:sz w:val="24"/>
          <w:szCs w:val="24"/>
        </w:rPr>
        <w:t>takeholders</w:t>
      </w:r>
      <w:r w:rsidR="001E61AA">
        <w:rPr>
          <w:sz w:val="24"/>
          <w:szCs w:val="24"/>
        </w:rPr>
        <w:t xml:space="preserve"> and agency executives</w:t>
      </w:r>
      <w:r w:rsidR="00461A94">
        <w:rPr>
          <w:sz w:val="24"/>
          <w:szCs w:val="24"/>
        </w:rPr>
        <w:t xml:space="preserve"> interviewed</w:t>
      </w:r>
      <w:r w:rsidR="00705911">
        <w:rPr>
          <w:sz w:val="24"/>
          <w:szCs w:val="24"/>
        </w:rPr>
        <w:t xml:space="preserve"> by Avisa</w:t>
      </w:r>
      <w:r w:rsidR="009101CC">
        <w:rPr>
          <w:sz w:val="24"/>
          <w:szCs w:val="24"/>
        </w:rPr>
        <w:t xml:space="preserve"> said that</w:t>
      </w:r>
      <w:r w:rsidR="00195F46">
        <w:rPr>
          <w:sz w:val="24"/>
          <w:szCs w:val="24"/>
        </w:rPr>
        <w:t xml:space="preserve"> the promised</w:t>
      </w:r>
      <w:r w:rsidR="009101CC">
        <w:rPr>
          <w:sz w:val="24"/>
          <w:szCs w:val="24"/>
        </w:rPr>
        <w:t xml:space="preserve"> substance abuse </w:t>
      </w:r>
      <w:r w:rsidR="00195F46">
        <w:rPr>
          <w:sz w:val="24"/>
          <w:szCs w:val="24"/>
        </w:rPr>
        <w:t xml:space="preserve">clinical and administrative </w:t>
      </w:r>
      <w:r w:rsidR="009101CC">
        <w:rPr>
          <w:sz w:val="24"/>
          <w:szCs w:val="24"/>
        </w:rPr>
        <w:t xml:space="preserve">collaboration was not possible unless </w:t>
      </w:r>
      <w:r w:rsidR="00FC756B">
        <w:rPr>
          <w:sz w:val="24"/>
          <w:szCs w:val="24"/>
        </w:rPr>
        <w:t>State</w:t>
      </w:r>
      <w:r w:rsidR="009101CC">
        <w:rPr>
          <w:sz w:val="24"/>
          <w:szCs w:val="24"/>
        </w:rPr>
        <w:t xml:space="preserve"> substance abuse agencies were sufficiently visible</w:t>
      </w:r>
      <w:r w:rsidR="00461A94">
        <w:rPr>
          <w:sz w:val="24"/>
          <w:szCs w:val="24"/>
        </w:rPr>
        <w:t xml:space="preserve"> and</w:t>
      </w:r>
      <w:r w:rsidR="00AF7CB4">
        <w:rPr>
          <w:sz w:val="24"/>
          <w:szCs w:val="24"/>
        </w:rPr>
        <w:t xml:space="preserve"> supported</w:t>
      </w:r>
      <w:r w:rsidR="009101CC">
        <w:rPr>
          <w:sz w:val="24"/>
          <w:szCs w:val="24"/>
        </w:rPr>
        <w:t xml:space="preserve"> in terms of their governmental status that other agencies felt it was important</w:t>
      </w:r>
      <w:r w:rsidR="00705911">
        <w:rPr>
          <w:sz w:val="24"/>
          <w:szCs w:val="24"/>
        </w:rPr>
        <w:t xml:space="preserve"> and worthwhile</w:t>
      </w:r>
      <w:r w:rsidR="009101CC">
        <w:rPr>
          <w:sz w:val="24"/>
          <w:szCs w:val="24"/>
        </w:rPr>
        <w:t xml:space="preserve"> to be seen to work with them actively on projects of joint interest</w:t>
      </w:r>
      <w:r w:rsidR="00705911">
        <w:rPr>
          <w:sz w:val="24"/>
          <w:szCs w:val="24"/>
        </w:rPr>
        <w:t xml:space="preserve"> such as complex service collaboration</w:t>
      </w:r>
      <w:r w:rsidR="009101CC">
        <w:rPr>
          <w:sz w:val="24"/>
          <w:szCs w:val="24"/>
        </w:rPr>
        <w:t xml:space="preserve">. </w:t>
      </w:r>
      <w:r w:rsidR="00195F46">
        <w:rPr>
          <w:sz w:val="24"/>
          <w:szCs w:val="24"/>
        </w:rPr>
        <w:t xml:space="preserve"> Serious health emergencies make collaboration more effortful and more tenuous because of the time it takes to collaborate.</w:t>
      </w:r>
    </w:p>
    <w:p w:rsidR="00195F46" w:rsidRDefault="00A40AA1" w:rsidP="009101CC">
      <w:pPr>
        <w:spacing w:after="240"/>
        <w:rPr>
          <w:sz w:val="24"/>
          <w:szCs w:val="24"/>
        </w:rPr>
      </w:pPr>
      <w:r>
        <w:rPr>
          <w:sz w:val="24"/>
          <w:szCs w:val="24"/>
        </w:rPr>
        <w:t>Motives for the public mergers</w:t>
      </w:r>
      <w:r w:rsidR="00705911">
        <w:rPr>
          <w:sz w:val="24"/>
          <w:szCs w:val="24"/>
        </w:rPr>
        <w:t xml:space="preserve"> were </w:t>
      </w:r>
      <w:r w:rsidR="00195F46">
        <w:rPr>
          <w:sz w:val="24"/>
          <w:szCs w:val="24"/>
        </w:rPr>
        <w:t>noted</w:t>
      </w:r>
      <w:r w:rsidR="00705911">
        <w:rPr>
          <w:sz w:val="24"/>
          <w:szCs w:val="24"/>
        </w:rPr>
        <w:t xml:space="preserve"> to</w:t>
      </w:r>
      <w:r>
        <w:rPr>
          <w:sz w:val="24"/>
          <w:szCs w:val="24"/>
        </w:rPr>
        <w:t xml:space="preserve"> differ substantially in each</w:t>
      </w:r>
      <w:r w:rsidR="00705911">
        <w:rPr>
          <w:sz w:val="24"/>
          <w:szCs w:val="24"/>
        </w:rPr>
        <w:t xml:space="preserve"> state</w:t>
      </w:r>
      <w:r>
        <w:rPr>
          <w:sz w:val="24"/>
          <w:szCs w:val="24"/>
        </w:rPr>
        <w:t xml:space="preserve"> situation</w:t>
      </w:r>
      <w:r w:rsidR="00705911">
        <w:rPr>
          <w:sz w:val="24"/>
          <w:szCs w:val="24"/>
        </w:rPr>
        <w:t xml:space="preserve"> and over time</w:t>
      </w:r>
      <w:r>
        <w:rPr>
          <w:sz w:val="24"/>
          <w:szCs w:val="24"/>
        </w:rPr>
        <w:t xml:space="preserve">.  </w:t>
      </w:r>
      <w:r w:rsidR="00705911">
        <w:rPr>
          <w:sz w:val="24"/>
          <w:szCs w:val="24"/>
        </w:rPr>
        <w:t>Mergers</w:t>
      </w:r>
      <w:r w:rsidR="00AF7CB4">
        <w:rPr>
          <w:sz w:val="24"/>
          <w:szCs w:val="24"/>
        </w:rPr>
        <w:t xml:space="preserve"> are</w:t>
      </w:r>
      <w:r w:rsidR="00195F46">
        <w:rPr>
          <w:sz w:val="24"/>
          <w:szCs w:val="24"/>
        </w:rPr>
        <w:t xml:space="preserve"> sometimes said to be</w:t>
      </w:r>
      <w:r w:rsidR="00AF7CB4">
        <w:rPr>
          <w:sz w:val="24"/>
          <w:szCs w:val="24"/>
        </w:rPr>
        <w:t xml:space="preserve"> p</w:t>
      </w:r>
      <w:r w:rsidR="00705911">
        <w:rPr>
          <w:sz w:val="24"/>
          <w:szCs w:val="24"/>
        </w:rPr>
        <w:t>romoted</w:t>
      </w:r>
      <w:r w:rsidR="00AF7CB4">
        <w:rPr>
          <w:sz w:val="24"/>
          <w:szCs w:val="24"/>
        </w:rPr>
        <w:t xml:space="preserve"> by </w:t>
      </w:r>
      <w:r w:rsidR="00705911">
        <w:rPr>
          <w:sz w:val="24"/>
          <w:szCs w:val="24"/>
        </w:rPr>
        <w:t>key</w:t>
      </w:r>
      <w:r w:rsidR="00AF7CB4">
        <w:rPr>
          <w:sz w:val="24"/>
          <w:szCs w:val="24"/>
        </w:rPr>
        <w:t xml:space="preserve"> individuals</w:t>
      </w:r>
      <w:r w:rsidR="00705911">
        <w:rPr>
          <w:sz w:val="24"/>
          <w:szCs w:val="24"/>
        </w:rPr>
        <w:t>, including</w:t>
      </w:r>
      <w:r>
        <w:rPr>
          <w:sz w:val="24"/>
          <w:szCs w:val="24"/>
        </w:rPr>
        <w:t xml:space="preserve"> those who represent others’ agendas</w:t>
      </w:r>
      <w:r w:rsidR="00195F46">
        <w:rPr>
          <w:sz w:val="24"/>
          <w:szCs w:val="24"/>
        </w:rPr>
        <w:t xml:space="preserve"> or their own</w:t>
      </w:r>
      <w:r>
        <w:rPr>
          <w:sz w:val="24"/>
          <w:szCs w:val="24"/>
        </w:rPr>
        <w:t xml:space="preserve">, or </w:t>
      </w:r>
      <w:r w:rsidR="00195F46">
        <w:rPr>
          <w:sz w:val="24"/>
          <w:szCs w:val="24"/>
        </w:rPr>
        <w:t xml:space="preserve">even </w:t>
      </w:r>
      <w:r>
        <w:rPr>
          <w:sz w:val="24"/>
          <w:szCs w:val="24"/>
        </w:rPr>
        <w:t xml:space="preserve">by </w:t>
      </w:r>
      <w:r w:rsidR="00705911">
        <w:rPr>
          <w:sz w:val="24"/>
          <w:szCs w:val="24"/>
        </w:rPr>
        <w:t>the government’s</w:t>
      </w:r>
      <w:r>
        <w:rPr>
          <w:sz w:val="24"/>
          <w:szCs w:val="24"/>
        </w:rPr>
        <w:t xml:space="preserve"> impulse to </w:t>
      </w:r>
      <w:r w:rsidR="00195F46">
        <w:rPr>
          <w:sz w:val="24"/>
          <w:szCs w:val="24"/>
        </w:rPr>
        <w:t>subsume</w:t>
      </w:r>
      <w:r>
        <w:rPr>
          <w:sz w:val="24"/>
          <w:szCs w:val="24"/>
        </w:rPr>
        <w:t xml:space="preserve"> policy errors</w:t>
      </w:r>
      <w:r w:rsidR="00195F46">
        <w:rPr>
          <w:sz w:val="24"/>
          <w:szCs w:val="24"/>
        </w:rPr>
        <w:t xml:space="preserve"> and</w:t>
      </w:r>
      <w:r>
        <w:rPr>
          <w:sz w:val="24"/>
          <w:szCs w:val="24"/>
        </w:rPr>
        <w:t xml:space="preserve"> </w:t>
      </w:r>
      <w:r w:rsidR="00195F46">
        <w:rPr>
          <w:sz w:val="24"/>
          <w:szCs w:val="24"/>
        </w:rPr>
        <w:t>avoid scandal</w:t>
      </w:r>
      <w:r>
        <w:rPr>
          <w:sz w:val="24"/>
          <w:szCs w:val="24"/>
        </w:rPr>
        <w:t xml:space="preserve">, </w:t>
      </w:r>
      <w:r w:rsidR="00AF7CB4">
        <w:rPr>
          <w:sz w:val="24"/>
          <w:szCs w:val="24"/>
        </w:rPr>
        <w:t>rather than</w:t>
      </w:r>
      <w:r w:rsidR="000932D0">
        <w:rPr>
          <w:sz w:val="24"/>
          <w:szCs w:val="24"/>
        </w:rPr>
        <w:t xml:space="preserve"> being driven</w:t>
      </w:r>
      <w:r>
        <w:rPr>
          <w:sz w:val="24"/>
          <w:szCs w:val="24"/>
        </w:rPr>
        <w:t xml:space="preserve"> by</w:t>
      </w:r>
      <w:r w:rsidR="000932D0">
        <w:rPr>
          <w:sz w:val="24"/>
          <w:szCs w:val="24"/>
        </w:rPr>
        <w:t xml:space="preserve"> the</w:t>
      </w:r>
      <w:r w:rsidR="00195F46">
        <w:rPr>
          <w:sz w:val="24"/>
          <w:szCs w:val="24"/>
        </w:rPr>
        <w:t xml:space="preserve"> Federally-</w:t>
      </w:r>
      <w:r w:rsidR="000932D0">
        <w:rPr>
          <w:sz w:val="24"/>
          <w:szCs w:val="24"/>
        </w:rPr>
        <w:t>required 5-year</w:t>
      </w:r>
      <w:r w:rsidR="00AF7CB4">
        <w:rPr>
          <w:sz w:val="24"/>
          <w:szCs w:val="24"/>
        </w:rPr>
        <w:t xml:space="preserve"> state</w:t>
      </w:r>
      <w:r w:rsidR="00195F46">
        <w:rPr>
          <w:sz w:val="24"/>
          <w:szCs w:val="24"/>
        </w:rPr>
        <w:t xml:space="preserve"> substance abuse treatment</w:t>
      </w:r>
      <w:r w:rsidR="00AF7CB4">
        <w:rPr>
          <w:sz w:val="24"/>
          <w:szCs w:val="24"/>
        </w:rPr>
        <w:t xml:space="preserve"> plans or polic</w:t>
      </w:r>
      <w:r w:rsidR="000932D0">
        <w:rPr>
          <w:sz w:val="24"/>
          <w:szCs w:val="24"/>
        </w:rPr>
        <w:t xml:space="preserve">y considerations. </w:t>
      </w:r>
      <w:r w:rsidR="00AF7CB4">
        <w:rPr>
          <w:sz w:val="24"/>
          <w:szCs w:val="24"/>
        </w:rPr>
        <w:t xml:space="preserve"> </w:t>
      </w:r>
    </w:p>
    <w:p w:rsidR="00A40AA1" w:rsidRDefault="00A40AA1" w:rsidP="009101CC">
      <w:pPr>
        <w:spacing w:after="240"/>
        <w:rPr>
          <w:sz w:val="24"/>
          <w:szCs w:val="24"/>
        </w:rPr>
      </w:pPr>
      <w:r>
        <w:rPr>
          <w:sz w:val="24"/>
          <w:szCs w:val="24"/>
        </w:rPr>
        <w:t>In the case of addiction, states in particular have major and very specific block grant obligations</w:t>
      </w:r>
      <w:r w:rsidR="00195F46">
        <w:rPr>
          <w:sz w:val="24"/>
          <w:szCs w:val="24"/>
        </w:rPr>
        <w:t xml:space="preserve">, </w:t>
      </w:r>
      <w:r>
        <w:rPr>
          <w:sz w:val="24"/>
          <w:szCs w:val="24"/>
        </w:rPr>
        <w:t>concerns with confidentiality</w:t>
      </w:r>
      <w:r w:rsidR="000932D0">
        <w:rPr>
          <w:sz w:val="24"/>
          <w:szCs w:val="24"/>
        </w:rPr>
        <w:t xml:space="preserve"> and maintenance of effort (MOE)</w:t>
      </w:r>
      <w:r>
        <w:rPr>
          <w:sz w:val="24"/>
          <w:szCs w:val="24"/>
        </w:rPr>
        <w:t xml:space="preserve"> that are </w:t>
      </w:r>
      <w:r w:rsidR="000932D0">
        <w:rPr>
          <w:sz w:val="24"/>
          <w:szCs w:val="24"/>
        </w:rPr>
        <w:t>put forward</w:t>
      </w:r>
      <w:r>
        <w:rPr>
          <w:sz w:val="24"/>
          <w:szCs w:val="24"/>
        </w:rPr>
        <w:t xml:space="preserve"> in the</w:t>
      </w:r>
      <w:r w:rsidR="000932D0">
        <w:rPr>
          <w:sz w:val="24"/>
          <w:szCs w:val="24"/>
        </w:rPr>
        <w:t xml:space="preserve"> public</w:t>
      </w:r>
      <w:r>
        <w:rPr>
          <w:sz w:val="24"/>
          <w:szCs w:val="24"/>
        </w:rPr>
        <w:t xml:space="preserve"> state plans on which the</w:t>
      </w:r>
      <w:r w:rsidR="00195F46">
        <w:rPr>
          <w:sz w:val="24"/>
          <w:szCs w:val="24"/>
        </w:rPr>
        <w:t xml:space="preserve"> state</w:t>
      </w:r>
      <w:r>
        <w:rPr>
          <w:sz w:val="24"/>
          <w:szCs w:val="24"/>
        </w:rPr>
        <w:t xml:space="preserve"> agencies depend for Federal dollars.  The</w:t>
      </w:r>
      <w:r w:rsidR="000932D0">
        <w:rPr>
          <w:sz w:val="24"/>
          <w:szCs w:val="24"/>
        </w:rPr>
        <w:t xml:space="preserve"> dollars in the</w:t>
      </w:r>
      <w:r w:rsidR="00195F46">
        <w:rPr>
          <w:sz w:val="24"/>
          <w:szCs w:val="24"/>
        </w:rPr>
        <w:t>se</w:t>
      </w:r>
      <w:r w:rsidR="000932D0">
        <w:rPr>
          <w:sz w:val="24"/>
          <w:szCs w:val="24"/>
        </w:rPr>
        <w:t xml:space="preserve"> block grants</w:t>
      </w:r>
      <w:r>
        <w:rPr>
          <w:sz w:val="24"/>
          <w:szCs w:val="24"/>
        </w:rPr>
        <w:t xml:space="preserve"> </w:t>
      </w:r>
      <w:r w:rsidR="000932D0">
        <w:rPr>
          <w:sz w:val="24"/>
          <w:szCs w:val="24"/>
        </w:rPr>
        <w:t>can</w:t>
      </w:r>
      <w:r>
        <w:rPr>
          <w:sz w:val="24"/>
          <w:szCs w:val="24"/>
        </w:rPr>
        <w:t xml:space="preserve"> be in jeopardy when staff cuts eliminate positions that are directed to administer</w:t>
      </w:r>
      <w:r w:rsidR="00195F46">
        <w:rPr>
          <w:sz w:val="24"/>
          <w:szCs w:val="24"/>
        </w:rPr>
        <w:t xml:space="preserve"> these</w:t>
      </w:r>
      <w:r>
        <w:rPr>
          <w:sz w:val="24"/>
          <w:szCs w:val="24"/>
        </w:rPr>
        <w:t xml:space="preserve"> </w:t>
      </w:r>
      <w:r w:rsidR="000932D0">
        <w:rPr>
          <w:sz w:val="24"/>
          <w:szCs w:val="24"/>
        </w:rPr>
        <w:t>complicated</w:t>
      </w:r>
      <w:r>
        <w:rPr>
          <w:sz w:val="24"/>
          <w:szCs w:val="24"/>
        </w:rPr>
        <w:t xml:space="preserve"> regulatory requirements</w:t>
      </w:r>
      <w:r w:rsidR="00195F46">
        <w:rPr>
          <w:sz w:val="24"/>
          <w:szCs w:val="24"/>
        </w:rPr>
        <w:t>.  Interviewees said this could</w:t>
      </w:r>
      <w:r>
        <w:rPr>
          <w:sz w:val="24"/>
          <w:szCs w:val="24"/>
        </w:rPr>
        <w:t xml:space="preserve"> jeopardize</w:t>
      </w:r>
      <w:r w:rsidR="000932D0">
        <w:rPr>
          <w:sz w:val="24"/>
          <w:szCs w:val="24"/>
        </w:rPr>
        <w:t xml:space="preserve"> continued</w:t>
      </w:r>
      <w:r>
        <w:rPr>
          <w:sz w:val="24"/>
          <w:szCs w:val="24"/>
        </w:rPr>
        <w:t xml:space="preserve"> Federal dollars and the ability to ask for and receive any special exceptions in times of crisis.</w:t>
      </w:r>
      <w:r w:rsidR="00AF7CB4">
        <w:rPr>
          <w:sz w:val="24"/>
          <w:szCs w:val="24"/>
        </w:rPr>
        <w:t xml:space="preserve"> </w:t>
      </w:r>
      <w:r>
        <w:rPr>
          <w:sz w:val="24"/>
          <w:szCs w:val="24"/>
        </w:rPr>
        <w:t xml:space="preserve">The ability to work collaboratively with </w:t>
      </w:r>
      <w:r w:rsidR="00195F46">
        <w:rPr>
          <w:sz w:val="24"/>
          <w:szCs w:val="24"/>
        </w:rPr>
        <w:t xml:space="preserve">mental health agencies, with </w:t>
      </w:r>
      <w:r>
        <w:rPr>
          <w:sz w:val="24"/>
          <w:szCs w:val="24"/>
        </w:rPr>
        <w:t xml:space="preserve">public health agencies, </w:t>
      </w:r>
      <w:r w:rsidR="000932D0">
        <w:rPr>
          <w:sz w:val="24"/>
          <w:szCs w:val="24"/>
        </w:rPr>
        <w:t xml:space="preserve">and </w:t>
      </w:r>
      <w:r>
        <w:rPr>
          <w:sz w:val="24"/>
          <w:szCs w:val="24"/>
        </w:rPr>
        <w:t xml:space="preserve">with criminal justice agencies, may be </w:t>
      </w:r>
      <w:r w:rsidR="000932D0">
        <w:rPr>
          <w:sz w:val="24"/>
          <w:szCs w:val="24"/>
        </w:rPr>
        <w:t xml:space="preserve">stunted </w:t>
      </w:r>
      <w:r>
        <w:rPr>
          <w:sz w:val="24"/>
          <w:szCs w:val="24"/>
        </w:rPr>
        <w:t>by the</w:t>
      </w:r>
      <w:r w:rsidR="00195F46">
        <w:rPr>
          <w:sz w:val="24"/>
          <w:szCs w:val="24"/>
        </w:rPr>
        <w:t xml:space="preserve"> mergers.  Staff may</w:t>
      </w:r>
      <w:r>
        <w:rPr>
          <w:sz w:val="24"/>
          <w:szCs w:val="24"/>
        </w:rPr>
        <w:t xml:space="preserve"> need to go through many upper layers of government in order to collaborate, plan and evaluate public sector polic</w:t>
      </w:r>
      <w:r w:rsidR="00195F46">
        <w:rPr>
          <w:sz w:val="24"/>
          <w:szCs w:val="24"/>
        </w:rPr>
        <w:t>ies with other agencies</w:t>
      </w:r>
      <w:r>
        <w:rPr>
          <w:sz w:val="24"/>
          <w:szCs w:val="24"/>
        </w:rPr>
        <w:t xml:space="preserve">. </w:t>
      </w:r>
      <w:r w:rsidR="00195F46">
        <w:rPr>
          <w:sz w:val="24"/>
          <w:szCs w:val="24"/>
        </w:rPr>
        <w:t xml:space="preserve">This takes additional time from professional staff and relies on them being able to be assertive in the long term.  </w:t>
      </w:r>
      <w:r w:rsidR="00E5275E">
        <w:rPr>
          <w:sz w:val="24"/>
          <w:szCs w:val="24"/>
        </w:rPr>
        <w:t>Even substantial p</w:t>
      </w:r>
      <w:r>
        <w:rPr>
          <w:sz w:val="24"/>
          <w:szCs w:val="24"/>
        </w:rPr>
        <w:t xml:space="preserve">roviders </w:t>
      </w:r>
      <w:r w:rsidR="000932D0">
        <w:rPr>
          <w:sz w:val="24"/>
          <w:szCs w:val="24"/>
        </w:rPr>
        <w:t>can</w:t>
      </w:r>
      <w:r>
        <w:rPr>
          <w:sz w:val="24"/>
          <w:szCs w:val="24"/>
        </w:rPr>
        <w:t xml:space="preserve"> find themselves spending all their time learning new sets of requirements foreign to their mission, despite all the talk of simplifying regulation</w:t>
      </w:r>
      <w:r w:rsidR="000932D0">
        <w:rPr>
          <w:sz w:val="24"/>
          <w:szCs w:val="24"/>
        </w:rPr>
        <w:t xml:space="preserve"> and information demands</w:t>
      </w:r>
      <w:r>
        <w:rPr>
          <w:sz w:val="24"/>
          <w:szCs w:val="24"/>
        </w:rPr>
        <w:t xml:space="preserve">.  In fact, a number of states have </w:t>
      </w:r>
      <w:r w:rsidR="000932D0">
        <w:rPr>
          <w:sz w:val="24"/>
          <w:szCs w:val="24"/>
        </w:rPr>
        <w:t>reported</w:t>
      </w:r>
      <w:r>
        <w:rPr>
          <w:sz w:val="24"/>
          <w:szCs w:val="24"/>
        </w:rPr>
        <w:t xml:space="preserve"> that </w:t>
      </w:r>
      <w:r w:rsidR="00E5275E">
        <w:rPr>
          <w:sz w:val="24"/>
          <w:szCs w:val="24"/>
        </w:rPr>
        <w:t xml:space="preserve">new merger IT </w:t>
      </w:r>
      <w:r>
        <w:rPr>
          <w:sz w:val="24"/>
          <w:szCs w:val="24"/>
        </w:rPr>
        <w:t>requirements, rather than being simplified, are amplified</w:t>
      </w:r>
      <w:r w:rsidR="00E5275E">
        <w:rPr>
          <w:sz w:val="24"/>
          <w:szCs w:val="24"/>
        </w:rPr>
        <w:t xml:space="preserve"> or that data from new systems contains high levels of inaccuracy that take time to fix</w:t>
      </w:r>
      <w:r>
        <w:rPr>
          <w:sz w:val="24"/>
          <w:szCs w:val="24"/>
        </w:rPr>
        <w:t xml:space="preserve">.  That requires more staff time </w:t>
      </w:r>
      <w:r w:rsidR="000932D0">
        <w:rPr>
          <w:sz w:val="24"/>
          <w:szCs w:val="24"/>
        </w:rPr>
        <w:t xml:space="preserve">with new, </w:t>
      </w:r>
      <w:r>
        <w:rPr>
          <w:sz w:val="24"/>
          <w:szCs w:val="24"/>
        </w:rPr>
        <w:t>additional</w:t>
      </w:r>
      <w:r w:rsidR="000932D0">
        <w:rPr>
          <w:sz w:val="24"/>
          <w:szCs w:val="24"/>
        </w:rPr>
        <w:t xml:space="preserve"> or replacement</w:t>
      </w:r>
      <w:r>
        <w:rPr>
          <w:sz w:val="24"/>
          <w:szCs w:val="24"/>
        </w:rPr>
        <w:t xml:space="preserve"> IT systems to be</w:t>
      </w:r>
      <w:r w:rsidR="00E5275E">
        <w:rPr>
          <w:sz w:val="24"/>
          <w:szCs w:val="24"/>
        </w:rPr>
        <w:t xml:space="preserve"> </w:t>
      </w:r>
      <w:r>
        <w:rPr>
          <w:sz w:val="24"/>
          <w:szCs w:val="24"/>
        </w:rPr>
        <w:t>managed</w:t>
      </w:r>
      <w:r w:rsidR="000932D0">
        <w:rPr>
          <w:sz w:val="24"/>
          <w:szCs w:val="24"/>
        </w:rPr>
        <w:t xml:space="preserve">, especially at a time of crisis when staff members of </w:t>
      </w:r>
      <w:r w:rsidR="00E5275E">
        <w:rPr>
          <w:sz w:val="24"/>
          <w:szCs w:val="24"/>
        </w:rPr>
        <w:t>all state, county and city</w:t>
      </w:r>
      <w:r w:rsidR="000932D0">
        <w:rPr>
          <w:sz w:val="24"/>
          <w:szCs w:val="24"/>
        </w:rPr>
        <w:t xml:space="preserve"> agencies need to pull together</w:t>
      </w:r>
      <w:r w:rsidR="00FF0761">
        <w:rPr>
          <w:sz w:val="24"/>
          <w:szCs w:val="24"/>
        </w:rPr>
        <w:t xml:space="preserve"> to preserve basic services</w:t>
      </w:r>
      <w:r>
        <w:rPr>
          <w:sz w:val="24"/>
          <w:szCs w:val="24"/>
        </w:rPr>
        <w:t>.</w:t>
      </w:r>
    </w:p>
    <w:p w:rsidR="00CB76BB" w:rsidRDefault="00A40AA1" w:rsidP="009101CC">
      <w:pPr>
        <w:spacing w:after="240"/>
        <w:rPr>
          <w:sz w:val="24"/>
          <w:szCs w:val="24"/>
        </w:rPr>
      </w:pPr>
      <w:r>
        <w:rPr>
          <w:sz w:val="24"/>
          <w:szCs w:val="24"/>
        </w:rPr>
        <w:t xml:space="preserve">Mergers, whether public or private, </w:t>
      </w:r>
      <w:r w:rsidR="00EB6DC3">
        <w:rPr>
          <w:sz w:val="24"/>
          <w:szCs w:val="24"/>
        </w:rPr>
        <w:t>involve</w:t>
      </w:r>
      <w:r w:rsidR="00CB76BB">
        <w:rPr>
          <w:sz w:val="24"/>
          <w:szCs w:val="24"/>
        </w:rPr>
        <w:t xml:space="preserve"> significant</w:t>
      </w:r>
      <w:r w:rsidR="00AF7CB4">
        <w:rPr>
          <w:sz w:val="24"/>
          <w:szCs w:val="24"/>
        </w:rPr>
        <w:t xml:space="preserve"> amount</w:t>
      </w:r>
      <w:r w:rsidR="00EB6DC3">
        <w:rPr>
          <w:sz w:val="24"/>
          <w:szCs w:val="24"/>
        </w:rPr>
        <w:t>s</w:t>
      </w:r>
      <w:r w:rsidR="00AF7CB4">
        <w:rPr>
          <w:sz w:val="24"/>
          <w:szCs w:val="24"/>
        </w:rPr>
        <w:t xml:space="preserve"> of time and planning to</w:t>
      </w:r>
      <w:r>
        <w:rPr>
          <w:sz w:val="24"/>
          <w:szCs w:val="24"/>
        </w:rPr>
        <w:t xml:space="preserve"> </w:t>
      </w:r>
      <w:r w:rsidR="00EB6DC3">
        <w:rPr>
          <w:sz w:val="24"/>
          <w:szCs w:val="24"/>
        </w:rPr>
        <w:t>develop</w:t>
      </w:r>
      <w:r w:rsidR="00E5275E">
        <w:rPr>
          <w:sz w:val="24"/>
          <w:szCs w:val="24"/>
        </w:rPr>
        <w:t xml:space="preserve"> shared priorities</w:t>
      </w:r>
      <w:r w:rsidR="00EB6DC3">
        <w:rPr>
          <w:sz w:val="24"/>
          <w:szCs w:val="24"/>
        </w:rPr>
        <w:t xml:space="preserve"> and connectivity</w:t>
      </w:r>
      <w:r w:rsidR="00E5275E">
        <w:rPr>
          <w:sz w:val="24"/>
          <w:szCs w:val="24"/>
        </w:rPr>
        <w:t xml:space="preserve">, </w:t>
      </w:r>
      <w:r w:rsidR="00EB6DC3">
        <w:rPr>
          <w:sz w:val="24"/>
          <w:szCs w:val="24"/>
        </w:rPr>
        <w:t>create</w:t>
      </w:r>
      <w:r>
        <w:rPr>
          <w:sz w:val="24"/>
          <w:szCs w:val="24"/>
        </w:rPr>
        <w:t xml:space="preserve"> consensus on direction or implementation, </w:t>
      </w:r>
      <w:r w:rsidR="00EB6DC3">
        <w:rPr>
          <w:sz w:val="24"/>
          <w:szCs w:val="24"/>
        </w:rPr>
        <w:t xml:space="preserve">as well as detailed </w:t>
      </w:r>
      <w:r w:rsidR="00CB76BB">
        <w:rPr>
          <w:sz w:val="24"/>
          <w:szCs w:val="24"/>
        </w:rPr>
        <w:t>implement</w:t>
      </w:r>
      <w:r w:rsidR="00EB6DC3">
        <w:rPr>
          <w:sz w:val="24"/>
          <w:szCs w:val="24"/>
        </w:rPr>
        <w:t>ation plans</w:t>
      </w:r>
      <w:r w:rsidR="00CB76BB">
        <w:rPr>
          <w:sz w:val="24"/>
          <w:szCs w:val="24"/>
        </w:rPr>
        <w:t xml:space="preserve"> or </w:t>
      </w:r>
      <w:r w:rsidR="00EB6DC3">
        <w:rPr>
          <w:sz w:val="24"/>
          <w:szCs w:val="24"/>
        </w:rPr>
        <w:t>operationalize</w:t>
      </w:r>
      <w:r w:rsidR="00AF7CB4">
        <w:rPr>
          <w:sz w:val="24"/>
          <w:szCs w:val="24"/>
        </w:rPr>
        <w:t xml:space="preserve"> function</w:t>
      </w:r>
      <w:r w:rsidR="00EB6DC3">
        <w:rPr>
          <w:sz w:val="24"/>
          <w:szCs w:val="24"/>
        </w:rPr>
        <w:t>s and staffing</w:t>
      </w:r>
      <w:r w:rsidR="000932D0">
        <w:rPr>
          <w:sz w:val="24"/>
          <w:szCs w:val="24"/>
        </w:rPr>
        <w:t xml:space="preserve"> afterwards</w:t>
      </w:r>
      <w:r>
        <w:rPr>
          <w:sz w:val="24"/>
          <w:szCs w:val="24"/>
        </w:rPr>
        <w:t xml:space="preserve"> on an ongoing basis.</w:t>
      </w:r>
      <w:r w:rsidR="00AF7CB4">
        <w:rPr>
          <w:sz w:val="24"/>
          <w:szCs w:val="24"/>
        </w:rPr>
        <w:t xml:space="preserve"> </w:t>
      </w:r>
      <w:r>
        <w:rPr>
          <w:sz w:val="24"/>
          <w:szCs w:val="24"/>
        </w:rPr>
        <w:t xml:space="preserve">Some key </w:t>
      </w:r>
      <w:r w:rsidR="00AF7CB4">
        <w:rPr>
          <w:sz w:val="24"/>
          <w:szCs w:val="24"/>
        </w:rPr>
        <w:t>clinical and</w:t>
      </w:r>
      <w:r>
        <w:rPr>
          <w:sz w:val="24"/>
          <w:szCs w:val="24"/>
        </w:rPr>
        <w:t xml:space="preserve"> other</w:t>
      </w:r>
      <w:r w:rsidR="00AF7CB4">
        <w:rPr>
          <w:sz w:val="24"/>
          <w:szCs w:val="24"/>
        </w:rPr>
        <w:t xml:space="preserve"> executive policymakers </w:t>
      </w:r>
      <w:r>
        <w:rPr>
          <w:sz w:val="24"/>
          <w:szCs w:val="24"/>
        </w:rPr>
        <w:t>question</w:t>
      </w:r>
      <w:r w:rsidR="00EB6DC3">
        <w:rPr>
          <w:sz w:val="24"/>
          <w:szCs w:val="24"/>
        </w:rPr>
        <w:t>ed</w:t>
      </w:r>
      <w:r>
        <w:rPr>
          <w:sz w:val="24"/>
          <w:szCs w:val="24"/>
        </w:rPr>
        <w:t xml:space="preserve"> whether </w:t>
      </w:r>
      <w:r w:rsidR="00AF7CB4">
        <w:rPr>
          <w:sz w:val="24"/>
          <w:szCs w:val="24"/>
        </w:rPr>
        <w:t>states, counties and cities</w:t>
      </w:r>
      <w:r>
        <w:rPr>
          <w:sz w:val="24"/>
          <w:szCs w:val="24"/>
        </w:rPr>
        <w:t xml:space="preserve"> and providers can</w:t>
      </w:r>
      <w:r w:rsidR="00AF7CB4">
        <w:rPr>
          <w:sz w:val="24"/>
          <w:szCs w:val="24"/>
        </w:rPr>
        <w:t xml:space="preserve"> afford this kind of effort</w:t>
      </w:r>
      <w:r w:rsidR="00E5275E">
        <w:rPr>
          <w:sz w:val="24"/>
          <w:szCs w:val="24"/>
        </w:rPr>
        <w:t>, especially</w:t>
      </w:r>
      <w:r w:rsidR="00CB76BB">
        <w:rPr>
          <w:sz w:val="24"/>
          <w:szCs w:val="24"/>
        </w:rPr>
        <w:t xml:space="preserve"> </w:t>
      </w:r>
      <w:r w:rsidR="00E5275E">
        <w:rPr>
          <w:sz w:val="24"/>
          <w:szCs w:val="24"/>
        </w:rPr>
        <w:t xml:space="preserve">while healthcare crises derail </w:t>
      </w:r>
      <w:r w:rsidR="00EB6DC3">
        <w:rPr>
          <w:sz w:val="24"/>
          <w:szCs w:val="24"/>
        </w:rPr>
        <w:t>or delay planning</w:t>
      </w:r>
      <w:r w:rsidR="000932D0">
        <w:rPr>
          <w:sz w:val="24"/>
          <w:szCs w:val="24"/>
        </w:rPr>
        <w:t xml:space="preserve">, </w:t>
      </w:r>
      <w:r w:rsidR="00664517">
        <w:rPr>
          <w:sz w:val="24"/>
          <w:szCs w:val="24"/>
        </w:rPr>
        <w:t xml:space="preserve">or, for that </w:t>
      </w:r>
      <w:r w:rsidR="008916D9">
        <w:rPr>
          <w:sz w:val="24"/>
          <w:szCs w:val="24"/>
        </w:rPr>
        <w:t>matter, when</w:t>
      </w:r>
      <w:r w:rsidR="00664517">
        <w:rPr>
          <w:sz w:val="24"/>
          <w:szCs w:val="24"/>
        </w:rPr>
        <w:t xml:space="preserve"> economic and clinical</w:t>
      </w:r>
      <w:r w:rsidR="00EB6DC3">
        <w:rPr>
          <w:sz w:val="24"/>
          <w:szCs w:val="24"/>
        </w:rPr>
        <w:t xml:space="preserve"> crises expose</w:t>
      </w:r>
      <w:r w:rsidR="00664517">
        <w:rPr>
          <w:sz w:val="24"/>
          <w:szCs w:val="24"/>
        </w:rPr>
        <w:t xml:space="preserve"> devastation and </w:t>
      </w:r>
      <w:r w:rsidR="00EB6DC3">
        <w:rPr>
          <w:sz w:val="24"/>
          <w:szCs w:val="24"/>
        </w:rPr>
        <w:t xml:space="preserve">newly </w:t>
      </w:r>
      <w:r w:rsidR="00664517">
        <w:rPr>
          <w:sz w:val="24"/>
          <w:szCs w:val="24"/>
        </w:rPr>
        <w:t>amplified emergencies</w:t>
      </w:r>
      <w:r w:rsidR="0036299C">
        <w:rPr>
          <w:sz w:val="24"/>
          <w:szCs w:val="24"/>
        </w:rPr>
        <w:t xml:space="preserve">.  </w:t>
      </w:r>
    </w:p>
    <w:p w:rsidR="00CB76BB" w:rsidRDefault="000932D0" w:rsidP="009101CC">
      <w:pPr>
        <w:spacing w:after="240"/>
        <w:rPr>
          <w:sz w:val="24"/>
          <w:szCs w:val="24"/>
        </w:rPr>
      </w:pPr>
      <w:r>
        <w:rPr>
          <w:sz w:val="24"/>
          <w:szCs w:val="24"/>
        </w:rPr>
        <w:t>Sometimes private sector mergers are efficient</w:t>
      </w:r>
      <w:r w:rsidR="00CB76BB">
        <w:rPr>
          <w:sz w:val="24"/>
          <w:szCs w:val="24"/>
        </w:rPr>
        <w:t xml:space="preserve"> and modernize</w:t>
      </w:r>
      <w:r w:rsidR="00EB6DC3">
        <w:rPr>
          <w:sz w:val="24"/>
          <w:szCs w:val="24"/>
        </w:rPr>
        <w:t xml:space="preserve"> whole</w:t>
      </w:r>
      <w:r w:rsidR="00CB76BB">
        <w:rPr>
          <w:sz w:val="24"/>
          <w:szCs w:val="24"/>
        </w:rPr>
        <w:t xml:space="preserve"> economic sectors</w:t>
      </w:r>
      <w:r>
        <w:rPr>
          <w:sz w:val="24"/>
          <w:szCs w:val="24"/>
        </w:rPr>
        <w:t>.  However, there are also unhappy</w:t>
      </w:r>
      <w:r w:rsidR="00664517">
        <w:rPr>
          <w:sz w:val="24"/>
          <w:szCs w:val="24"/>
        </w:rPr>
        <w:t xml:space="preserve"> ends</w:t>
      </w:r>
      <w:r w:rsidR="00A40AA1">
        <w:rPr>
          <w:sz w:val="24"/>
          <w:szCs w:val="24"/>
        </w:rPr>
        <w:t xml:space="preserve"> to mergers</w:t>
      </w:r>
      <w:r>
        <w:rPr>
          <w:sz w:val="24"/>
          <w:szCs w:val="24"/>
        </w:rPr>
        <w:t xml:space="preserve"> and acquisitions undertaken</w:t>
      </w:r>
      <w:r w:rsidR="00A40AA1">
        <w:rPr>
          <w:sz w:val="24"/>
          <w:szCs w:val="24"/>
        </w:rPr>
        <w:t xml:space="preserve"> in the private sector</w:t>
      </w:r>
      <w:r w:rsidR="00EB6DC3">
        <w:rPr>
          <w:sz w:val="24"/>
          <w:szCs w:val="24"/>
        </w:rPr>
        <w:t>.  This occurs when</w:t>
      </w:r>
      <w:r w:rsidR="00A40AA1">
        <w:rPr>
          <w:sz w:val="24"/>
          <w:szCs w:val="24"/>
        </w:rPr>
        <w:t xml:space="preserve"> smaller firms</w:t>
      </w:r>
      <w:r>
        <w:rPr>
          <w:sz w:val="24"/>
          <w:szCs w:val="24"/>
        </w:rPr>
        <w:t xml:space="preserve"> </w:t>
      </w:r>
      <w:r w:rsidR="00CB76BB">
        <w:rPr>
          <w:sz w:val="24"/>
          <w:szCs w:val="24"/>
        </w:rPr>
        <w:t xml:space="preserve">that first </w:t>
      </w:r>
      <w:r>
        <w:rPr>
          <w:sz w:val="24"/>
          <w:szCs w:val="24"/>
        </w:rPr>
        <w:t>get noticed for quality or innovation</w:t>
      </w:r>
      <w:r w:rsidR="00A40AA1">
        <w:rPr>
          <w:sz w:val="24"/>
          <w:szCs w:val="24"/>
        </w:rPr>
        <w:t xml:space="preserve"> may be subsumed by larger ones</w:t>
      </w:r>
      <w:r w:rsidR="00E5275E">
        <w:rPr>
          <w:sz w:val="24"/>
          <w:szCs w:val="24"/>
        </w:rPr>
        <w:t xml:space="preserve"> </w:t>
      </w:r>
      <w:r w:rsidR="00A40AA1">
        <w:rPr>
          <w:sz w:val="24"/>
          <w:szCs w:val="24"/>
        </w:rPr>
        <w:t xml:space="preserve">to the detriment of </w:t>
      </w:r>
      <w:r w:rsidR="00CB76BB">
        <w:rPr>
          <w:sz w:val="24"/>
          <w:szCs w:val="24"/>
        </w:rPr>
        <w:t xml:space="preserve">their </w:t>
      </w:r>
      <w:r w:rsidR="00A40AA1">
        <w:rPr>
          <w:sz w:val="24"/>
          <w:szCs w:val="24"/>
        </w:rPr>
        <w:t>product or service quality</w:t>
      </w:r>
      <w:r w:rsidR="00EB6DC3">
        <w:rPr>
          <w:sz w:val="24"/>
          <w:szCs w:val="24"/>
        </w:rPr>
        <w:t xml:space="preserve"> for consumers</w:t>
      </w:r>
      <w:r w:rsidR="00A40AA1">
        <w:rPr>
          <w:sz w:val="24"/>
          <w:szCs w:val="24"/>
        </w:rPr>
        <w:t xml:space="preserve">.  </w:t>
      </w:r>
      <w:r w:rsidR="00664517">
        <w:rPr>
          <w:sz w:val="24"/>
          <w:szCs w:val="24"/>
        </w:rPr>
        <w:t xml:space="preserve">This is known in economics as the “crowding out” effect.  </w:t>
      </w:r>
      <w:r w:rsidR="00C56340">
        <w:rPr>
          <w:sz w:val="24"/>
          <w:szCs w:val="24"/>
        </w:rPr>
        <w:t>T</w:t>
      </w:r>
      <w:r w:rsidR="00664517">
        <w:rPr>
          <w:sz w:val="24"/>
          <w:szCs w:val="24"/>
        </w:rPr>
        <w:t>he emergencies and larger missions of public health, mental health, Medicaid, criminal justice and human service agencies</w:t>
      </w:r>
      <w:r w:rsidR="00E5275E">
        <w:rPr>
          <w:sz w:val="24"/>
          <w:szCs w:val="24"/>
        </w:rPr>
        <w:t xml:space="preserve"> may</w:t>
      </w:r>
      <w:r w:rsidR="00664517">
        <w:rPr>
          <w:sz w:val="24"/>
          <w:szCs w:val="24"/>
        </w:rPr>
        <w:t xml:space="preserve"> </w:t>
      </w:r>
      <w:r w:rsidR="00CB76BB">
        <w:rPr>
          <w:sz w:val="24"/>
          <w:szCs w:val="24"/>
        </w:rPr>
        <w:t>simply</w:t>
      </w:r>
      <w:r w:rsidR="00E5275E">
        <w:rPr>
          <w:sz w:val="24"/>
          <w:szCs w:val="24"/>
        </w:rPr>
        <w:t xml:space="preserve"> or even unintentionally</w:t>
      </w:r>
      <w:r w:rsidR="00664517">
        <w:rPr>
          <w:sz w:val="24"/>
          <w:szCs w:val="24"/>
        </w:rPr>
        <w:t xml:space="preserve"> “crowd out” the less understood and now less visible mission of the addiction services</w:t>
      </w:r>
      <w:r w:rsidR="00C56340">
        <w:rPr>
          <w:sz w:val="24"/>
          <w:szCs w:val="24"/>
        </w:rPr>
        <w:t>, once</w:t>
      </w:r>
      <w:r w:rsidR="00E5275E">
        <w:rPr>
          <w:sz w:val="24"/>
          <w:szCs w:val="24"/>
        </w:rPr>
        <w:t xml:space="preserve"> they are</w:t>
      </w:r>
      <w:r w:rsidR="00664517">
        <w:rPr>
          <w:sz w:val="24"/>
          <w:szCs w:val="24"/>
        </w:rPr>
        <w:t xml:space="preserve"> submerged</w:t>
      </w:r>
      <w:r w:rsidR="00E5275E">
        <w:rPr>
          <w:sz w:val="24"/>
          <w:szCs w:val="24"/>
        </w:rPr>
        <w:t xml:space="preserve"> in other entities</w:t>
      </w:r>
      <w:r w:rsidR="00664517">
        <w:rPr>
          <w:sz w:val="24"/>
          <w:szCs w:val="24"/>
        </w:rPr>
        <w:t xml:space="preserve">. </w:t>
      </w:r>
      <w:r w:rsidR="00C31B42">
        <w:rPr>
          <w:sz w:val="24"/>
          <w:szCs w:val="24"/>
        </w:rPr>
        <w:t xml:space="preserve"> </w:t>
      </w:r>
    </w:p>
    <w:p w:rsidR="003E7421" w:rsidRDefault="00CB76BB" w:rsidP="009101CC">
      <w:pPr>
        <w:spacing w:after="240"/>
        <w:rPr>
          <w:sz w:val="24"/>
          <w:szCs w:val="24"/>
        </w:rPr>
      </w:pPr>
      <w:r>
        <w:rPr>
          <w:sz w:val="24"/>
          <w:szCs w:val="24"/>
        </w:rPr>
        <w:t xml:space="preserve">Although it may still be valued, </w:t>
      </w:r>
      <w:r w:rsidR="00EB6DC3">
        <w:rPr>
          <w:sz w:val="24"/>
          <w:szCs w:val="24"/>
        </w:rPr>
        <w:t xml:space="preserve">clinical </w:t>
      </w:r>
      <w:r>
        <w:rPr>
          <w:sz w:val="24"/>
          <w:szCs w:val="24"/>
        </w:rPr>
        <w:t xml:space="preserve">collaboration needed for </w:t>
      </w:r>
      <w:r w:rsidR="00EB6DC3">
        <w:rPr>
          <w:sz w:val="24"/>
          <w:szCs w:val="24"/>
        </w:rPr>
        <w:t xml:space="preserve">high level </w:t>
      </w:r>
      <w:r w:rsidR="008916D9">
        <w:rPr>
          <w:sz w:val="24"/>
          <w:szCs w:val="24"/>
        </w:rPr>
        <w:t>agency functioning</w:t>
      </w:r>
      <w:r>
        <w:rPr>
          <w:sz w:val="24"/>
          <w:szCs w:val="24"/>
        </w:rPr>
        <w:t xml:space="preserve"> </w:t>
      </w:r>
      <w:r w:rsidR="00EB6DC3">
        <w:rPr>
          <w:sz w:val="24"/>
          <w:szCs w:val="24"/>
        </w:rPr>
        <w:t>was reported to be</w:t>
      </w:r>
      <w:r w:rsidR="00C31B42">
        <w:rPr>
          <w:sz w:val="24"/>
          <w:szCs w:val="24"/>
        </w:rPr>
        <w:t xml:space="preserve"> obstructed</w:t>
      </w:r>
      <w:r>
        <w:rPr>
          <w:sz w:val="24"/>
          <w:szCs w:val="24"/>
        </w:rPr>
        <w:t xml:space="preserve"> and </w:t>
      </w:r>
      <w:r w:rsidR="00EB6DC3">
        <w:rPr>
          <w:sz w:val="24"/>
          <w:szCs w:val="24"/>
        </w:rPr>
        <w:t xml:space="preserve">even </w:t>
      </w:r>
      <w:r>
        <w:rPr>
          <w:sz w:val="24"/>
          <w:szCs w:val="24"/>
        </w:rPr>
        <w:t xml:space="preserve">greatly diminished </w:t>
      </w:r>
      <w:r w:rsidR="00C31B42">
        <w:rPr>
          <w:sz w:val="24"/>
          <w:szCs w:val="24"/>
        </w:rPr>
        <w:t xml:space="preserve">by some mergers.  </w:t>
      </w:r>
      <w:r w:rsidR="00664517">
        <w:rPr>
          <w:sz w:val="24"/>
          <w:szCs w:val="24"/>
        </w:rPr>
        <w:t xml:space="preserve"> Looking at the private sector once again, there is another </w:t>
      </w:r>
      <w:r w:rsidR="00EB6DC3">
        <w:rPr>
          <w:sz w:val="24"/>
          <w:szCs w:val="24"/>
        </w:rPr>
        <w:t>comparable</w:t>
      </w:r>
      <w:r w:rsidR="00664517">
        <w:rPr>
          <w:sz w:val="24"/>
          <w:szCs w:val="24"/>
        </w:rPr>
        <w:t xml:space="preserve"> lesson – the consolidation of </w:t>
      </w:r>
      <w:r>
        <w:rPr>
          <w:sz w:val="24"/>
          <w:szCs w:val="24"/>
        </w:rPr>
        <w:t xml:space="preserve">retail </w:t>
      </w:r>
      <w:r w:rsidR="00664517">
        <w:rPr>
          <w:sz w:val="24"/>
          <w:szCs w:val="24"/>
        </w:rPr>
        <w:t xml:space="preserve">banks, legal firms, </w:t>
      </w:r>
      <w:r w:rsidR="00C31B42">
        <w:rPr>
          <w:sz w:val="24"/>
          <w:szCs w:val="24"/>
        </w:rPr>
        <w:t>bookstores</w:t>
      </w:r>
      <w:r w:rsidR="00664517">
        <w:rPr>
          <w:sz w:val="24"/>
          <w:szCs w:val="24"/>
        </w:rPr>
        <w:t xml:space="preserve"> or hardware stores</w:t>
      </w:r>
      <w:r w:rsidR="00C31B42">
        <w:rPr>
          <w:sz w:val="24"/>
          <w:szCs w:val="24"/>
        </w:rPr>
        <w:t xml:space="preserve"> </w:t>
      </w:r>
      <w:r>
        <w:rPr>
          <w:sz w:val="24"/>
          <w:szCs w:val="24"/>
        </w:rPr>
        <w:t>may have brought more – or less -</w:t>
      </w:r>
      <w:r w:rsidR="00C31B42">
        <w:rPr>
          <w:sz w:val="24"/>
          <w:szCs w:val="24"/>
        </w:rPr>
        <w:t xml:space="preserve"> choices for diverse customers;  </w:t>
      </w:r>
      <w:r>
        <w:rPr>
          <w:sz w:val="24"/>
          <w:szCs w:val="24"/>
        </w:rPr>
        <w:t>the</w:t>
      </w:r>
      <w:r w:rsidR="00C31B42">
        <w:rPr>
          <w:sz w:val="24"/>
          <w:szCs w:val="24"/>
        </w:rPr>
        <w:t xml:space="preserve"> “roll up” of cottage industries</w:t>
      </w:r>
      <w:r>
        <w:rPr>
          <w:sz w:val="24"/>
          <w:szCs w:val="24"/>
        </w:rPr>
        <w:t xml:space="preserve"> such as private psychiatric hospitals, for example, </w:t>
      </w:r>
      <w:r w:rsidR="00C31B42">
        <w:rPr>
          <w:sz w:val="24"/>
          <w:szCs w:val="24"/>
        </w:rPr>
        <w:t xml:space="preserve"> </w:t>
      </w:r>
      <w:r w:rsidR="00EB6DC3">
        <w:rPr>
          <w:sz w:val="24"/>
          <w:szCs w:val="24"/>
        </w:rPr>
        <w:t xml:space="preserve">reportedly </w:t>
      </w:r>
      <w:r w:rsidR="00C31B42">
        <w:rPr>
          <w:sz w:val="24"/>
          <w:szCs w:val="24"/>
        </w:rPr>
        <w:t>led to more large, centralized locations</w:t>
      </w:r>
      <w:r>
        <w:rPr>
          <w:sz w:val="24"/>
          <w:szCs w:val="24"/>
        </w:rPr>
        <w:t xml:space="preserve"> but </w:t>
      </w:r>
      <w:r w:rsidR="00EB6DC3">
        <w:rPr>
          <w:sz w:val="24"/>
          <w:szCs w:val="24"/>
        </w:rPr>
        <w:t>was said to have</w:t>
      </w:r>
      <w:r>
        <w:rPr>
          <w:sz w:val="24"/>
          <w:szCs w:val="24"/>
        </w:rPr>
        <w:t xml:space="preserve"> hastened the</w:t>
      </w:r>
      <w:r w:rsidR="00C31B42">
        <w:rPr>
          <w:sz w:val="24"/>
          <w:szCs w:val="24"/>
        </w:rPr>
        <w:t xml:space="preserve"> demise of many local community </w:t>
      </w:r>
      <w:r>
        <w:rPr>
          <w:sz w:val="24"/>
          <w:szCs w:val="24"/>
        </w:rPr>
        <w:t>clinics and hospitals</w:t>
      </w:r>
      <w:r w:rsidR="00EB6DC3">
        <w:rPr>
          <w:sz w:val="24"/>
          <w:szCs w:val="24"/>
        </w:rPr>
        <w:t xml:space="preserve"> that necessitated creating new community clinics to replace those lost</w:t>
      </w:r>
      <w:r w:rsidR="00664517">
        <w:rPr>
          <w:sz w:val="24"/>
          <w:szCs w:val="24"/>
        </w:rPr>
        <w:t xml:space="preserve">.  </w:t>
      </w:r>
      <w:r w:rsidR="00EB6DC3">
        <w:rPr>
          <w:sz w:val="24"/>
          <w:szCs w:val="24"/>
        </w:rPr>
        <w:t>Agency m</w:t>
      </w:r>
      <w:r w:rsidR="00664517">
        <w:rPr>
          <w:sz w:val="24"/>
          <w:szCs w:val="24"/>
        </w:rPr>
        <w:t>onopoly is hard to stop</w:t>
      </w:r>
      <w:r w:rsidR="00C31B42">
        <w:rPr>
          <w:sz w:val="24"/>
          <w:szCs w:val="24"/>
        </w:rPr>
        <w:t xml:space="preserve"> or reform</w:t>
      </w:r>
      <w:r w:rsidR="00664517">
        <w:rPr>
          <w:sz w:val="24"/>
          <w:szCs w:val="24"/>
        </w:rPr>
        <w:t xml:space="preserve"> once it is in place</w:t>
      </w:r>
      <w:r w:rsidR="00EB6DC3">
        <w:rPr>
          <w:sz w:val="24"/>
          <w:szCs w:val="24"/>
        </w:rPr>
        <w:t>, according to former state directors</w:t>
      </w:r>
      <w:r w:rsidR="00664517">
        <w:rPr>
          <w:sz w:val="24"/>
          <w:szCs w:val="24"/>
        </w:rPr>
        <w:t xml:space="preserve">.  Giving voice to complaints that might effectively question </w:t>
      </w:r>
      <w:r>
        <w:rPr>
          <w:sz w:val="24"/>
          <w:szCs w:val="24"/>
        </w:rPr>
        <w:t xml:space="preserve">a </w:t>
      </w:r>
      <w:r w:rsidR="00EB6DC3">
        <w:rPr>
          <w:sz w:val="24"/>
          <w:szCs w:val="24"/>
        </w:rPr>
        <w:t>merged</w:t>
      </w:r>
      <w:r w:rsidR="00664517">
        <w:rPr>
          <w:sz w:val="24"/>
          <w:szCs w:val="24"/>
        </w:rPr>
        <w:t xml:space="preserve"> status quo or lead to a</w:t>
      </w:r>
      <w:r>
        <w:rPr>
          <w:sz w:val="24"/>
          <w:szCs w:val="24"/>
        </w:rPr>
        <w:t xml:space="preserve"> long</w:t>
      </w:r>
      <w:r w:rsidR="00664517">
        <w:rPr>
          <w:sz w:val="24"/>
          <w:szCs w:val="24"/>
        </w:rPr>
        <w:t xml:space="preserve"> overdue evaluation becomes an exercise in futility</w:t>
      </w:r>
      <w:r w:rsidR="00C31B42">
        <w:rPr>
          <w:sz w:val="24"/>
          <w:szCs w:val="24"/>
        </w:rPr>
        <w:t xml:space="preserve"> for the average consumer</w:t>
      </w:r>
      <w:r>
        <w:rPr>
          <w:sz w:val="24"/>
          <w:szCs w:val="24"/>
        </w:rPr>
        <w:t xml:space="preserve"> facing a massive agency. </w:t>
      </w:r>
      <w:r w:rsidR="00664517">
        <w:rPr>
          <w:sz w:val="24"/>
          <w:szCs w:val="24"/>
        </w:rPr>
        <w:t xml:space="preserve"> </w:t>
      </w:r>
      <w:r>
        <w:rPr>
          <w:sz w:val="24"/>
          <w:szCs w:val="24"/>
        </w:rPr>
        <w:t xml:space="preserve">Lack of transparency and accountability for </w:t>
      </w:r>
      <w:r w:rsidR="00EB6DC3">
        <w:rPr>
          <w:sz w:val="24"/>
          <w:szCs w:val="24"/>
        </w:rPr>
        <w:t>submerged</w:t>
      </w:r>
      <w:r w:rsidR="00EB74C8">
        <w:rPr>
          <w:sz w:val="24"/>
          <w:szCs w:val="24"/>
        </w:rPr>
        <w:t xml:space="preserve"> substance abuse treatment agencies and</w:t>
      </w:r>
      <w:r>
        <w:rPr>
          <w:sz w:val="24"/>
          <w:szCs w:val="24"/>
        </w:rPr>
        <w:t xml:space="preserve"> systems </w:t>
      </w:r>
      <w:r w:rsidR="00C31B42">
        <w:rPr>
          <w:sz w:val="24"/>
          <w:szCs w:val="24"/>
        </w:rPr>
        <w:t>is</w:t>
      </w:r>
      <w:r w:rsidR="00664517">
        <w:rPr>
          <w:sz w:val="24"/>
          <w:szCs w:val="24"/>
        </w:rPr>
        <w:t xml:space="preserve"> </w:t>
      </w:r>
      <w:r w:rsidR="00EB6DC3">
        <w:rPr>
          <w:sz w:val="24"/>
          <w:szCs w:val="24"/>
        </w:rPr>
        <w:t xml:space="preserve">considered </w:t>
      </w:r>
      <w:r w:rsidR="00EB74C8">
        <w:rPr>
          <w:sz w:val="24"/>
          <w:szCs w:val="24"/>
        </w:rPr>
        <w:t xml:space="preserve">an obstacle </w:t>
      </w:r>
      <w:r w:rsidR="00EB6DC3">
        <w:rPr>
          <w:sz w:val="24"/>
          <w:szCs w:val="24"/>
        </w:rPr>
        <w:t>to</w:t>
      </w:r>
      <w:r w:rsidR="00EB74C8">
        <w:rPr>
          <w:sz w:val="24"/>
          <w:szCs w:val="24"/>
        </w:rPr>
        <w:t xml:space="preserve"> effective and innovative</w:t>
      </w:r>
      <w:r w:rsidR="00EB6DC3">
        <w:rPr>
          <w:sz w:val="24"/>
          <w:szCs w:val="24"/>
        </w:rPr>
        <w:t xml:space="preserve"> services</w:t>
      </w:r>
      <w:r w:rsidR="00EB74C8">
        <w:rPr>
          <w:sz w:val="24"/>
          <w:szCs w:val="24"/>
        </w:rPr>
        <w:t>, including</w:t>
      </w:r>
      <w:r w:rsidR="00EB6DC3">
        <w:rPr>
          <w:sz w:val="24"/>
          <w:szCs w:val="24"/>
        </w:rPr>
        <w:t xml:space="preserve"> </w:t>
      </w:r>
      <w:r w:rsidR="00664517">
        <w:rPr>
          <w:sz w:val="24"/>
          <w:szCs w:val="24"/>
        </w:rPr>
        <w:t>when</w:t>
      </w:r>
      <w:r w:rsidR="00C31B42">
        <w:rPr>
          <w:sz w:val="24"/>
          <w:szCs w:val="24"/>
        </w:rPr>
        <w:t xml:space="preserve"> </w:t>
      </w:r>
      <w:r w:rsidR="00664517">
        <w:rPr>
          <w:sz w:val="24"/>
          <w:szCs w:val="24"/>
        </w:rPr>
        <w:t>cris</w:t>
      </w:r>
      <w:r w:rsidR="00C31B42">
        <w:rPr>
          <w:sz w:val="24"/>
          <w:szCs w:val="24"/>
        </w:rPr>
        <w:t>e</w:t>
      </w:r>
      <w:r w:rsidR="00664517">
        <w:rPr>
          <w:sz w:val="24"/>
          <w:szCs w:val="24"/>
        </w:rPr>
        <w:t>s demand greater accountability</w:t>
      </w:r>
      <w:r>
        <w:rPr>
          <w:sz w:val="24"/>
          <w:szCs w:val="24"/>
        </w:rPr>
        <w:t xml:space="preserve"> and frequent adjustment</w:t>
      </w:r>
      <w:r w:rsidR="00EB6DC3">
        <w:rPr>
          <w:sz w:val="24"/>
          <w:szCs w:val="24"/>
        </w:rPr>
        <w:t>s or additions to services, according to some stakeholders interviewed</w:t>
      </w:r>
      <w:r w:rsidR="00664517">
        <w:rPr>
          <w:sz w:val="24"/>
          <w:szCs w:val="24"/>
        </w:rPr>
        <w:t xml:space="preserve">.  </w:t>
      </w:r>
    </w:p>
    <w:p w:rsidR="0058350B" w:rsidRDefault="00547D7F" w:rsidP="009101CC">
      <w:pPr>
        <w:spacing w:after="240"/>
        <w:rPr>
          <w:sz w:val="24"/>
          <w:szCs w:val="24"/>
        </w:rPr>
      </w:pPr>
      <w:r>
        <w:rPr>
          <w:sz w:val="24"/>
          <w:szCs w:val="24"/>
        </w:rPr>
        <w:t xml:space="preserve">The </w:t>
      </w:r>
      <w:r w:rsidR="00E94F3C">
        <w:rPr>
          <w:sz w:val="24"/>
          <w:szCs w:val="24"/>
        </w:rPr>
        <w:t>clinical and administrative rationale that</w:t>
      </w:r>
      <w:r w:rsidR="00E00D30">
        <w:rPr>
          <w:sz w:val="24"/>
          <w:szCs w:val="24"/>
        </w:rPr>
        <w:t xml:space="preserve"> </w:t>
      </w:r>
      <w:r w:rsidR="00E94F3C">
        <w:rPr>
          <w:sz w:val="24"/>
          <w:szCs w:val="24"/>
        </w:rPr>
        <w:t xml:space="preserve">SUD-mental health </w:t>
      </w:r>
      <w:r w:rsidR="00E00D30">
        <w:rPr>
          <w:sz w:val="24"/>
          <w:szCs w:val="24"/>
        </w:rPr>
        <w:t>merger advocates</w:t>
      </w:r>
      <w:r>
        <w:rPr>
          <w:sz w:val="24"/>
          <w:szCs w:val="24"/>
        </w:rPr>
        <w:t xml:space="preserve"> </w:t>
      </w:r>
      <w:r w:rsidR="00E00D30">
        <w:rPr>
          <w:sz w:val="24"/>
          <w:szCs w:val="24"/>
        </w:rPr>
        <w:t>poin</w:t>
      </w:r>
      <w:r w:rsidR="00E94F3C">
        <w:rPr>
          <w:sz w:val="24"/>
          <w:szCs w:val="24"/>
        </w:rPr>
        <w:t>ted</w:t>
      </w:r>
      <w:r w:rsidR="00E00D30">
        <w:rPr>
          <w:sz w:val="24"/>
          <w:szCs w:val="24"/>
        </w:rPr>
        <w:t xml:space="preserve"> to in addiction and mental health </w:t>
      </w:r>
      <w:r w:rsidR="00E94F3C">
        <w:rPr>
          <w:sz w:val="24"/>
          <w:szCs w:val="24"/>
        </w:rPr>
        <w:t>was</w:t>
      </w:r>
      <w:r w:rsidR="00E00D30">
        <w:rPr>
          <w:sz w:val="24"/>
          <w:szCs w:val="24"/>
        </w:rPr>
        <w:t xml:space="preserve"> often </w:t>
      </w:r>
      <w:r>
        <w:rPr>
          <w:sz w:val="24"/>
          <w:szCs w:val="24"/>
        </w:rPr>
        <w:t>that the</w:t>
      </w:r>
      <w:r w:rsidR="00E94F3C">
        <w:rPr>
          <w:sz w:val="24"/>
          <w:szCs w:val="24"/>
        </w:rPr>
        <w:t>se</w:t>
      </w:r>
      <w:r>
        <w:rPr>
          <w:sz w:val="24"/>
          <w:szCs w:val="24"/>
        </w:rPr>
        <w:t xml:space="preserve"> services </w:t>
      </w:r>
      <w:r w:rsidR="00E94F3C">
        <w:rPr>
          <w:sz w:val="24"/>
          <w:szCs w:val="24"/>
        </w:rPr>
        <w:t xml:space="preserve">were </w:t>
      </w:r>
      <w:r>
        <w:rPr>
          <w:sz w:val="24"/>
          <w:szCs w:val="24"/>
        </w:rPr>
        <w:t>not working together as well as they should</w:t>
      </w:r>
      <w:r w:rsidR="00C31B42">
        <w:rPr>
          <w:sz w:val="24"/>
          <w:szCs w:val="24"/>
        </w:rPr>
        <w:t xml:space="preserve"> to </w:t>
      </w:r>
      <w:r w:rsidR="00E94F3C">
        <w:rPr>
          <w:sz w:val="24"/>
          <w:szCs w:val="24"/>
        </w:rPr>
        <w:t>enhance</w:t>
      </w:r>
      <w:r w:rsidR="00C31B42">
        <w:rPr>
          <w:sz w:val="24"/>
          <w:szCs w:val="24"/>
        </w:rPr>
        <w:t xml:space="preserve"> service effectiveness</w:t>
      </w:r>
      <w:r w:rsidR="00E94F3C">
        <w:rPr>
          <w:sz w:val="24"/>
          <w:szCs w:val="24"/>
        </w:rPr>
        <w:t xml:space="preserve">, </w:t>
      </w:r>
      <w:r>
        <w:rPr>
          <w:sz w:val="24"/>
          <w:szCs w:val="24"/>
        </w:rPr>
        <w:t>as evidence demands for complex cases</w:t>
      </w:r>
      <w:r w:rsidR="00E00D30">
        <w:rPr>
          <w:sz w:val="24"/>
          <w:szCs w:val="24"/>
        </w:rPr>
        <w:t xml:space="preserve"> involving both diagnoses</w:t>
      </w:r>
      <w:r>
        <w:rPr>
          <w:sz w:val="24"/>
          <w:szCs w:val="24"/>
        </w:rPr>
        <w:t xml:space="preserve">.  </w:t>
      </w:r>
      <w:r w:rsidR="00C31B42">
        <w:rPr>
          <w:sz w:val="24"/>
          <w:szCs w:val="24"/>
        </w:rPr>
        <w:t xml:space="preserve">However, </w:t>
      </w:r>
      <w:r w:rsidR="00E94F3C">
        <w:rPr>
          <w:sz w:val="24"/>
          <w:szCs w:val="24"/>
        </w:rPr>
        <w:t>effective intra and inter-</w:t>
      </w:r>
      <w:r w:rsidR="00C31B42">
        <w:rPr>
          <w:sz w:val="24"/>
          <w:szCs w:val="24"/>
        </w:rPr>
        <w:t>o</w:t>
      </w:r>
      <w:r>
        <w:rPr>
          <w:sz w:val="24"/>
          <w:szCs w:val="24"/>
        </w:rPr>
        <w:t>rganizational relationships, the</w:t>
      </w:r>
      <w:r w:rsidR="00C31B42">
        <w:rPr>
          <w:sz w:val="24"/>
          <w:szCs w:val="24"/>
        </w:rPr>
        <w:t xml:space="preserve"> participants</w:t>
      </w:r>
      <w:r>
        <w:rPr>
          <w:sz w:val="24"/>
          <w:szCs w:val="24"/>
        </w:rPr>
        <w:t xml:space="preserve"> noted, depend</w:t>
      </w:r>
      <w:r w:rsidR="00C31B42">
        <w:rPr>
          <w:sz w:val="24"/>
          <w:szCs w:val="24"/>
        </w:rPr>
        <w:t xml:space="preserve"> both</w:t>
      </w:r>
      <w:r>
        <w:rPr>
          <w:sz w:val="24"/>
          <w:szCs w:val="24"/>
        </w:rPr>
        <w:t xml:space="preserve"> on the independence as well as the</w:t>
      </w:r>
      <w:r w:rsidR="00E94F3C">
        <w:rPr>
          <w:sz w:val="24"/>
          <w:szCs w:val="24"/>
        </w:rPr>
        <w:t xml:space="preserve"> well designed</w:t>
      </w:r>
      <w:r>
        <w:rPr>
          <w:sz w:val="24"/>
          <w:szCs w:val="24"/>
        </w:rPr>
        <w:t xml:space="preserve"> interdependence of agencies</w:t>
      </w:r>
      <w:r w:rsidR="00C31B42">
        <w:rPr>
          <w:sz w:val="24"/>
          <w:szCs w:val="24"/>
        </w:rPr>
        <w:t xml:space="preserve"> and seasoned staff</w:t>
      </w:r>
      <w:r>
        <w:rPr>
          <w:sz w:val="24"/>
          <w:szCs w:val="24"/>
        </w:rPr>
        <w:t xml:space="preserve">.  </w:t>
      </w:r>
      <w:r w:rsidR="003E7421">
        <w:rPr>
          <w:sz w:val="24"/>
          <w:szCs w:val="24"/>
        </w:rPr>
        <w:t>Stakeholders</w:t>
      </w:r>
      <w:r w:rsidR="00E00D30">
        <w:rPr>
          <w:sz w:val="24"/>
          <w:szCs w:val="24"/>
        </w:rPr>
        <w:t xml:space="preserve"> interviewed</w:t>
      </w:r>
      <w:r w:rsidR="003E7421">
        <w:rPr>
          <w:sz w:val="24"/>
          <w:szCs w:val="24"/>
        </w:rPr>
        <w:t xml:space="preserve"> were particularly clear </w:t>
      </w:r>
      <w:r w:rsidR="00C31B42">
        <w:rPr>
          <w:sz w:val="24"/>
          <w:szCs w:val="24"/>
        </w:rPr>
        <w:t>that</w:t>
      </w:r>
      <w:r w:rsidR="003E7421">
        <w:rPr>
          <w:sz w:val="24"/>
          <w:szCs w:val="24"/>
        </w:rPr>
        <w:t xml:space="preserve"> substance abuse agenc</w:t>
      </w:r>
      <w:r>
        <w:rPr>
          <w:sz w:val="24"/>
          <w:szCs w:val="24"/>
        </w:rPr>
        <w:t>ies at every level</w:t>
      </w:r>
      <w:r w:rsidR="003E7421">
        <w:rPr>
          <w:sz w:val="24"/>
          <w:szCs w:val="24"/>
        </w:rPr>
        <w:t xml:space="preserve"> need</w:t>
      </w:r>
      <w:r>
        <w:rPr>
          <w:sz w:val="24"/>
          <w:szCs w:val="24"/>
        </w:rPr>
        <w:t>ed</w:t>
      </w:r>
      <w:r w:rsidR="003E7421">
        <w:rPr>
          <w:sz w:val="24"/>
          <w:szCs w:val="24"/>
        </w:rPr>
        <w:t xml:space="preserve"> not just</w:t>
      </w:r>
      <w:r w:rsidR="0036299C">
        <w:rPr>
          <w:sz w:val="24"/>
          <w:szCs w:val="24"/>
        </w:rPr>
        <w:t xml:space="preserve"> consistent</w:t>
      </w:r>
      <w:r>
        <w:rPr>
          <w:sz w:val="24"/>
          <w:szCs w:val="24"/>
        </w:rPr>
        <w:t xml:space="preserve"> collaborative</w:t>
      </w:r>
      <w:r w:rsidR="0036299C">
        <w:rPr>
          <w:sz w:val="24"/>
          <w:szCs w:val="24"/>
        </w:rPr>
        <w:t xml:space="preserve"> leadership</w:t>
      </w:r>
      <w:r w:rsidR="003E7421">
        <w:rPr>
          <w:sz w:val="24"/>
          <w:szCs w:val="24"/>
        </w:rPr>
        <w:t xml:space="preserve"> but staff who were capable</w:t>
      </w:r>
      <w:r w:rsidR="00C31B42">
        <w:rPr>
          <w:sz w:val="24"/>
          <w:szCs w:val="24"/>
        </w:rPr>
        <w:t xml:space="preserve"> of</w:t>
      </w:r>
      <w:r w:rsidR="003A3530">
        <w:rPr>
          <w:sz w:val="24"/>
          <w:szCs w:val="24"/>
        </w:rPr>
        <w:t xml:space="preserve"> and experienced in</w:t>
      </w:r>
      <w:r w:rsidR="00C31B42">
        <w:rPr>
          <w:sz w:val="24"/>
          <w:szCs w:val="24"/>
        </w:rPr>
        <w:t xml:space="preserve"> collaborating</w:t>
      </w:r>
      <w:r w:rsidR="00E94F3C">
        <w:rPr>
          <w:sz w:val="24"/>
          <w:szCs w:val="24"/>
        </w:rPr>
        <w:t xml:space="preserve"> and dedicated to the long haul</w:t>
      </w:r>
      <w:r w:rsidR="003A3530">
        <w:rPr>
          <w:sz w:val="24"/>
          <w:szCs w:val="24"/>
        </w:rPr>
        <w:t>.  These</w:t>
      </w:r>
      <w:r w:rsidR="003E7421">
        <w:rPr>
          <w:sz w:val="24"/>
          <w:szCs w:val="24"/>
        </w:rPr>
        <w:t xml:space="preserve"> </w:t>
      </w:r>
      <w:r w:rsidR="003A3530">
        <w:rPr>
          <w:sz w:val="24"/>
          <w:szCs w:val="24"/>
        </w:rPr>
        <w:t>staff</w:t>
      </w:r>
      <w:r>
        <w:rPr>
          <w:sz w:val="24"/>
          <w:szCs w:val="24"/>
        </w:rPr>
        <w:t xml:space="preserve"> could be made</w:t>
      </w:r>
      <w:r w:rsidR="003E7421">
        <w:rPr>
          <w:sz w:val="24"/>
          <w:szCs w:val="24"/>
        </w:rPr>
        <w:t xml:space="preserve"> available to work with peers in other agencies and with Federal and state/count/other payers and decisionmakers. </w:t>
      </w:r>
      <w:r w:rsidR="00E94F3C">
        <w:rPr>
          <w:sz w:val="24"/>
          <w:szCs w:val="24"/>
        </w:rPr>
        <w:t xml:space="preserve">However, </w:t>
      </w:r>
      <w:r w:rsidR="003A3530">
        <w:rPr>
          <w:sz w:val="24"/>
          <w:szCs w:val="24"/>
        </w:rPr>
        <w:t>nterviewe</w:t>
      </w:r>
      <w:r w:rsidR="00E94F3C">
        <w:rPr>
          <w:sz w:val="24"/>
          <w:szCs w:val="24"/>
        </w:rPr>
        <w:t>es</w:t>
      </w:r>
      <w:r w:rsidR="003A3530">
        <w:rPr>
          <w:sz w:val="24"/>
          <w:szCs w:val="24"/>
        </w:rPr>
        <w:t xml:space="preserve"> said that s</w:t>
      </w:r>
      <w:r w:rsidR="003E7421">
        <w:rPr>
          <w:sz w:val="24"/>
          <w:szCs w:val="24"/>
        </w:rPr>
        <w:t xml:space="preserve">hortages of </w:t>
      </w:r>
      <w:r w:rsidR="003A3530">
        <w:rPr>
          <w:sz w:val="24"/>
          <w:szCs w:val="24"/>
        </w:rPr>
        <w:t xml:space="preserve">such </w:t>
      </w:r>
      <w:r w:rsidR="003E7421">
        <w:rPr>
          <w:sz w:val="24"/>
          <w:szCs w:val="24"/>
        </w:rPr>
        <w:t xml:space="preserve">experienced staff and time to invest in </w:t>
      </w:r>
      <w:r w:rsidR="00C31B42">
        <w:rPr>
          <w:sz w:val="24"/>
          <w:szCs w:val="24"/>
        </w:rPr>
        <w:t>what may or may not be</w:t>
      </w:r>
      <w:r w:rsidR="00E94F3C">
        <w:rPr>
          <w:sz w:val="24"/>
          <w:szCs w:val="24"/>
        </w:rPr>
        <w:t xml:space="preserve"> successful</w:t>
      </w:r>
      <w:r w:rsidR="00C31B42">
        <w:rPr>
          <w:sz w:val="24"/>
          <w:szCs w:val="24"/>
        </w:rPr>
        <w:t xml:space="preserve"> </w:t>
      </w:r>
      <w:r w:rsidR="003A3530">
        <w:rPr>
          <w:sz w:val="24"/>
          <w:szCs w:val="24"/>
        </w:rPr>
        <w:t>integration</w:t>
      </w:r>
      <w:r w:rsidR="003E7421">
        <w:rPr>
          <w:sz w:val="24"/>
          <w:szCs w:val="24"/>
        </w:rPr>
        <w:t xml:space="preserve"> </w:t>
      </w:r>
      <w:r w:rsidR="003A3530">
        <w:rPr>
          <w:sz w:val="24"/>
          <w:szCs w:val="24"/>
        </w:rPr>
        <w:t xml:space="preserve">greatly </w:t>
      </w:r>
      <w:r w:rsidR="008916D9">
        <w:rPr>
          <w:sz w:val="24"/>
          <w:szCs w:val="24"/>
        </w:rPr>
        <w:t>weakened</w:t>
      </w:r>
      <w:r w:rsidR="003E7421">
        <w:rPr>
          <w:sz w:val="24"/>
          <w:szCs w:val="24"/>
        </w:rPr>
        <w:t xml:space="preserve"> the state agenc</w:t>
      </w:r>
      <w:r w:rsidR="003A3530">
        <w:rPr>
          <w:sz w:val="24"/>
          <w:szCs w:val="24"/>
        </w:rPr>
        <w:t>ies</w:t>
      </w:r>
      <w:r w:rsidR="00E94F3C">
        <w:rPr>
          <w:sz w:val="24"/>
          <w:szCs w:val="24"/>
        </w:rPr>
        <w:t>’</w:t>
      </w:r>
      <w:r w:rsidR="003E7421">
        <w:rPr>
          <w:sz w:val="24"/>
          <w:szCs w:val="24"/>
        </w:rPr>
        <w:t xml:space="preserve"> abilit</w:t>
      </w:r>
      <w:r w:rsidR="003A3530">
        <w:rPr>
          <w:sz w:val="24"/>
          <w:szCs w:val="24"/>
        </w:rPr>
        <w:t>ies</w:t>
      </w:r>
      <w:r w:rsidR="003E7421">
        <w:rPr>
          <w:sz w:val="24"/>
          <w:szCs w:val="24"/>
        </w:rPr>
        <w:t xml:space="preserve"> to interact collaboratively</w:t>
      </w:r>
      <w:r w:rsidR="00C31B42">
        <w:rPr>
          <w:sz w:val="24"/>
          <w:szCs w:val="24"/>
        </w:rPr>
        <w:t xml:space="preserve"> with regulators and </w:t>
      </w:r>
      <w:r w:rsidR="00E94F3C">
        <w:rPr>
          <w:sz w:val="24"/>
          <w:szCs w:val="24"/>
        </w:rPr>
        <w:t>“</w:t>
      </w:r>
      <w:r w:rsidR="00C31B42">
        <w:rPr>
          <w:sz w:val="24"/>
          <w:szCs w:val="24"/>
        </w:rPr>
        <w:t>customers</w:t>
      </w:r>
      <w:r w:rsidR="00E94F3C">
        <w:rPr>
          <w:sz w:val="24"/>
          <w:szCs w:val="24"/>
        </w:rPr>
        <w:t>”</w:t>
      </w:r>
      <w:r w:rsidR="0058350B">
        <w:rPr>
          <w:sz w:val="24"/>
          <w:szCs w:val="24"/>
        </w:rPr>
        <w:t xml:space="preserve">, as </w:t>
      </w:r>
      <w:r w:rsidR="003A3530">
        <w:rPr>
          <w:sz w:val="24"/>
          <w:szCs w:val="24"/>
        </w:rPr>
        <w:t>they both</w:t>
      </w:r>
      <w:r w:rsidR="0058350B">
        <w:rPr>
          <w:sz w:val="24"/>
          <w:szCs w:val="24"/>
        </w:rPr>
        <w:t xml:space="preserve"> need to do to meet mission</w:t>
      </w:r>
      <w:r w:rsidR="003A3530">
        <w:rPr>
          <w:sz w:val="24"/>
          <w:szCs w:val="24"/>
        </w:rPr>
        <w:t xml:space="preserve"> requirements</w:t>
      </w:r>
      <w:r w:rsidR="003E7421">
        <w:rPr>
          <w:sz w:val="24"/>
          <w:szCs w:val="24"/>
        </w:rPr>
        <w:t xml:space="preserve">.  </w:t>
      </w:r>
      <w:r w:rsidR="003A3530">
        <w:rPr>
          <w:sz w:val="24"/>
          <w:szCs w:val="24"/>
        </w:rPr>
        <w:t xml:space="preserve">The question </w:t>
      </w:r>
      <w:r w:rsidR="00E94F3C">
        <w:rPr>
          <w:sz w:val="24"/>
          <w:szCs w:val="24"/>
        </w:rPr>
        <w:t>raised was</w:t>
      </w:r>
      <w:r w:rsidR="003A3530">
        <w:rPr>
          <w:sz w:val="24"/>
          <w:szCs w:val="24"/>
        </w:rPr>
        <w:t xml:space="preserve"> whether it makes sense to focus on effortful mergers in order to force the two systems to work better together</w:t>
      </w:r>
      <w:r w:rsidR="00E94F3C">
        <w:rPr>
          <w:sz w:val="24"/>
          <w:szCs w:val="24"/>
        </w:rPr>
        <w:t xml:space="preserve"> or if they can function better and collaborate more efficiently when independent</w:t>
      </w:r>
      <w:r w:rsidR="003A3530">
        <w:rPr>
          <w:sz w:val="24"/>
          <w:szCs w:val="24"/>
        </w:rPr>
        <w:t>.  If collaboration is impaired, respondents noted, there is less likelihood of either agency excelling.</w:t>
      </w:r>
    </w:p>
    <w:p w:rsidR="003A3530" w:rsidRDefault="00E94F3C" w:rsidP="009101CC">
      <w:pPr>
        <w:spacing w:after="240"/>
        <w:rPr>
          <w:sz w:val="24"/>
          <w:szCs w:val="24"/>
        </w:rPr>
      </w:pPr>
      <w:r>
        <w:rPr>
          <w:sz w:val="24"/>
          <w:szCs w:val="24"/>
        </w:rPr>
        <w:t xml:space="preserve">The biggest risk noted was </w:t>
      </w:r>
      <w:r w:rsidR="003E7421">
        <w:rPr>
          <w:sz w:val="24"/>
          <w:szCs w:val="24"/>
        </w:rPr>
        <w:t>the loss of</w:t>
      </w:r>
      <w:r>
        <w:rPr>
          <w:sz w:val="24"/>
          <w:szCs w:val="24"/>
        </w:rPr>
        <w:t xml:space="preserve"> funding in substance abuse and loss of</w:t>
      </w:r>
      <w:r w:rsidR="003E7421">
        <w:rPr>
          <w:sz w:val="24"/>
          <w:szCs w:val="24"/>
        </w:rPr>
        <w:t xml:space="preserve"> higher</w:t>
      </w:r>
      <w:r w:rsidR="00C31B42">
        <w:rPr>
          <w:sz w:val="24"/>
          <w:szCs w:val="24"/>
        </w:rPr>
        <w:t>-</w:t>
      </w:r>
      <w:r w:rsidR="003E7421">
        <w:rPr>
          <w:sz w:val="24"/>
          <w:szCs w:val="24"/>
        </w:rPr>
        <w:t>level managers, administration and finance staff to a “superagency” or a parent agency</w:t>
      </w:r>
      <w:r w:rsidR="00C31B42">
        <w:rPr>
          <w:sz w:val="24"/>
          <w:szCs w:val="24"/>
        </w:rPr>
        <w:t xml:space="preserve">, </w:t>
      </w:r>
      <w:r w:rsidR="003E7421">
        <w:rPr>
          <w:sz w:val="24"/>
          <w:szCs w:val="24"/>
        </w:rPr>
        <w:t>such as a</w:t>
      </w:r>
      <w:r w:rsidR="003A3530">
        <w:rPr>
          <w:sz w:val="24"/>
          <w:szCs w:val="24"/>
        </w:rPr>
        <w:t>n</w:t>
      </w:r>
      <w:r w:rsidR="0058350B">
        <w:rPr>
          <w:sz w:val="24"/>
          <w:szCs w:val="24"/>
        </w:rPr>
        <w:t xml:space="preserve"> umbrella</w:t>
      </w:r>
      <w:r w:rsidR="003E7421">
        <w:rPr>
          <w:sz w:val="24"/>
          <w:szCs w:val="24"/>
        </w:rPr>
        <w:t xml:space="preserve"> health and human services agency</w:t>
      </w:r>
      <w:r>
        <w:rPr>
          <w:sz w:val="24"/>
          <w:szCs w:val="24"/>
        </w:rPr>
        <w:t xml:space="preserve">.  Such losses </w:t>
      </w:r>
      <w:r w:rsidR="003E7421">
        <w:rPr>
          <w:sz w:val="24"/>
          <w:szCs w:val="24"/>
        </w:rPr>
        <w:t>remove</w:t>
      </w:r>
      <w:r>
        <w:rPr>
          <w:sz w:val="24"/>
          <w:szCs w:val="24"/>
        </w:rPr>
        <w:t>d</w:t>
      </w:r>
      <w:r w:rsidR="003E7421">
        <w:rPr>
          <w:sz w:val="24"/>
          <w:szCs w:val="24"/>
        </w:rPr>
        <w:t xml:space="preserve"> the very staff who </w:t>
      </w:r>
      <w:r>
        <w:rPr>
          <w:sz w:val="24"/>
          <w:szCs w:val="24"/>
        </w:rPr>
        <w:t>could and should be</w:t>
      </w:r>
      <w:r w:rsidR="003E7421">
        <w:rPr>
          <w:sz w:val="24"/>
          <w:szCs w:val="24"/>
        </w:rPr>
        <w:t xml:space="preserve"> most useful and </w:t>
      </w:r>
      <w:r w:rsidR="0058350B">
        <w:rPr>
          <w:sz w:val="24"/>
          <w:szCs w:val="24"/>
        </w:rPr>
        <w:t xml:space="preserve">most </w:t>
      </w:r>
      <w:r w:rsidR="003E7421">
        <w:rPr>
          <w:sz w:val="24"/>
          <w:szCs w:val="24"/>
        </w:rPr>
        <w:t>necessary to support interagency</w:t>
      </w:r>
      <w:r w:rsidR="0058350B">
        <w:rPr>
          <w:sz w:val="24"/>
          <w:szCs w:val="24"/>
        </w:rPr>
        <w:t xml:space="preserve"> and inter-service</w:t>
      </w:r>
      <w:r w:rsidR="003E7421">
        <w:rPr>
          <w:sz w:val="24"/>
          <w:szCs w:val="24"/>
        </w:rPr>
        <w:t xml:space="preserve"> collaboration</w:t>
      </w:r>
      <w:r w:rsidR="003A3530">
        <w:rPr>
          <w:sz w:val="24"/>
          <w:szCs w:val="24"/>
        </w:rPr>
        <w:t xml:space="preserve"> and innovation</w:t>
      </w:r>
      <w:r w:rsidR="003E7421">
        <w:rPr>
          <w:sz w:val="24"/>
          <w:szCs w:val="24"/>
        </w:rPr>
        <w:t xml:space="preserve">.   </w:t>
      </w:r>
      <w:r>
        <w:rPr>
          <w:sz w:val="24"/>
          <w:szCs w:val="24"/>
        </w:rPr>
        <w:t>T</w:t>
      </w:r>
      <w:r w:rsidR="0058350B">
        <w:rPr>
          <w:sz w:val="24"/>
          <w:szCs w:val="24"/>
        </w:rPr>
        <w:t>alented and ambitious</w:t>
      </w:r>
      <w:r w:rsidR="003E7421">
        <w:rPr>
          <w:sz w:val="24"/>
          <w:szCs w:val="24"/>
        </w:rPr>
        <w:t xml:space="preserve"> staff are most</w:t>
      </w:r>
      <w:r w:rsidR="003A3530">
        <w:rPr>
          <w:sz w:val="24"/>
          <w:szCs w:val="24"/>
        </w:rPr>
        <w:t xml:space="preserve"> often reported to</w:t>
      </w:r>
      <w:r w:rsidR="003E7421">
        <w:rPr>
          <w:sz w:val="24"/>
          <w:szCs w:val="24"/>
        </w:rPr>
        <w:t xml:space="preserve"> likely be lost</w:t>
      </w:r>
      <w:r w:rsidR="00C31B42">
        <w:rPr>
          <w:sz w:val="24"/>
          <w:szCs w:val="24"/>
        </w:rPr>
        <w:t xml:space="preserve"> or promoted upward into the</w:t>
      </w:r>
      <w:r>
        <w:rPr>
          <w:sz w:val="24"/>
          <w:szCs w:val="24"/>
        </w:rPr>
        <w:t xml:space="preserve"> larger or</w:t>
      </w:r>
      <w:r w:rsidR="00C31B42">
        <w:rPr>
          <w:sz w:val="24"/>
          <w:szCs w:val="24"/>
        </w:rPr>
        <w:t xml:space="preserve"> umbrella agency</w:t>
      </w:r>
      <w:r w:rsidR="003E7421">
        <w:rPr>
          <w:sz w:val="24"/>
          <w:szCs w:val="24"/>
        </w:rPr>
        <w:t xml:space="preserve"> in any kind of agency merger or reorganization.  The results of such </w:t>
      </w:r>
      <w:r w:rsidR="003A3530">
        <w:rPr>
          <w:sz w:val="24"/>
          <w:szCs w:val="24"/>
        </w:rPr>
        <w:t>losses</w:t>
      </w:r>
      <w:r w:rsidR="003E7421">
        <w:rPr>
          <w:sz w:val="24"/>
          <w:szCs w:val="24"/>
        </w:rPr>
        <w:t xml:space="preserve"> to the </w:t>
      </w:r>
      <w:r w:rsidR="003A3530">
        <w:rPr>
          <w:sz w:val="24"/>
          <w:szCs w:val="24"/>
        </w:rPr>
        <w:t xml:space="preserve">state, county or city </w:t>
      </w:r>
      <w:r w:rsidR="003E7421">
        <w:rPr>
          <w:sz w:val="24"/>
          <w:szCs w:val="24"/>
        </w:rPr>
        <w:t>substance abuse agency</w:t>
      </w:r>
      <w:r w:rsidR="003A3530">
        <w:rPr>
          <w:sz w:val="24"/>
          <w:szCs w:val="24"/>
        </w:rPr>
        <w:t xml:space="preserve"> </w:t>
      </w:r>
      <w:r w:rsidR="003E7421">
        <w:rPr>
          <w:sz w:val="24"/>
          <w:szCs w:val="24"/>
        </w:rPr>
        <w:t>can paralyze</w:t>
      </w:r>
      <w:r w:rsidR="00C31B42">
        <w:rPr>
          <w:sz w:val="24"/>
          <w:szCs w:val="24"/>
        </w:rPr>
        <w:t xml:space="preserve"> what was or could have</w:t>
      </w:r>
      <w:r w:rsidR="003E7421">
        <w:rPr>
          <w:sz w:val="24"/>
          <w:szCs w:val="24"/>
        </w:rPr>
        <w:t xml:space="preserve"> been </w:t>
      </w:r>
      <w:r w:rsidR="00C31B42">
        <w:rPr>
          <w:sz w:val="24"/>
          <w:szCs w:val="24"/>
        </w:rPr>
        <w:t xml:space="preserve">the </w:t>
      </w:r>
      <w:r>
        <w:rPr>
          <w:sz w:val="24"/>
          <w:szCs w:val="24"/>
        </w:rPr>
        <w:t xml:space="preserve">very </w:t>
      </w:r>
      <w:r w:rsidR="003E7421">
        <w:rPr>
          <w:sz w:val="24"/>
          <w:szCs w:val="24"/>
        </w:rPr>
        <w:t>effective collaboration</w:t>
      </w:r>
      <w:r w:rsidR="00C31B42">
        <w:rPr>
          <w:sz w:val="24"/>
          <w:szCs w:val="24"/>
        </w:rPr>
        <w:t xml:space="preserve"> that is sorely needed</w:t>
      </w:r>
      <w:r w:rsidR="003E7421">
        <w:rPr>
          <w:sz w:val="24"/>
          <w:szCs w:val="24"/>
        </w:rPr>
        <w:t>.  In addition, the</w:t>
      </w:r>
      <w:r>
        <w:rPr>
          <w:sz w:val="24"/>
          <w:szCs w:val="24"/>
        </w:rPr>
        <w:t xml:space="preserve"> loss of the</w:t>
      </w:r>
      <w:r w:rsidR="003E7421">
        <w:rPr>
          <w:sz w:val="24"/>
          <w:szCs w:val="24"/>
        </w:rPr>
        <w:t xml:space="preserve"> specialized expertise of substance abuse fiscal staff, who understand and have been party to such important issues as maintenance of effort under the SAPT block grant</w:t>
      </w:r>
      <w:r w:rsidR="00C31B42">
        <w:rPr>
          <w:sz w:val="24"/>
          <w:szCs w:val="24"/>
        </w:rPr>
        <w:t>s</w:t>
      </w:r>
      <w:r>
        <w:rPr>
          <w:sz w:val="24"/>
          <w:szCs w:val="24"/>
        </w:rPr>
        <w:t xml:space="preserve">, </w:t>
      </w:r>
      <w:r w:rsidR="003E7421">
        <w:rPr>
          <w:sz w:val="24"/>
          <w:szCs w:val="24"/>
        </w:rPr>
        <w:t xml:space="preserve">can push a state into a </w:t>
      </w:r>
      <w:r w:rsidR="00C31B42">
        <w:rPr>
          <w:sz w:val="24"/>
          <w:szCs w:val="24"/>
        </w:rPr>
        <w:t xml:space="preserve">potential </w:t>
      </w:r>
      <w:r w:rsidR="003E7421">
        <w:rPr>
          <w:sz w:val="24"/>
          <w:szCs w:val="24"/>
        </w:rPr>
        <w:t>penalty</w:t>
      </w:r>
      <w:r w:rsidR="00C31B42">
        <w:rPr>
          <w:sz w:val="24"/>
          <w:szCs w:val="24"/>
        </w:rPr>
        <w:t xml:space="preserve"> or audit</w:t>
      </w:r>
      <w:r w:rsidR="003E7421">
        <w:rPr>
          <w:sz w:val="24"/>
          <w:szCs w:val="24"/>
        </w:rPr>
        <w:t xml:space="preserve"> situation with SAMHSA or other agencies</w:t>
      </w:r>
      <w:r>
        <w:rPr>
          <w:sz w:val="24"/>
          <w:szCs w:val="24"/>
        </w:rPr>
        <w:t>.  If a Federal administration audited/audits the single state agency for substance abuse, it</w:t>
      </w:r>
      <w:r w:rsidR="003E7421">
        <w:rPr>
          <w:sz w:val="24"/>
          <w:szCs w:val="24"/>
        </w:rPr>
        <w:t xml:space="preserve"> </w:t>
      </w:r>
      <w:r>
        <w:rPr>
          <w:sz w:val="24"/>
          <w:szCs w:val="24"/>
        </w:rPr>
        <w:t>risked a</w:t>
      </w:r>
      <w:r w:rsidR="003E7421">
        <w:rPr>
          <w:sz w:val="24"/>
          <w:szCs w:val="24"/>
        </w:rPr>
        <w:t xml:space="preserve"> net reduction </w:t>
      </w:r>
      <w:r>
        <w:rPr>
          <w:sz w:val="24"/>
          <w:szCs w:val="24"/>
        </w:rPr>
        <w:t xml:space="preserve">in </w:t>
      </w:r>
      <w:r w:rsidR="003E7421">
        <w:rPr>
          <w:sz w:val="24"/>
          <w:szCs w:val="24"/>
        </w:rPr>
        <w:t>block grant funds to th</w:t>
      </w:r>
      <w:r>
        <w:rPr>
          <w:sz w:val="24"/>
          <w:szCs w:val="24"/>
        </w:rPr>
        <w:t>at</w:t>
      </w:r>
      <w:r w:rsidR="003E7421">
        <w:rPr>
          <w:sz w:val="24"/>
          <w:szCs w:val="24"/>
        </w:rPr>
        <w:t xml:space="preserve"> state</w:t>
      </w:r>
      <w:r w:rsidR="003A3530">
        <w:rPr>
          <w:sz w:val="24"/>
          <w:szCs w:val="24"/>
        </w:rPr>
        <w:t xml:space="preserve"> </w:t>
      </w:r>
      <w:r>
        <w:rPr>
          <w:sz w:val="24"/>
          <w:szCs w:val="24"/>
        </w:rPr>
        <w:t xml:space="preserve">when a </w:t>
      </w:r>
      <w:r w:rsidR="003A3530">
        <w:rPr>
          <w:sz w:val="24"/>
          <w:szCs w:val="24"/>
        </w:rPr>
        <w:t>new</w:t>
      </w:r>
      <w:r>
        <w:rPr>
          <w:sz w:val="24"/>
          <w:szCs w:val="24"/>
        </w:rPr>
        <w:t xml:space="preserve"> Federal</w:t>
      </w:r>
      <w:r w:rsidR="003A3530">
        <w:rPr>
          <w:sz w:val="24"/>
          <w:szCs w:val="24"/>
        </w:rPr>
        <w:t xml:space="preserve"> administration t</w:t>
      </w:r>
      <w:r>
        <w:rPr>
          <w:sz w:val="24"/>
          <w:szCs w:val="24"/>
        </w:rPr>
        <w:t>ook or may take</w:t>
      </w:r>
      <w:r w:rsidR="003A3530">
        <w:rPr>
          <w:sz w:val="24"/>
          <w:szCs w:val="24"/>
        </w:rPr>
        <w:t xml:space="preserve"> a stronger tack on regulation and improvement of state addiction and mental health systems</w:t>
      </w:r>
      <w:r w:rsidR="003E7421">
        <w:rPr>
          <w:sz w:val="24"/>
          <w:szCs w:val="24"/>
        </w:rPr>
        <w:t xml:space="preserve">.  </w:t>
      </w:r>
    </w:p>
    <w:p w:rsidR="003E7421" w:rsidRDefault="003E7421" w:rsidP="009101CC">
      <w:pPr>
        <w:spacing w:after="240"/>
        <w:rPr>
          <w:sz w:val="24"/>
          <w:szCs w:val="24"/>
        </w:rPr>
      </w:pPr>
      <w:r>
        <w:rPr>
          <w:sz w:val="24"/>
          <w:szCs w:val="24"/>
        </w:rPr>
        <w:t>In this</w:t>
      </w:r>
      <w:r w:rsidR="003A3530">
        <w:rPr>
          <w:sz w:val="24"/>
          <w:szCs w:val="24"/>
        </w:rPr>
        <w:t xml:space="preserve"> latter</w:t>
      </w:r>
      <w:r>
        <w:rPr>
          <w:sz w:val="24"/>
          <w:szCs w:val="24"/>
        </w:rPr>
        <w:t xml:space="preserve"> situation, stakeholders explained, even if the loss of funds is </w:t>
      </w:r>
      <w:r w:rsidR="008916D9">
        <w:rPr>
          <w:sz w:val="24"/>
          <w:szCs w:val="24"/>
        </w:rPr>
        <w:t>not large</w:t>
      </w:r>
      <w:r>
        <w:rPr>
          <w:sz w:val="24"/>
          <w:szCs w:val="24"/>
        </w:rPr>
        <w:t xml:space="preserve">, the time and effort incurred to </w:t>
      </w:r>
      <w:r w:rsidR="00E94F3C">
        <w:rPr>
          <w:sz w:val="24"/>
          <w:szCs w:val="24"/>
        </w:rPr>
        <w:t xml:space="preserve">address and stabilize </w:t>
      </w:r>
      <w:r w:rsidR="00B612E3">
        <w:rPr>
          <w:sz w:val="24"/>
          <w:szCs w:val="24"/>
        </w:rPr>
        <w:t>maintenance</w:t>
      </w:r>
      <w:r>
        <w:rPr>
          <w:sz w:val="24"/>
          <w:szCs w:val="24"/>
        </w:rPr>
        <w:t xml:space="preserve"> of effort</w:t>
      </w:r>
      <w:r w:rsidR="007A7DE9">
        <w:rPr>
          <w:sz w:val="24"/>
          <w:szCs w:val="24"/>
        </w:rPr>
        <w:t xml:space="preserve"> (MOE)</w:t>
      </w:r>
      <w:r>
        <w:rPr>
          <w:sz w:val="24"/>
          <w:szCs w:val="24"/>
        </w:rPr>
        <w:t xml:space="preserve"> issue</w:t>
      </w:r>
      <w:r w:rsidR="007A7DE9">
        <w:rPr>
          <w:sz w:val="24"/>
          <w:szCs w:val="24"/>
        </w:rPr>
        <w:t>s</w:t>
      </w:r>
      <w:r>
        <w:rPr>
          <w:sz w:val="24"/>
          <w:szCs w:val="24"/>
        </w:rPr>
        <w:t xml:space="preserve"> </w:t>
      </w:r>
      <w:r w:rsidR="007A7DE9">
        <w:rPr>
          <w:sz w:val="24"/>
          <w:szCs w:val="24"/>
        </w:rPr>
        <w:t>required under the</w:t>
      </w:r>
      <w:r w:rsidR="00A56860">
        <w:rPr>
          <w:sz w:val="24"/>
          <w:szCs w:val="24"/>
        </w:rPr>
        <w:t xml:space="preserve"> grants</w:t>
      </w:r>
      <w:r w:rsidR="007A7DE9">
        <w:rPr>
          <w:sz w:val="24"/>
          <w:szCs w:val="24"/>
        </w:rPr>
        <w:t xml:space="preserve"> </w:t>
      </w:r>
      <w:r>
        <w:rPr>
          <w:sz w:val="24"/>
          <w:szCs w:val="24"/>
        </w:rPr>
        <w:t xml:space="preserve">before </w:t>
      </w:r>
      <w:r w:rsidR="007A7DE9">
        <w:rPr>
          <w:sz w:val="24"/>
          <w:szCs w:val="24"/>
        </w:rPr>
        <w:t>they</w:t>
      </w:r>
      <w:r>
        <w:rPr>
          <w:sz w:val="24"/>
          <w:szCs w:val="24"/>
        </w:rPr>
        <w:t xml:space="preserve"> reach a crisis </w:t>
      </w:r>
      <w:r w:rsidR="00A56860">
        <w:rPr>
          <w:sz w:val="24"/>
          <w:szCs w:val="24"/>
        </w:rPr>
        <w:t>could</w:t>
      </w:r>
      <w:r>
        <w:rPr>
          <w:sz w:val="24"/>
          <w:szCs w:val="24"/>
        </w:rPr>
        <w:t xml:space="preserve"> be very substantial.  General finance staff </w:t>
      </w:r>
      <w:r w:rsidR="00A56860">
        <w:rPr>
          <w:sz w:val="24"/>
          <w:szCs w:val="24"/>
        </w:rPr>
        <w:t>were said</w:t>
      </w:r>
      <w:r w:rsidR="00B55251">
        <w:rPr>
          <w:sz w:val="24"/>
          <w:szCs w:val="24"/>
        </w:rPr>
        <w:t xml:space="preserve"> to have had no reason to</w:t>
      </w:r>
      <w:r>
        <w:rPr>
          <w:sz w:val="24"/>
          <w:szCs w:val="24"/>
        </w:rPr>
        <w:t xml:space="preserve"> understand</w:t>
      </w:r>
      <w:r w:rsidR="00A56860">
        <w:rPr>
          <w:sz w:val="24"/>
          <w:szCs w:val="24"/>
        </w:rPr>
        <w:t xml:space="preserve"> substance abuse</w:t>
      </w:r>
      <w:r>
        <w:rPr>
          <w:sz w:val="24"/>
          <w:szCs w:val="24"/>
        </w:rPr>
        <w:t xml:space="preserve"> block grant requirements</w:t>
      </w:r>
      <w:r w:rsidR="007A7DE9">
        <w:rPr>
          <w:sz w:val="24"/>
          <w:szCs w:val="24"/>
        </w:rPr>
        <w:t xml:space="preserve"> or the specialized continuum of care in addiction, including recovery support services</w:t>
      </w:r>
      <w:r w:rsidR="00B55251">
        <w:rPr>
          <w:sz w:val="24"/>
          <w:szCs w:val="24"/>
        </w:rPr>
        <w:t>.  This</w:t>
      </w:r>
      <w:r w:rsidR="007A7DE9">
        <w:rPr>
          <w:sz w:val="24"/>
          <w:szCs w:val="24"/>
        </w:rPr>
        <w:t xml:space="preserve"> </w:t>
      </w:r>
      <w:r>
        <w:rPr>
          <w:sz w:val="24"/>
          <w:szCs w:val="24"/>
        </w:rPr>
        <w:t xml:space="preserve">can plunge the state agency and the state into a situation of substantial </w:t>
      </w:r>
      <w:r w:rsidR="00B55251">
        <w:rPr>
          <w:sz w:val="24"/>
          <w:szCs w:val="24"/>
        </w:rPr>
        <w:t xml:space="preserve">regulatory </w:t>
      </w:r>
      <w:r>
        <w:rPr>
          <w:sz w:val="24"/>
          <w:szCs w:val="24"/>
        </w:rPr>
        <w:t xml:space="preserve">non-compliance that can negatively impact scarce state resources and preoccupy staff who are badly needed for other high priority tasks. </w:t>
      </w:r>
      <w:r w:rsidR="007A7DE9">
        <w:rPr>
          <w:sz w:val="24"/>
          <w:szCs w:val="24"/>
        </w:rPr>
        <w:t>Similar issues</w:t>
      </w:r>
      <w:r w:rsidR="00A56860">
        <w:rPr>
          <w:sz w:val="24"/>
          <w:szCs w:val="24"/>
        </w:rPr>
        <w:t xml:space="preserve"> can</w:t>
      </w:r>
      <w:r w:rsidR="007A7DE9">
        <w:rPr>
          <w:sz w:val="24"/>
          <w:szCs w:val="24"/>
        </w:rPr>
        <w:t xml:space="preserve"> occur at the county and municipal levels</w:t>
      </w:r>
      <w:r w:rsidR="00A56860">
        <w:rPr>
          <w:sz w:val="24"/>
          <w:szCs w:val="24"/>
        </w:rPr>
        <w:t xml:space="preserve"> in the absence of block grants</w:t>
      </w:r>
      <w:r w:rsidR="007A7DE9">
        <w:rPr>
          <w:sz w:val="24"/>
          <w:szCs w:val="24"/>
        </w:rPr>
        <w:t>, whe</w:t>
      </w:r>
      <w:r w:rsidR="00A56860">
        <w:rPr>
          <w:sz w:val="24"/>
          <w:szCs w:val="24"/>
        </w:rPr>
        <w:t>n</w:t>
      </w:r>
      <w:r w:rsidR="007A7DE9">
        <w:rPr>
          <w:sz w:val="24"/>
          <w:szCs w:val="24"/>
        </w:rPr>
        <w:t xml:space="preserve"> the special mission of addiction services </w:t>
      </w:r>
      <w:r w:rsidR="00B55251">
        <w:rPr>
          <w:sz w:val="24"/>
          <w:szCs w:val="24"/>
        </w:rPr>
        <w:t>and</w:t>
      </w:r>
      <w:r w:rsidR="007A7DE9">
        <w:rPr>
          <w:sz w:val="24"/>
          <w:szCs w:val="24"/>
        </w:rPr>
        <w:t xml:space="preserve"> the need for collaboration </w:t>
      </w:r>
      <w:r w:rsidR="00A56860">
        <w:rPr>
          <w:sz w:val="24"/>
          <w:szCs w:val="24"/>
        </w:rPr>
        <w:t>became</w:t>
      </w:r>
      <w:r w:rsidR="007A7DE9">
        <w:rPr>
          <w:sz w:val="24"/>
          <w:szCs w:val="24"/>
        </w:rPr>
        <w:t xml:space="preserve"> a nuisance rather than a focus that</w:t>
      </w:r>
      <w:r w:rsidR="00A56860">
        <w:rPr>
          <w:sz w:val="24"/>
          <w:szCs w:val="24"/>
        </w:rPr>
        <w:t xml:space="preserve"> could</w:t>
      </w:r>
      <w:r w:rsidR="007A7DE9">
        <w:rPr>
          <w:sz w:val="24"/>
          <w:szCs w:val="24"/>
        </w:rPr>
        <w:t xml:space="preserve"> benefit</w:t>
      </w:r>
      <w:r w:rsidR="00A56860">
        <w:rPr>
          <w:sz w:val="24"/>
          <w:szCs w:val="24"/>
        </w:rPr>
        <w:t xml:space="preserve"> staff,</w:t>
      </w:r>
      <w:r w:rsidR="007A7DE9">
        <w:rPr>
          <w:sz w:val="24"/>
          <w:szCs w:val="24"/>
        </w:rPr>
        <w:t xml:space="preserve"> consumers</w:t>
      </w:r>
      <w:r w:rsidR="00B55251">
        <w:rPr>
          <w:sz w:val="24"/>
          <w:szCs w:val="24"/>
        </w:rPr>
        <w:t xml:space="preserve"> and communities</w:t>
      </w:r>
      <w:r w:rsidR="007A7DE9">
        <w:rPr>
          <w:sz w:val="24"/>
          <w:szCs w:val="24"/>
        </w:rPr>
        <w:t xml:space="preserve">.  </w:t>
      </w:r>
    </w:p>
    <w:p w:rsidR="009101CC" w:rsidRDefault="009101CC" w:rsidP="009101CC">
      <w:pPr>
        <w:spacing w:after="240"/>
        <w:rPr>
          <w:sz w:val="24"/>
          <w:szCs w:val="24"/>
        </w:rPr>
      </w:pPr>
      <w:r>
        <w:rPr>
          <w:sz w:val="24"/>
          <w:szCs w:val="24"/>
        </w:rPr>
        <w:t>This finding</w:t>
      </w:r>
      <w:r w:rsidR="003E7421">
        <w:rPr>
          <w:sz w:val="24"/>
          <w:szCs w:val="24"/>
        </w:rPr>
        <w:t xml:space="preserve"> about</w:t>
      </w:r>
      <w:r w:rsidR="00A56860">
        <w:rPr>
          <w:sz w:val="24"/>
          <w:szCs w:val="24"/>
        </w:rPr>
        <w:t xml:space="preserve"> inter-agency</w:t>
      </w:r>
      <w:r w:rsidR="003E7421">
        <w:rPr>
          <w:sz w:val="24"/>
          <w:szCs w:val="24"/>
        </w:rPr>
        <w:t xml:space="preserve"> collaboration and the specialized resources needed to make it work</w:t>
      </w:r>
      <w:r>
        <w:rPr>
          <w:sz w:val="24"/>
          <w:szCs w:val="24"/>
        </w:rPr>
        <w:t xml:space="preserve"> is </w:t>
      </w:r>
      <w:r w:rsidR="00382ECB">
        <w:rPr>
          <w:sz w:val="24"/>
          <w:szCs w:val="24"/>
        </w:rPr>
        <w:t>consistent</w:t>
      </w:r>
      <w:r>
        <w:rPr>
          <w:sz w:val="24"/>
          <w:szCs w:val="24"/>
        </w:rPr>
        <w:t xml:space="preserve"> with </w:t>
      </w:r>
      <w:r w:rsidR="007A7DE9">
        <w:rPr>
          <w:sz w:val="24"/>
          <w:szCs w:val="24"/>
        </w:rPr>
        <w:t>well</w:t>
      </w:r>
      <w:r w:rsidR="00B55251">
        <w:rPr>
          <w:sz w:val="24"/>
          <w:szCs w:val="24"/>
        </w:rPr>
        <w:t>-</w:t>
      </w:r>
      <w:r>
        <w:rPr>
          <w:sz w:val="24"/>
          <w:szCs w:val="24"/>
        </w:rPr>
        <w:t xml:space="preserve">accepted </w:t>
      </w:r>
      <w:r w:rsidR="00A56860">
        <w:rPr>
          <w:sz w:val="24"/>
          <w:szCs w:val="24"/>
        </w:rPr>
        <w:t>“</w:t>
      </w:r>
      <w:r>
        <w:rPr>
          <w:sz w:val="24"/>
          <w:szCs w:val="24"/>
        </w:rPr>
        <w:t>organization-environment theory</w:t>
      </w:r>
      <w:r w:rsidR="00A56860">
        <w:rPr>
          <w:sz w:val="24"/>
          <w:szCs w:val="24"/>
        </w:rPr>
        <w:t>”</w:t>
      </w:r>
      <w:r w:rsidR="007A7DE9">
        <w:rPr>
          <w:sz w:val="24"/>
          <w:szCs w:val="24"/>
        </w:rPr>
        <w:t xml:space="preserve"> over the last 30 years</w:t>
      </w:r>
      <w:r w:rsidR="00C26A72">
        <w:rPr>
          <w:sz w:val="24"/>
          <w:szCs w:val="24"/>
        </w:rPr>
        <w:t xml:space="preserve"> in government and business</w:t>
      </w:r>
      <w:r w:rsidR="00A56860">
        <w:rPr>
          <w:sz w:val="24"/>
          <w:szCs w:val="24"/>
        </w:rPr>
        <w:t>.  That theory</w:t>
      </w:r>
      <w:r>
        <w:rPr>
          <w:sz w:val="24"/>
          <w:szCs w:val="24"/>
        </w:rPr>
        <w:t xml:space="preserve"> posits that in a turbulent and competitive environment</w:t>
      </w:r>
      <w:r w:rsidR="007A7DE9">
        <w:rPr>
          <w:sz w:val="24"/>
          <w:szCs w:val="24"/>
        </w:rPr>
        <w:t xml:space="preserve"> such as the one(</w:t>
      </w:r>
      <w:r w:rsidR="008916D9">
        <w:rPr>
          <w:sz w:val="24"/>
          <w:szCs w:val="24"/>
        </w:rPr>
        <w:t>s) faced</w:t>
      </w:r>
      <w:r w:rsidR="007A7DE9">
        <w:rPr>
          <w:sz w:val="24"/>
          <w:szCs w:val="24"/>
        </w:rPr>
        <w:t xml:space="preserve"> </w:t>
      </w:r>
      <w:r w:rsidR="00A56860">
        <w:rPr>
          <w:sz w:val="24"/>
          <w:szCs w:val="24"/>
        </w:rPr>
        <w:t>during this reporting effort</w:t>
      </w:r>
      <w:r>
        <w:rPr>
          <w:sz w:val="24"/>
          <w:szCs w:val="24"/>
        </w:rPr>
        <w:t>, interorganizational relationships and exchanges bec</w:t>
      </w:r>
      <w:r w:rsidR="00A56860">
        <w:rPr>
          <w:sz w:val="24"/>
          <w:szCs w:val="24"/>
        </w:rPr>
        <w:t>a</w:t>
      </w:r>
      <w:r>
        <w:rPr>
          <w:sz w:val="24"/>
          <w:szCs w:val="24"/>
        </w:rPr>
        <w:t xml:space="preserve">me essential ways to defend, sustain and promote </w:t>
      </w:r>
      <w:r w:rsidR="00B55251">
        <w:rPr>
          <w:sz w:val="24"/>
          <w:szCs w:val="24"/>
        </w:rPr>
        <w:t xml:space="preserve">public </w:t>
      </w:r>
      <w:r>
        <w:rPr>
          <w:sz w:val="24"/>
          <w:szCs w:val="24"/>
        </w:rPr>
        <w:t>agencies</w:t>
      </w:r>
      <w:r w:rsidR="00A214B7">
        <w:rPr>
          <w:sz w:val="24"/>
          <w:szCs w:val="24"/>
        </w:rPr>
        <w:t xml:space="preserve"> to optimize their performance</w:t>
      </w:r>
      <w:r w:rsidR="007A7DE9">
        <w:rPr>
          <w:sz w:val="24"/>
          <w:szCs w:val="24"/>
        </w:rPr>
        <w:t xml:space="preserve"> on behalf of vulnerable persons</w:t>
      </w:r>
      <w:r>
        <w:rPr>
          <w:sz w:val="24"/>
          <w:szCs w:val="24"/>
        </w:rPr>
        <w:t xml:space="preserve">.    </w:t>
      </w:r>
    </w:p>
    <w:p w:rsidR="009101CC" w:rsidRDefault="007A7DE9" w:rsidP="00382ECB">
      <w:pPr>
        <w:spacing w:after="240"/>
        <w:rPr>
          <w:sz w:val="24"/>
          <w:szCs w:val="24"/>
        </w:rPr>
      </w:pPr>
      <w:r>
        <w:rPr>
          <w:sz w:val="24"/>
          <w:szCs w:val="24"/>
        </w:rPr>
        <w:t>According to participants</w:t>
      </w:r>
      <w:r w:rsidR="00B55251">
        <w:rPr>
          <w:sz w:val="24"/>
          <w:szCs w:val="24"/>
        </w:rPr>
        <w:t xml:space="preserve"> interviewed</w:t>
      </w:r>
      <w:r>
        <w:rPr>
          <w:sz w:val="24"/>
          <w:szCs w:val="24"/>
        </w:rPr>
        <w:t>, t</w:t>
      </w:r>
      <w:r w:rsidR="009101CC">
        <w:rPr>
          <w:sz w:val="24"/>
          <w:szCs w:val="24"/>
        </w:rPr>
        <w:t>his need for interagency collaboration is</w:t>
      </w:r>
      <w:r w:rsidR="00B55251">
        <w:rPr>
          <w:sz w:val="24"/>
          <w:szCs w:val="24"/>
        </w:rPr>
        <w:t xml:space="preserve"> possibly</w:t>
      </w:r>
      <w:r w:rsidR="009101CC">
        <w:rPr>
          <w:sz w:val="24"/>
          <w:szCs w:val="24"/>
        </w:rPr>
        <w:t xml:space="preserve"> greater for substance abuse agencies than for almost any other health or human services agency because virtually every</w:t>
      </w:r>
      <w:r>
        <w:rPr>
          <w:sz w:val="24"/>
          <w:szCs w:val="24"/>
        </w:rPr>
        <w:t xml:space="preserve"> other</w:t>
      </w:r>
      <w:r w:rsidR="009101CC">
        <w:rPr>
          <w:sz w:val="24"/>
          <w:szCs w:val="24"/>
        </w:rPr>
        <w:t xml:space="preserve"> government agency </w:t>
      </w:r>
      <w:r>
        <w:rPr>
          <w:sz w:val="24"/>
          <w:szCs w:val="24"/>
        </w:rPr>
        <w:t>owns</w:t>
      </w:r>
      <w:r w:rsidR="00A56860">
        <w:rPr>
          <w:sz w:val="24"/>
          <w:szCs w:val="24"/>
        </w:rPr>
        <w:t xml:space="preserve"> and services</w:t>
      </w:r>
      <w:r w:rsidR="009101CC">
        <w:rPr>
          <w:sz w:val="24"/>
          <w:szCs w:val="24"/>
        </w:rPr>
        <w:t xml:space="preserve"> clients with overt or hidden substance abuse disorders that complicate their </w:t>
      </w:r>
      <w:r w:rsidR="00A56860">
        <w:rPr>
          <w:sz w:val="24"/>
          <w:szCs w:val="24"/>
        </w:rPr>
        <w:t xml:space="preserve">health </w:t>
      </w:r>
      <w:r w:rsidR="009101CC">
        <w:rPr>
          <w:sz w:val="24"/>
          <w:szCs w:val="24"/>
        </w:rPr>
        <w:t>and hence affect the other services</w:t>
      </w:r>
      <w:r w:rsidR="00382ECB">
        <w:rPr>
          <w:sz w:val="24"/>
          <w:szCs w:val="24"/>
        </w:rPr>
        <w:t xml:space="preserve">’ </w:t>
      </w:r>
      <w:r w:rsidR="00ED36A3">
        <w:rPr>
          <w:sz w:val="24"/>
          <w:szCs w:val="24"/>
        </w:rPr>
        <w:t>staff demands</w:t>
      </w:r>
      <w:r w:rsidR="00382ECB">
        <w:rPr>
          <w:sz w:val="24"/>
          <w:szCs w:val="24"/>
        </w:rPr>
        <w:t xml:space="preserve">, costs and </w:t>
      </w:r>
      <w:r>
        <w:rPr>
          <w:sz w:val="24"/>
          <w:szCs w:val="24"/>
        </w:rPr>
        <w:t xml:space="preserve">clinical </w:t>
      </w:r>
      <w:r w:rsidR="00382ECB">
        <w:rPr>
          <w:sz w:val="24"/>
          <w:szCs w:val="24"/>
        </w:rPr>
        <w:t>effectiveness.</w:t>
      </w:r>
      <w:r w:rsidR="00B55251">
        <w:rPr>
          <w:sz w:val="24"/>
          <w:szCs w:val="24"/>
        </w:rPr>
        <w:t xml:space="preserve">  </w:t>
      </w:r>
    </w:p>
    <w:p w:rsidR="00ED36A3" w:rsidRDefault="009101CC" w:rsidP="00382ECB">
      <w:pPr>
        <w:spacing w:after="240"/>
        <w:rPr>
          <w:sz w:val="24"/>
          <w:szCs w:val="24"/>
        </w:rPr>
      </w:pPr>
      <w:r>
        <w:rPr>
          <w:sz w:val="24"/>
          <w:szCs w:val="24"/>
        </w:rPr>
        <w:t xml:space="preserve">According to </w:t>
      </w:r>
      <w:r w:rsidR="009D5E44">
        <w:rPr>
          <w:sz w:val="24"/>
          <w:szCs w:val="24"/>
        </w:rPr>
        <w:t>respondents</w:t>
      </w:r>
      <w:r>
        <w:rPr>
          <w:sz w:val="24"/>
          <w:szCs w:val="24"/>
        </w:rPr>
        <w:t xml:space="preserve"> at </w:t>
      </w:r>
      <w:r w:rsidR="009D5E44">
        <w:rPr>
          <w:sz w:val="24"/>
          <w:szCs w:val="24"/>
        </w:rPr>
        <w:t>twelve</w:t>
      </w:r>
      <w:r>
        <w:rPr>
          <w:sz w:val="24"/>
          <w:szCs w:val="24"/>
        </w:rPr>
        <w:t xml:space="preserve"> </w:t>
      </w:r>
      <w:r w:rsidR="009D5E44">
        <w:rPr>
          <w:sz w:val="24"/>
          <w:szCs w:val="24"/>
        </w:rPr>
        <w:t>S</w:t>
      </w:r>
      <w:r>
        <w:rPr>
          <w:sz w:val="24"/>
          <w:szCs w:val="24"/>
        </w:rPr>
        <w:t>tate agenci</w:t>
      </w:r>
      <w:r w:rsidR="001D293C">
        <w:rPr>
          <w:sz w:val="24"/>
          <w:szCs w:val="24"/>
        </w:rPr>
        <w:t xml:space="preserve">es, </w:t>
      </w:r>
      <w:r>
        <w:rPr>
          <w:sz w:val="24"/>
          <w:szCs w:val="24"/>
        </w:rPr>
        <w:t xml:space="preserve">the substance abuse agency </w:t>
      </w:r>
      <w:r w:rsidR="00ED36A3">
        <w:rPr>
          <w:sz w:val="24"/>
          <w:szCs w:val="24"/>
        </w:rPr>
        <w:t>needs to be fairly</w:t>
      </w:r>
      <w:r>
        <w:rPr>
          <w:sz w:val="24"/>
          <w:szCs w:val="24"/>
        </w:rPr>
        <w:t xml:space="preserve"> autonomous</w:t>
      </w:r>
      <w:r w:rsidR="00ED36A3">
        <w:rPr>
          <w:sz w:val="24"/>
          <w:szCs w:val="24"/>
        </w:rPr>
        <w:t xml:space="preserve">, not </w:t>
      </w:r>
      <w:r w:rsidR="00A56860">
        <w:rPr>
          <w:sz w:val="24"/>
          <w:szCs w:val="24"/>
        </w:rPr>
        <w:t xml:space="preserve">simply </w:t>
      </w:r>
      <w:r w:rsidR="00ED36A3">
        <w:rPr>
          <w:sz w:val="24"/>
          <w:szCs w:val="24"/>
        </w:rPr>
        <w:t xml:space="preserve">subjugated, </w:t>
      </w:r>
      <w:r w:rsidR="007A7DE9">
        <w:rPr>
          <w:sz w:val="24"/>
          <w:szCs w:val="24"/>
        </w:rPr>
        <w:t xml:space="preserve">if it is </w:t>
      </w:r>
      <w:r>
        <w:rPr>
          <w:sz w:val="24"/>
          <w:szCs w:val="24"/>
        </w:rPr>
        <w:t>to carry out its particular</w:t>
      </w:r>
      <w:r w:rsidR="00A56860">
        <w:rPr>
          <w:sz w:val="24"/>
          <w:szCs w:val="24"/>
        </w:rPr>
        <w:t>,</w:t>
      </w:r>
      <w:r w:rsidR="007A7DE9">
        <w:rPr>
          <w:sz w:val="24"/>
          <w:szCs w:val="24"/>
        </w:rPr>
        <w:t xml:space="preserve"> challenging</w:t>
      </w:r>
      <w:r>
        <w:rPr>
          <w:sz w:val="24"/>
          <w:szCs w:val="24"/>
        </w:rPr>
        <w:t xml:space="preserve"> legal</w:t>
      </w:r>
      <w:r w:rsidR="007A7DE9">
        <w:rPr>
          <w:sz w:val="24"/>
          <w:szCs w:val="24"/>
        </w:rPr>
        <w:t>, clinical</w:t>
      </w:r>
      <w:r>
        <w:rPr>
          <w:sz w:val="24"/>
          <w:szCs w:val="24"/>
        </w:rPr>
        <w:t xml:space="preserve"> and social mission adequately.  State agencies that </w:t>
      </w:r>
      <w:r w:rsidR="00ED36A3">
        <w:rPr>
          <w:sz w:val="24"/>
          <w:szCs w:val="24"/>
        </w:rPr>
        <w:t xml:space="preserve">had already </w:t>
      </w:r>
      <w:r>
        <w:rPr>
          <w:sz w:val="24"/>
          <w:szCs w:val="24"/>
        </w:rPr>
        <w:t xml:space="preserve">merged (or submerged) within another </w:t>
      </w:r>
      <w:r w:rsidR="00FC756B">
        <w:rPr>
          <w:sz w:val="24"/>
          <w:szCs w:val="24"/>
        </w:rPr>
        <w:t>State</w:t>
      </w:r>
      <w:r>
        <w:rPr>
          <w:sz w:val="24"/>
          <w:szCs w:val="24"/>
        </w:rPr>
        <w:t xml:space="preserve"> agency reported</w:t>
      </w:r>
      <w:r w:rsidR="007A7DE9">
        <w:rPr>
          <w:sz w:val="24"/>
          <w:szCs w:val="24"/>
        </w:rPr>
        <w:t xml:space="preserve"> </w:t>
      </w:r>
      <w:r w:rsidR="00A56860">
        <w:rPr>
          <w:sz w:val="24"/>
          <w:szCs w:val="24"/>
        </w:rPr>
        <w:t>having lost</w:t>
      </w:r>
      <w:r w:rsidR="007A7DE9">
        <w:rPr>
          <w:sz w:val="24"/>
          <w:szCs w:val="24"/>
        </w:rPr>
        <w:t xml:space="preserve"> key</w:t>
      </w:r>
      <w:r w:rsidR="00ED36A3">
        <w:rPr>
          <w:sz w:val="24"/>
          <w:szCs w:val="24"/>
        </w:rPr>
        <w:t xml:space="preserve"> financial and clinical</w:t>
      </w:r>
      <w:r w:rsidR="007A7DE9">
        <w:rPr>
          <w:sz w:val="24"/>
          <w:szCs w:val="24"/>
        </w:rPr>
        <w:t xml:space="preserve"> staff</w:t>
      </w:r>
      <w:r w:rsidR="00A56860">
        <w:rPr>
          <w:sz w:val="24"/>
          <w:szCs w:val="24"/>
        </w:rPr>
        <w:t xml:space="preserve"> who could not be replaced with diminished funding and visibility.  They</w:t>
      </w:r>
      <w:r w:rsidR="007A7DE9">
        <w:rPr>
          <w:sz w:val="24"/>
          <w:szCs w:val="24"/>
        </w:rPr>
        <w:t xml:space="preserve"> </w:t>
      </w:r>
      <w:r w:rsidR="00A56860">
        <w:rPr>
          <w:sz w:val="24"/>
          <w:szCs w:val="24"/>
        </w:rPr>
        <w:t xml:space="preserve">said they </w:t>
      </w:r>
      <w:r w:rsidR="007A7DE9">
        <w:rPr>
          <w:sz w:val="24"/>
          <w:szCs w:val="24"/>
        </w:rPr>
        <w:t>had problems recruiting equally experienced staff members or retaining others</w:t>
      </w:r>
      <w:r w:rsidR="00ED36A3">
        <w:rPr>
          <w:sz w:val="24"/>
          <w:szCs w:val="24"/>
        </w:rPr>
        <w:t xml:space="preserve">.  They experienced </w:t>
      </w:r>
      <w:r>
        <w:rPr>
          <w:sz w:val="24"/>
          <w:szCs w:val="24"/>
        </w:rPr>
        <w:t>funding</w:t>
      </w:r>
      <w:r w:rsidR="00A56860">
        <w:rPr>
          <w:sz w:val="24"/>
          <w:szCs w:val="24"/>
        </w:rPr>
        <w:t xml:space="preserve"> shortfalls and difficulty in reaching appropriate legislators who could understand and support them.  These losses in funding</w:t>
      </w:r>
      <w:r w:rsidR="007A7DE9">
        <w:rPr>
          <w:sz w:val="24"/>
          <w:szCs w:val="24"/>
        </w:rPr>
        <w:t xml:space="preserve"> from</w:t>
      </w:r>
      <w:r w:rsidR="00ED36A3">
        <w:rPr>
          <w:sz w:val="24"/>
          <w:szCs w:val="24"/>
        </w:rPr>
        <w:t xml:space="preserve"> what they considered</w:t>
      </w:r>
      <w:r w:rsidR="007A7DE9">
        <w:rPr>
          <w:sz w:val="24"/>
          <w:szCs w:val="24"/>
        </w:rPr>
        <w:t xml:space="preserve"> already </w:t>
      </w:r>
      <w:r w:rsidR="00ED36A3">
        <w:rPr>
          <w:sz w:val="24"/>
          <w:szCs w:val="24"/>
        </w:rPr>
        <w:t xml:space="preserve">barely </w:t>
      </w:r>
      <w:r w:rsidR="007A7DE9">
        <w:rPr>
          <w:sz w:val="24"/>
          <w:szCs w:val="24"/>
        </w:rPr>
        <w:t>adequate levels</w:t>
      </w:r>
      <w:r>
        <w:rPr>
          <w:sz w:val="24"/>
          <w:szCs w:val="24"/>
        </w:rPr>
        <w:t xml:space="preserve">, </w:t>
      </w:r>
      <w:r w:rsidR="00A56860">
        <w:rPr>
          <w:sz w:val="24"/>
          <w:szCs w:val="24"/>
        </w:rPr>
        <w:t xml:space="preserve">also </w:t>
      </w:r>
      <w:r w:rsidR="007A7DE9">
        <w:rPr>
          <w:sz w:val="24"/>
          <w:szCs w:val="24"/>
        </w:rPr>
        <w:t xml:space="preserve">lessened </w:t>
      </w:r>
      <w:r>
        <w:rPr>
          <w:sz w:val="24"/>
          <w:szCs w:val="24"/>
        </w:rPr>
        <w:t>collaboration</w:t>
      </w:r>
      <w:r w:rsidR="007A7DE9">
        <w:rPr>
          <w:sz w:val="24"/>
          <w:szCs w:val="24"/>
        </w:rPr>
        <w:t xml:space="preserve"> with other agencies</w:t>
      </w:r>
      <w:r>
        <w:rPr>
          <w:sz w:val="24"/>
          <w:szCs w:val="24"/>
        </w:rPr>
        <w:t xml:space="preserve">, </w:t>
      </w:r>
      <w:r w:rsidR="007A7DE9">
        <w:rPr>
          <w:sz w:val="24"/>
          <w:szCs w:val="24"/>
        </w:rPr>
        <w:t>lower</w:t>
      </w:r>
      <w:r w:rsidR="00ED36A3">
        <w:rPr>
          <w:sz w:val="24"/>
          <w:szCs w:val="24"/>
        </w:rPr>
        <w:t xml:space="preserve"> staff</w:t>
      </w:r>
      <w:r w:rsidR="007A7DE9">
        <w:rPr>
          <w:sz w:val="24"/>
          <w:szCs w:val="24"/>
        </w:rPr>
        <w:t xml:space="preserve"> </w:t>
      </w:r>
      <w:r>
        <w:rPr>
          <w:sz w:val="24"/>
          <w:szCs w:val="24"/>
        </w:rPr>
        <w:t>productivity and compliance</w:t>
      </w:r>
      <w:r w:rsidR="007A7DE9">
        <w:rPr>
          <w:sz w:val="24"/>
          <w:szCs w:val="24"/>
        </w:rPr>
        <w:t xml:space="preserve"> problems</w:t>
      </w:r>
      <w:r>
        <w:rPr>
          <w:sz w:val="24"/>
          <w:szCs w:val="24"/>
        </w:rPr>
        <w:t xml:space="preserve"> with legal obligations</w:t>
      </w:r>
      <w:r w:rsidR="007A7DE9">
        <w:rPr>
          <w:sz w:val="24"/>
          <w:szCs w:val="24"/>
        </w:rPr>
        <w:t xml:space="preserve">, </w:t>
      </w:r>
      <w:r w:rsidR="00A56860">
        <w:rPr>
          <w:sz w:val="24"/>
          <w:szCs w:val="24"/>
        </w:rPr>
        <w:t xml:space="preserve">and </w:t>
      </w:r>
      <w:r w:rsidR="008916D9">
        <w:rPr>
          <w:sz w:val="24"/>
          <w:szCs w:val="24"/>
        </w:rPr>
        <w:t>affected</w:t>
      </w:r>
      <w:r w:rsidR="007A7DE9">
        <w:rPr>
          <w:sz w:val="24"/>
          <w:szCs w:val="24"/>
        </w:rPr>
        <w:t xml:space="preserve"> state, county or city government</w:t>
      </w:r>
      <w:r>
        <w:rPr>
          <w:sz w:val="24"/>
          <w:szCs w:val="24"/>
        </w:rPr>
        <w:t xml:space="preserve">.  </w:t>
      </w:r>
    </w:p>
    <w:p w:rsidR="009101CC" w:rsidRDefault="007A7DE9" w:rsidP="00382ECB">
      <w:pPr>
        <w:spacing w:after="240"/>
        <w:rPr>
          <w:sz w:val="24"/>
          <w:szCs w:val="24"/>
        </w:rPr>
      </w:pPr>
      <w:r>
        <w:rPr>
          <w:sz w:val="24"/>
          <w:szCs w:val="24"/>
        </w:rPr>
        <w:t>Original r</w:t>
      </w:r>
      <w:r w:rsidR="00382ECB">
        <w:rPr>
          <w:sz w:val="24"/>
          <w:szCs w:val="24"/>
        </w:rPr>
        <w:t xml:space="preserve">espondents from </w:t>
      </w:r>
      <w:r w:rsidR="00A214B7">
        <w:rPr>
          <w:sz w:val="24"/>
          <w:szCs w:val="24"/>
        </w:rPr>
        <w:t>Massachusetts and Florida</w:t>
      </w:r>
      <w:r>
        <w:rPr>
          <w:sz w:val="24"/>
          <w:szCs w:val="24"/>
        </w:rPr>
        <w:t xml:space="preserve">, </w:t>
      </w:r>
      <w:r w:rsidR="00A214B7">
        <w:rPr>
          <w:sz w:val="24"/>
          <w:szCs w:val="24"/>
        </w:rPr>
        <w:t xml:space="preserve">reported that </w:t>
      </w:r>
      <w:r w:rsidR="00382ECB">
        <w:rPr>
          <w:sz w:val="24"/>
          <w:szCs w:val="24"/>
        </w:rPr>
        <w:t>State substance abuse agencies</w:t>
      </w:r>
      <w:r>
        <w:rPr>
          <w:sz w:val="24"/>
          <w:szCs w:val="24"/>
        </w:rPr>
        <w:t xml:space="preserve"> that </w:t>
      </w:r>
      <w:r w:rsidR="00A56860">
        <w:rPr>
          <w:sz w:val="24"/>
          <w:szCs w:val="24"/>
        </w:rPr>
        <w:t>shrank</w:t>
      </w:r>
      <w:r>
        <w:rPr>
          <w:sz w:val="24"/>
          <w:szCs w:val="24"/>
        </w:rPr>
        <w:t xml:space="preserve"> due to mergers</w:t>
      </w:r>
      <w:r w:rsidR="00A214B7">
        <w:rPr>
          <w:sz w:val="24"/>
          <w:szCs w:val="24"/>
        </w:rPr>
        <w:t xml:space="preserve"> had managed to emerge from </w:t>
      </w:r>
      <w:r w:rsidR="001D293C">
        <w:rPr>
          <w:sz w:val="24"/>
          <w:szCs w:val="24"/>
        </w:rPr>
        <w:t>such situations</w:t>
      </w:r>
      <w:r>
        <w:rPr>
          <w:sz w:val="24"/>
          <w:szCs w:val="24"/>
        </w:rPr>
        <w:t xml:space="preserve"> but only with special efforts</w:t>
      </w:r>
      <w:r w:rsidR="00A56860">
        <w:rPr>
          <w:sz w:val="24"/>
          <w:szCs w:val="24"/>
        </w:rPr>
        <w:t xml:space="preserve"> over several years</w:t>
      </w:r>
      <w:r>
        <w:rPr>
          <w:sz w:val="24"/>
          <w:szCs w:val="24"/>
        </w:rPr>
        <w:t xml:space="preserve"> at rebuilding the addiction agencies</w:t>
      </w:r>
      <w:r w:rsidR="00ED36A3">
        <w:rPr>
          <w:sz w:val="24"/>
          <w:szCs w:val="24"/>
        </w:rPr>
        <w:t xml:space="preserve">, </w:t>
      </w:r>
      <w:r>
        <w:rPr>
          <w:sz w:val="24"/>
          <w:szCs w:val="24"/>
        </w:rPr>
        <w:t>changing leadership several times</w:t>
      </w:r>
      <w:r w:rsidR="00ED36A3">
        <w:rPr>
          <w:sz w:val="24"/>
          <w:szCs w:val="24"/>
        </w:rPr>
        <w:t xml:space="preserve"> and</w:t>
      </w:r>
      <w:r w:rsidR="00A56860">
        <w:rPr>
          <w:sz w:val="24"/>
          <w:szCs w:val="24"/>
        </w:rPr>
        <w:t xml:space="preserve"> often</w:t>
      </w:r>
      <w:r w:rsidR="00ED36A3">
        <w:rPr>
          <w:sz w:val="24"/>
          <w:szCs w:val="24"/>
        </w:rPr>
        <w:t xml:space="preserve"> confusing providers, clients and communities</w:t>
      </w:r>
      <w:r w:rsidR="00A214B7">
        <w:rPr>
          <w:sz w:val="24"/>
          <w:szCs w:val="24"/>
        </w:rPr>
        <w:t xml:space="preserve">.  (See the </w:t>
      </w:r>
      <w:r w:rsidR="00FC756B">
        <w:rPr>
          <w:sz w:val="24"/>
          <w:szCs w:val="24"/>
        </w:rPr>
        <w:t>State</w:t>
      </w:r>
      <w:r w:rsidR="00A214B7">
        <w:rPr>
          <w:sz w:val="24"/>
          <w:szCs w:val="24"/>
        </w:rPr>
        <w:t xml:space="preserve"> reports for details). </w:t>
      </w:r>
    </w:p>
    <w:p w:rsidR="009101CC" w:rsidRDefault="009101CC" w:rsidP="00382ECB">
      <w:pPr>
        <w:spacing w:after="240"/>
        <w:rPr>
          <w:sz w:val="24"/>
          <w:szCs w:val="24"/>
        </w:rPr>
      </w:pPr>
      <w:r>
        <w:rPr>
          <w:sz w:val="24"/>
          <w:szCs w:val="24"/>
        </w:rPr>
        <w:t>Several states</w:t>
      </w:r>
      <w:r w:rsidR="00A56860">
        <w:rPr>
          <w:sz w:val="24"/>
          <w:szCs w:val="24"/>
        </w:rPr>
        <w:t xml:space="preserve"> interviewed</w:t>
      </w:r>
      <w:r>
        <w:rPr>
          <w:sz w:val="24"/>
          <w:szCs w:val="24"/>
        </w:rPr>
        <w:t xml:space="preserve"> (</w:t>
      </w:r>
      <w:r w:rsidR="00A214B7">
        <w:rPr>
          <w:sz w:val="24"/>
          <w:szCs w:val="24"/>
        </w:rPr>
        <w:t xml:space="preserve">e.g. </w:t>
      </w:r>
      <w:r>
        <w:rPr>
          <w:sz w:val="24"/>
          <w:szCs w:val="24"/>
        </w:rPr>
        <w:t>Texas</w:t>
      </w:r>
      <w:r w:rsidR="007A7DE9">
        <w:rPr>
          <w:sz w:val="24"/>
          <w:szCs w:val="24"/>
        </w:rPr>
        <w:t>, Washington State</w:t>
      </w:r>
      <w:r w:rsidR="00A56860">
        <w:rPr>
          <w:sz w:val="24"/>
          <w:szCs w:val="24"/>
        </w:rPr>
        <w:t>, Arizona</w:t>
      </w:r>
      <w:r>
        <w:rPr>
          <w:sz w:val="24"/>
          <w:szCs w:val="24"/>
        </w:rPr>
        <w:t xml:space="preserve"> and North Carolina) adopted behavioral health systems in which substance abuse </w:t>
      </w:r>
      <w:r w:rsidR="007A7DE9">
        <w:rPr>
          <w:sz w:val="24"/>
          <w:szCs w:val="24"/>
        </w:rPr>
        <w:t>agencies were</w:t>
      </w:r>
      <w:r>
        <w:rPr>
          <w:sz w:val="24"/>
          <w:szCs w:val="24"/>
        </w:rPr>
        <w:t xml:space="preserve"> nested or merged within</w:t>
      </w:r>
      <w:r w:rsidR="005A70AE">
        <w:rPr>
          <w:sz w:val="24"/>
          <w:szCs w:val="24"/>
        </w:rPr>
        <w:t xml:space="preserve"> </w:t>
      </w:r>
      <w:r>
        <w:rPr>
          <w:sz w:val="24"/>
          <w:szCs w:val="24"/>
        </w:rPr>
        <w:t>behavioral health division</w:t>
      </w:r>
      <w:r w:rsidR="007A7DE9">
        <w:rPr>
          <w:sz w:val="24"/>
          <w:szCs w:val="24"/>
        </w:rPr>
        <w:t>s or a mega-agency</w:t>
      </w:r>
      <w:r w:rsidR="00A56860">
        <w:rPr>
          <w:sz w:val="24"/>
          <w:szCs w:val="24"/>
        </w:rPr>
        <w:t xml:space="preserve"> such as a DHHS or even</w:t>
      </w:r>
      <w:r w:rsidR="007A7DE9">
        <w:rPr>
          <w:sz w:val="24"/>
          <w:szCs w:val="24"/>
        </w:rPr>
        <w:t xml:space="preserve"> with</w:t>
      </w:r>
      <w:r w:rsidR="00ED36A3">
        <w:rPr>
          <w:sz w:val="24"/>
          <w:szCs w:val="24"/>
        </w:rPr>
        <w:t xml:space="preserve"> agencies for</w:t>
      </w:r>
      <w:r w:rsidR="007A7DE9">
        <w:rPr>
          <w:sz w:val="24"/>
          <w:szCs w:val="24"/>
        </w:rPr>
        <w:t xml:space="preserve"> criminal justice or </w:t>
      </w:r>
      <w:r w:rsidR="00ED36A3">
        <w:rPr>
          <w:sz w:val="24"/>
          <w:szCs w:val="24"/>
        </w:rPr>
        <w:t>disabilities/</w:t>
      </w:r>
      <w:r w:rsidR="007A7DE9">
        <w:rPr>
          <w:sz w:val="24"/>
          <w:szCs w:val="24"/>
        </w:rPr>
        <w:t>aging</w:t>
      </w:r>
      <w:r>
        <w:rPr>
          <w:sz w:val="24"/>
          <w:szCs w:val="24"/>
        </w:rPr>
        <w:t xml:space="preserve">. In these states, the experienced </w:t>
      </w:r>
      <w:r w:rsidR="00FC756B">
        <w:rPr>
          <w:sz w:val="24"/>
          <w:szCs w:val="24"/>
        </w:rPr>
        <w:t>State</w:t>
      </w:r>
      <w:r>
        <w:rPr>
          <w:sz w:val="24"/>
          <w:szCs w:val="24"/>
        </w:rPr>
        <w:t xml:space="preserve"> substance abuse directors, </w:t>
      </w:r>
      <w:r w:rsidR="002D4491">
        <w:rPr>
          <w:sz w:val="24"/>
          <w:szCs w:val="24"/>
        </w:rPr>
        <w:t>who</w:t>
      </w:r>
      <w:r w:rsidR="00A56860">
        <w:rPr>
          <w:sz w:val="24"/>
          <w:szCs w:val="24"/>
        </w:rPr>
        <w:t xml:space="preserve"> in some cases</w:t>
      </w:r>
      <w:r w:rsidR="002D4491">
        <w:rPr>
          <w:sz w:val="24"/>
          <w:szCs w:val="24"/>
        </w:rPr>
        <w:t xml:space="preserve"> </w:t>
      </w:r>
      <w:r>
        <w:rPr>
          <w:sz w:val="24"/>
          <w:szCs w:val="24"/>
        </w:rPr>
        <w:t>ha</w:t>
      </w:r>
      <w:r w:rsidR="002D4491">
        <w:rPr>
          <w:sz w:val="24"/>
          <w:szCs w:val="24"/>
        </w:rPr>
        <w:t>d</w:t>
      </w:r>
      <w:r>
        <w:rPr>
          <w:sz w:val="24"/>
          <w:szCs w:val="24"/>
        </w:rPr>
        <w:t xml:space="preserve"> extensive mental health experience</w:t>
      </w:r>
      <w:r w:rsidR="00A214B7">
        <w:rPr>
          <w:sz w:val="24"/>
          <w:szCs w:val="24"/>
        </w:rPr>
        <w:t xml:space="preserve"> as well as substance abuse expertise</w:t>
      </w:r>
      <w:r>
        <w:rPr>
          <w:sz w:val="24"/>
          <w:szCs w:val="24"/>
        </w:rPr>
        <w:t xml:space="preserve">, </w:t>
      </w:r>
      <w:r w:rsidR="002D4491">
        <w:rPr>
          <w:sz w:val="24"/>
          <w:szCs w:val="24"/>
        </w:rPr>
        <w:t>sometimes became</w:t>
      </w:r>
      <w:r>
        <w:rPr>
          <w:sz w:val="24"/>
          <w:szCs w:val="24"/>
        </w:rPr>
        <w:t xml:space="preserve"> heads of these new divisions after a competitive selection process. They report</w:t>
      </w:r>
      <w:r w:rsidR="00ED36A3">
        <w:rPr>
          <w:sz w:val="24"/>
          <w:szCs w:val="24"/>
        </w:rPr>
        <w:t>ed</w:t>
      </w:r>
      <w:r>
        <w:rPr>
          <w:sz w:val="24"/>
          <w:szCs w:val="24"/>
        </w:rPr>
        <w:t>, and most of their stakeholders concur</w:t>
      </w:r>
      <w:r w:rsidR="00ED36A3">
        <w:rPr>
          <w:sz w:val="24"/>
          <w:szCs w:val="24"/>
        </w:rPr>
        <w:t>red</w:t>
      </w:r>
      <w:r>
        <w:rPr>
          <w:sz w:val="24"/>
          <w:szCs w:val="24"/>
        </w:rPr>
        <w:t xml:space="preserve">, that </w:t>
      </w:r>
      <w:r w:rsidR="00ED36A3">
        <w:rPr>
          <w:sz w:val="24"/>
          <w:szCs w:val="24"/>
        </w:rPr>
        <w:t>addiction agencies c</w:t>
      </w:r>
      <w:r w:rsidR="00A56860">
        <w:rPr>
          <w:sz w:val="24"/>
          <w:szCs w:val="24"/>
        </w:rPr>
        <w:t xml:space="preserve">ould still </w:t>
      </w:r>
      <w:r>
        <w:rPr>
          <w:sz w:val="24"/>
          <w:szCs w:val="24"/>
        </w:rPr>
        <w:t>funct</w:t>
      </w:r>
      <w:r w:rsidR="001D293C">
        <w:rPr>
          <w:sz w:val="24"/>
          <w:szCs w:val="24"/>
        </w:rPr>
        <w:t>ion within the merger framework</w:t>
      </w:r>
      <w:r w:rsidR="002D4491">
        <w:rPr>
          <w:sz w:val="24"/>
          <w:szCs w:val="24"/>
        </w:rPr>
        <w:t xml:space="preserve"> but that the addiction focus</w:t>
      </w:r>
      <w:r w:rsidR="00ED36A3">
        <w:rPr>
          <w:sz w:val="24"/>
          <w:szCs w:val="24"/>
        </w:rPr>
        <w:t>, quality improvement specific to addiction, and clinical innovation</w:t>
      </w:r>
      <w:r w:rsidR="002D4491">
        <w:rPr>
          <w:sz w:val="24"/>
          <w:szCs w:val="24"/>
        </w:rPr>
        <w:t xml:space="preserve"> </w:t>
      </w:r>
      <w:r w:rsidR="00A56860">
        <w:rPr>
          <w:sz w:val="24"/>
          <w:szCs w:val="24"/>
        </w:rPr>
        <w:t xml:space="preserve">often </w:t>
      </w:r>
      <w:r w:rsidR="002D4491">
        <w:rPr>
          <w:sz w:val="24"/>
          <w:szCs w:val="24"/>
        </w:rPr>
        <w:t xml:space="preserve">is still lost or </w:t>
      </w:r>
      <w:r w:rsidR="00ED36A3">
        <w:rPr>
          <w:sz w:val="24"/>
          <w:szCs w:val="24"/>
        </w:rPr>
        <w:t>hampered</w:t>
      </w:r>
      <w:r w:rsidR="00A56860">
        <w:rPr>
          <w:sz w:val="24"/>
          <w:szCs w:val="24"/>
        </w:rPr>
        <w:t>.</w:t>
      </w:r>
      <w:r w:rsidR="002D4491">
        <w:rPr>
          <w:sz w:val="24"/>
          <w:szCs w:val="24"/>
        </w:rPr>
        <w:t xml:space="preserve">  </w:t>
      </w:r>
      <w:r w:rsidR="00A56860">
        <w:rPr>
          <w:sz w:val="24"/>
          <w:szCs w:val="24"/>
        </w:rPr>
        <w:t>In</w:t>
      </w:r>
      <w:r w:rsidR="002D4491">
        <w:rPr>
          <w:sz w:val="24"/>
          <w:szCs w:val="24"/>
        </w:rPr>
        <w:t xml:space="preserve"> one State many of the most critical community-serving substance abuse providers went under when they were</w:t>
      </w:r>
      <w:r w:rsidR="00A56860">
        <w:rPr>
          <w:sz w:val="24"/>
          <w:szCs w:val="24"/>
        </w:rPr>
        <w:t xml:space="preserve"> subject to a merger and</w:t>
      </w:r>
      <w:r w:rsidR="002D4491">
        <w:rPr>
          <w:sz w:val="24"/>
          <w:szCs w:val="24"/>
        </w:rPr>
        <w:t xml:space="preserve"> </w:t>
      </w:r>
      <w:r w:rsidR="00A56860">
        <w:rPr>
          <w:sz w:val="24"/>
          <w:szCs w:val="24"/>
        </w:rPr>
        <w:t>required</w:t>
      </w:r>
      <w:r w:rsidR="002D4491">
        <w:rPr>
          <w:sz w:val="24"/>
          <w:szCs w:val="24"/>
        </w:rPr>
        <w:t xml:space="preserve"> to report to mental health regional agencies that did not value or understand their special missions</w:t>
      </w:r>
      <w:r w:rsidR="00ED36A3">
        <w:rPr>
          <w:sz w:val="24"/>
          <w:szCs w:val="24"/>
        </w:rPr>
        <w:t xml:space="preserve"> -despite having a</w:t>
      </w:r>
      <w:r w:rsidR="00A56860">
        <w:rPr>
          <w:sz w:val="24"/>
          <w:szCs w:val="24"/>
        </w:rPr>
        <w:t xml:space="preserve"> well known</w:t>
      </w:r>
      <w:r w:rsidR="00ED36A3">
        <w:rPr>
          <w:sz w:val="24"/>
          <w:szCs w:val="24"/>
        </w:rPr>
        <w:t xml:space="preserve"> overall agency head who came originally out of the addiction field</w:t>
      </w:r>
      <w:r w:rsidR="0024338A">
        <w:rPr>
          <w:sz w:val="24"/>
          <w:szCs w:val="24"/>
        </w:rPr>
        <w:t xml:space="preserve">.  </w:t>
      </w:r>
      <w:r w:rsidR="00A56860">
        <w:rPr>
          <w:sz w:val="24"/>
          <w:szCs w:val="24"/>
        </w:rPr>
        <w:t xml:space="preserve">That former Director agreed with these providers.  </w:t>
      </w:r>
      <w:r w:rsidR="0024338A">
        <w:rPr>
          <w:sz w:val="24"/>
          <w:szCs w:val="24"/>
        </w:rPr>
        <w:t xml:space="preserve">Stakeholders reported that these directors </w:t>
      </w:r>
      <w:r w:rsidR="002D4491">
        <w:rPr>
          <w:sz w:val="24"/>
          <w:szCs w:val="24"/>
        </w:rPr>
        <w:t>used</w:t>
      </w:r>
      <w:r>
        <w:rPr>
          <w:sz w:val="24"/>
          <w:szCs w:val="24"/>
        </w:rPr>
        <w:t xml:space="preserve"> personal experience in and commitment to substance abuse as well as mental health to </w:t>
      </w:r>
      <w:r w:rsidR="002D4491">
        <w:rPr>
          <w:sz w:val="24"/>
          <w:szCs w:val="24"/>
        </w:rPr>
        <w:t>try</w:t>
      </w:r>
      <w:r w:rsidR="00A56860">
        <w:rPr>
          <w:sz w:val="24"/>
          <w:szCs w:val="24"/>
        </w:rPr>
        <w:t xml:space="preserve"> their best</w:t>
      </w:r>
      <w:r w:rsidR="002D4491">
        <w:rPr>
          <w:sz w:val="24"/>
          <w:szCs w:val="24"/>
        </w:rPr>
        <w:t xml:space="preserve"> to </w:t>
      </w:r>
      <w:r>
        <w:rPr>
          <w:sz w:val="24"/>
          <w:szCs w:val="24"/>
        </w:rPr>
        <w:t xml:space="preserve">protect </w:t>
      </w:r>
      <w:r w:rsidR="0024338A">
        <w:rPr>
          <w:sz w:val="24"/>
          <w:szCs w:val="24"/>
        </w:rPr>
        <w:t>the offices</w:t>
      </w:r>
      <w:r w:rsidR="001D293C">
        <w:rPr>
          <w:sz w:val="24"/>
          <w:szCs w:val="24"/>
        </w:rPr>
        <w:t>’</w:t>
      </w:r>
      <w:r w:rsidR="0024338A">
        <w:rPr>
          <w:sz w:val="24"/>
          <w:szCs w:val="24"/>
        </w:rPr>
        <w:t xml:space="preserve"> unique mission</w:t>
      </w:r>
      <w:r>
        <w:rPr>
          <w:sz w:val="24"/>
          <w:szCs w:val="24"/>
        </w:rPr>
        <w:t xml:space="preserve">. </w:t>
      </w:r>
      <w:r w:rsidR="002D4491">
        <w:rPr>
          <w:sz w:val="24"/>
          <w:szCs w:val="24"/>
        </w:rPr>
        <w:t xml:space="preserve"> </w:t>
      </w:r>
      <w:r w:rsidR="00ED36A3">
        <w:rPr>
          <w:sz w:val="24"/>
          <w:szCs w:val="24"/>
        </w:rPr>
        <w:t>Some</w:t>
      </w:r>
      <w:r>
        <w:rPr>
          <w:sz w:val="24"/>
          <w:szCs w:val="24"/>
        </w:rPr>
        <w:t xml:space="preserve"> directors </w:t>
      </w:r>
      <w:r w:rsidR="00483B76">
        <w:rPr>
          <w:sz w:val="24"/>
          <w:szCs w:val="24"/>
        </w:rPr>
        <w:t>managed</w:t>
      </w:r>
      <w:r w:rsidR="0024338A">
        <w:rPr>
          <w:sz w:val="24"/>
          <w:szCs w:val="24"/>
        </w:rPr>
        <w:t xml:space="preserve"> to </w:t>
      </w:r>
      <w:r>
        <w:rPr>
          <w:sz w:val="24"/>
          <w:szCs w:val="24"/>
        </w:rPr>
        <w:t>retain</w:t>
      </w:r>
      <w:r w:rsidR="0024338A">
        <w:rPr>
          <w:sz w:val="24"/>
          <w:szCs w:val="24"/>
        </w:rPr>
        <w:t xml:space="preserve"> some</w:t>
      </w:r>
      <w:r>
        <w:rPr>
          <w:sz w:val="24"/>
          <w:szCs w:val="24"/>
        </w:rPr>
        <w:t xml:space="preserve"> key substance abuse staffers during the reorganization process</w:t>
      </w:r>
      <w:r w:rsidR="005617AC">
        <w:rPr>
          <w:sz w:val="24"/>
          <w:szCs w:val="24"/>
        </w:rPr>
        <w:t xml:space="preserve">; </w:t>
      </w:r>
      <w:r>
        <w:rPr>
          <w:sz w:val="24"/>
          <w:szCs w:val="24"/>
        </w:rPr>
        <w:t>they and their stakeholders report</w:t>
      </w:r>
      <w:r w:rsidR="005617AC">
        <w:rPr>
          <w:sz w:val="24"/>
          <w:szCs w:val="24"/>
        </w:rPr>
        <w:t>ed</w:t>
      </w:r>
      <w:r>
        <w:rPr>
          <w:sz w:val="24"/>
          <w:szCs w:val="24"/>
        </w:rPr>
        <w:t xml:space="preserve"> that they </w:t>
      </w:r>
      <w:r w:rsidR="002D4491">
        <w:rPr>
          <w:sz w:val="24"/>
          <w:szCs w:val="24"/>
        </w:rPr>
        <w:t>were</w:t>
      </w:r>
      <w:r w:rsidR="0024338A">
        <w:rPr>
          <w:sz w:val="24"/>
          <w:szCs w:val="24"/>
        </w:rPr>
        <w:t xml:space="preserve"> still</w:t>
      </w:r>
      <w:r>
        <w:rPr>
          <w:sz w:val="24"/>
          <w:szCs w:val="24"/>
        </w:rPr>
        <w:t xml:space="preserve"> able to support</w:t>
      </w:r>
      <w:r w:rsidR="00A56860">
        <w:rPr>
          <w:sz w:val="24"/>
          <w:szCs w:val="24"/>
        </w:rPr>
        <w:t xml:space="preserve"> some</w:t>
      </w:r>
      <w:r>
        <w:rPr>
          <w:sz w:val="24"/>
          <w:szCs w:val="24"/>
        </w:rPr>
        <w:t xml:space="preserve"> collaborative activities and to retain stakeholder interest and relationships</w:t>
      </w:r>
      <w:r w:rsidR="005617AC">
        <w:rPr>
          <w:sz w:val="24"/>
          <w:szCs w:val="24"/>
        </w:rPr>
        <w:t xml:space="preserve"> for a</w:t>
      </w:r>
      <w:r w:rsidR="00A56860">
        <w:rPr>
          <w:sz w:val="24"/>
          <w:szCs w:val="24"/>
        </w:rPr>
        <w:t>n initial</w:t>
      </w:r>
      <w:r w:rsidR="005617AC">
        <w:rPr>
          <w:sz w:val="24"/>
          <w:szCs w:val="24"/>
        </w:rPr>
        <w:t xml:space="preserve"> period of time</w:t>
      </w:r>
      <w:r w:rsidR="00A56860">
        <w:rPr>
          <w:sz w:val="24"/>
          <w:szCs w:val="24"/>
        </w:rPr>
        <w:t xml:space="preserve"> but not as time went on</w:t>
      </w:r>
      <w:r w:rsidR="008916D9">
        <w:rPr>
          <w:sz w:val="24"/>
          <w:szCs w:val="24"/>
        </w:rPr>
        <w:t xml:space="preserve"> – they c</w:t>
      </w:r>
      <w:r>
        <w:rPr>
          <w:sz w:val="24"/>
          <w:szCs w:val="24"/>
        </w:rPr>
        <w:t>an</w:t>
      </w:r>
      <w:r w:rsidR="002D4491">
        <w:rPr>
          <w:sz w:val="24"/>
          <w:szCs w:val="24"/>
        </w:rPr>
        <w:t>not</w:t>
      </w:r>
      <w:r>
        <w:rPr>
          <w:sz w:val="24"/>
          <w:szCs w:val="24"/>
        </w:rPr>
        <w:t xml:space="preserve"> be </w:t>
      </w:r>
      <w:r w:rsidR="005617AC">
        <w:rPr>
          <w:sz w:val="24"/>
          <w:szCs w:val="24"/>
        </w:rPr>
        <w:t xml:space="preserve">sustained or improved </w:t>
      </w:r>
      <w:r>
        <w:rPr>
          <w:sz w:val="24"/>
          <w:szCs w:val="24"/>
        </w:rPr>
        <w:t>in the longer term</w:t>
      </w:r>
      <w:r w:rsidR="002D4491">
        <w:rPr>
          <w:sz w:val="24"/>
          <w:szCs w:val="24"/>
        </w:rPr>
        <w:t xml:space="preserve">.  One such former state behavioral health director, who was initially the addictions chief, now says that the state’s addiction focus </w:t>
      </w:r>
      <w:r w:rsidR="00A56860">
        <w:rPr>
          <w:sz w:val="24"/>
          <w:szCs w:val="24"/>
        </w:rPr>
        <w:t>was lost</w:t>
      </w:r>
      <w:r w:rsidR="002D4491">
        <w:rPr>
          <w:sz w:val="24"/>
          <w:szCs w:val="24"/>
        </w:rPr>
        <w:t>, after the</w:t>
      </w:r>
      <w:r w:rsidR="005617AC">
        <w:rPr>
          <w:sz w:val="24"/>
          <w:szCs w:val="24"/>
        </w:rPr>
        <w:t xml:space="preserve"> initial</w:t>
      </w:r>
      <w:r w:rsidR="002D4491">
        <w:rPr>
          <w:sz w:val="24"/>
          <w:szCs w:val="24"/>
        </w:rPr>
        <w:t xml:space="preserve"> effort that was directed by that</w:t>
      </w:r>
      <w:r w:rsidR="005617AC">
        <w:rPr>
          <w:sz w:val="24"/>
          <w:szCs w:val="24"/>
        </w:rPr>
        <w:t xml:space="preserve"> former addiction</w:t>
      </w:r>
      <w:r w:rsidR="002D4491">
        <w:rPr>
          <w:sz w:val="24"/>
          <w:szCs w:val="24"/>
        </w:rPr>
        <w:t xml:space="preserve"> leader</w:t>
      </w:r>
      <w:r>
        <w:rPr>
          <w:sz w:val="24"/>
          <w:szCs w:val="24"/>
        </w:rPr>
        <w:t xml:space="preserve"> </w:t>
      </w:r>
      <w:r w:rsidR="002D4491">
        <w:rPr>
          <w:sz w:val="24"/>
          <w:szCs w:val="24"/>
        </w:rPr>
        <w:t>wan</w:t>
      </w:r>
      <w:r w:rsidR="005617AC">
        <w:rPr>
          <w:sz w:val="24"/>
          <w:szCs w:val="24"/>
        </w:rPr>
        <w:t>ed</w:t>
      </w:r>
      <w:r w:rsidR="00A56860">
        <w:rPr>
          <w:sz w:val="24"/>
          <w:szCs w:val="24"/>
        </w:rPr>
        <w:t xml:space="preserve"> and was crowded out by other concerns within the merged agen</w:t>
      </w:r>
      <w:r w:rsidR="004E436D">
        <w:rPr>
          <w:sz w:val="24"/>
          <w:szCs w:val="24"/>
        </w:rPr>
        <w:t>c</w:t>
      </w:r>
      <w:r w:rsidR="00A56860">
        <w:rPr>
          <w:sz w:val="24"/>
          <w:szCs w:val="24"/>
        </w:rPr>
        <w:t>y</w:t>
      </w:r>
      <w:r w:rsidR="002D4491">
        <w:rPr>
          <w:sz w:val="24"/>
          <w:szCs w:val="24"/>
        </w:rPr>
        <w:t xml:space="preserve">.  Other such leaders </w:t>
      </w:r>
      <w:r w:rsidR="005617AC">
        <w:rPr>
          <w:sz w:val="24"/>
          <w:szCs w:val="24"/>
        </w:rPr>
        <w:t>advance</w:t>
      </w:r>
      <w:r w:rsidR="004E436D">
        <w:rPr>
          <w:sz w:val="24"/>
          <w:szCs w:val="24"/>
        </w:rPr>
        <w:t>d</w:t>
      </w:r>
      <w:r w:rsidR="005617AC">
        <w:rPr>
          <w:sz w:val="24"/>
          <w:szCs w:val="24"/>
        </w:rPr>
        <w:t xml:space="preserve"> themselves</w:t>
      </w:r>
      <w:r w:rsidR="002D4491">
        <w:rPr>
          <w:sz w:val="24"/>
          <w:szCs w:val="24"/>
        </w:rPr>
        <w:t xml:space="preserve"> within government or </w:t>
      </w:r>
      <w:r w:rsidR="005617AC">
        <w:rPr>
          <w:sz w:val="24"/>
          <w:szCs w:val="24"/>
        </w:rPr>
        <w:t>in</w:t>
      </w:r>
      <w:r w:rsidR="002D4491">
        <w:rPr>
          <w:sz w:val="24"/>
          <w:szCs w:val="24"/>
        </w:rPr>
        <w:t xml:space="preserve"> the private sector, </w:t>
      </w:r>
      <w:r w:rsidR="004E436D">
        <w:rPr>
          <w:sz w:val="24"/>
          <w:szCs w:val="24"/>
        </w:rPr>
        <w:t xml:space="preserve">the latter </w:t>
      </w:r>
      <w:r w:rsidR="002D4491">
        <w:rPr>
          <w:sz w:val="24"/>
          <w:szCs w:val="24"/>
        </w:rPr>
        <w:t xml:space="preserve">leaving the addictions sector </w:t>
      </w:r>
      <w:r w:rsidR="00E32B97">
        <w:rPr>
          <w:sz w:val="24"/>
          <w:szCs w:val="24"/>
        </w:rPr>
        <w:t xml:space="preserve">largely </w:t>
      </w:r>
      <w:r w:rsidR="002D4491">
        <w:rPr>
          <w:sz w:val="24"/>
          <w:szCs w:val="24"/>
        </w:rPr>
        <w:t>bereft. In other words, the attempt to mitigate the</w:t>
      </w:r>
      <w:r w:rsidR="005617AC">
        <w:rPr>
          <w:sz w:val="24"/>
          <w:szCs w:val="24"/>
        </w:rPr>
        <w:t xml:space="preserve"> potentially</w:t>
      </w:r>
      <w:r w:rsidR="002D4491">
        <w:rPr>
          <w:sz w:val="24"/>
          <w:szCs w:val="24"/>
        </w:rPr>
        <w:t xml:space="preserve"> worst effects of mergers </w:t>
      </w:r>
      <w:r w:rsidR="00E32B97">
        <w:rPr>
          <w:sz w:val="24"/>
          <w:szCs w:val="24"/>
        </w:rPr>
        <w:t>was</w:t>
      </w:r>
      <w:r w:rsidR="002D4491">
        <w:rPr>
          <w:sz w:val="24"/>
          <w:szCs w:val="24"/>
        </w:rPr>
        <w:t xml:space="preserve"> extremely effortful and did not</w:t>
      </w:r>
      <w:r w:rsidR="004E436D">
        <w:rPr>
          <w:sz w:val="24"/>
          <w:szCs w:val="24"/>
        </w:rPr>
        <w:t xml:space="preserve"> sufficiently</w:t>
      </w:r>
      <w:r w:rsidR="002D4491">
        <w:rPr>
          <w:sz w:val="24"/>
          <w:szCs w:val="24"/>
        </w:rPr>
        <w:t xml:space="preserve"> empower the addiction agencies</w:t>
      </w:r>
      <w:r w:rsidR="004E436D">
        <w:rPr>
          <w:sz w:val="24"/>
          <w:szCs w:val="24"/>
        </w:rPr>
        <w:t xml:space="preserve"> themselves</w:t>
      </w:r>
      <w:r w:rsidR="002D4491">
        <w:rPr>
          <w:sz w:val="24"/>
          <w:szCs w:val="24"/>
        </w:rPr>
        <w:t xml:space="preserve"> relative to the larger entity or to state, county or city</w:t>
      </w:r>
      <w:r w:rsidR="004E436D">
        <w:rPr>
          <w:sz w:val="24"/>
          <w:szCs w:val="24"/>
        </w:rPr>
        <w:t xml:space="preserve"> government, provider organizations.  </w:t>
      </w:r>
    </w:p>
    <w:p w:rsidR="009101CC" w:rsidRDefault="009101CC" w:rsidP="00382ECB">
      <w:pPr>
        <w:spacing w:after="240"/>
        <w:rPr>
          <w:sz w:val="24"/>
          <w:szCs w:val="24"/>
        </w:rPr>
      </w:pPr>
      <w:r>
        <w:rPr>
          <w:sz w:val="24"/>
          <w:szCs w:val="24"/>
        </w:rPr>
        <w:t xml:space="preserve">In </w:t>
      </w:r>
      <w:r w:rsidR="002D4491">
        <w:rPr>
          <w:sz w:val="24"/>
          <w:szCs w:val="24"/>
        </w:rPr>
        <w:t xml:space="preserve">many </w:t>
      </w:r>
      <w:r>
        <w:rPr>
          <w:sz w:val="24"/>
          <w:szCs w:val="24"/>
        </w:rPr>
        <w:t>states with substance abuse agencies merged into other departments led by non-substance abuse directors and with fewer substance abuse staff retained in that</w:t>
      </w:r>
      <w:r w:rsidR="0024338A">
        <w:rPr>
          <w:sz w:val="24"/>
          <w:szCs w:val="24"/>
        </w:rPr>
        <w:t xml:space="preserve"> specialty office, </w:t>
      </w:r>
      <w:r>
        <w:rPr>
          <w:sz w:val="24"/>
          <w:szCs w:val="24"/>
        </w:rPr>
        <w:t>substance abuse</w:t>
      </w:r>
      <w:r w:rsidR="002D4491">
        <w:rPr>
          <w:sz w:val="24"/>
          <w:szCs w:val="24"/>
        </w:rPr>
        <w:t xml:space="preserve"> treatment’s clinical efforts</w:t>
      </w:r>
      <w:r>
        <w:rPr>
          <w:sz w:val="24"/>
          <w:szCs w:val="24"/>
        </w:rPr>
        <w:t xml:space="preserve"> and agency independence </w:t>
      </w:r>
      <w:r w:rsidR="005617AC">
        <w:rPr>
          <w:sz w:val="24"/>
          <w:szCs w:val="24"/>
        </w:rPr>
        <w:t xml:space="preserve">was </w:t>
      </w:r>
      <w:r w:rsidR="004E436D">
        <w:rPr>
          <w:sz w:val="24"/>
          <w:szCs w:val="24"/>
        </w:rPr>
        <w:t>discounted in importance, not was it</w:t>
      </w:r>
      <w:r w:rsidR="005617AC">
        <w:rPr>
          <w:sz w:val="24"/>
          <w:szCs w:val="24"/>
        </w:rPr>
        <w:t xml:space="preserve"> </w:t>
      </w:r>
      <w:r w:rsidR="002D4491">
        <w:rPr>
          <w:sz w:val="24"/>
          <w:szCs w:val="24"/>
        </w:rPr>
        <w:t>within the expertise</w:t>
      </w:r>
      <w:r>
        <w:rPr>
          <w:sz w:val="24"/>
          <w:szCs w:val="24"/>
        </w:rPr>
        <w:t xml:space="preserve"> of the overall </w:t>
      </w:r>
      <w:r w:rsidR="0024338A">
        <w:rPr>
          <w:sz w:val="24"/>
          <w:szCs w:val="24"/>
        </w:rPr>
        <w:t>department</w:t>
      </w:r>
      <w:r>
        <w:rPr>
          <w:sz w:val="24"/>
          <w:szCs w:val="24"/>
        </w:rPr>
        <w:t xml:space="preserve"> leader</w:t>
      </w:r>
      <w:r w:rsidR="004E436D">
        <w:rPr>
          <w:sz w:val="24"/>
          <w:szCs w:val="24"/>
        </w:rPr>
        <w:t>ship preoccupied with other issues</w:t>
      </w:r>
      <w:r>
        <w:rPr>
          <w:sz w:val="24"/>
          <w:szCs w:val="24"/>
        </w:rPr>
        <w:t>. State agency</w:t>
      </w:r>
      <w:r w:rsidR="004E436D">
        <w:rPr>
          <w:sz w:val="24"/>
          <w:szCs w:val="24"/>
        </w:rPr>
        <w:t xml:space="preserve"> </w:t>
      </w:r>
      <w:r>
        <w:rPr>
          <w:sz w:val="24"/>
          <w:szCs w:val="24"/>
        </w:rPr>
        <w:t>respondents reported</w:t>
      </w:r>
      <w:r w:rsidR="005617AC">
        <w:rPr>
          <w:sz w:val="24"/>
          <w:szCs w:val="24"/>
        </w:rPr>
        <w:t xml:space="preserve"> not only</w:t>
      </w:r>
      <w:r>
        <w:rPr>
          <w:sz w:val="24"/>
          <w:szCs w:val="24"/>
        </w:rPr>
        <w:t xml:space="preserve"> that they lost</w:t>
      </w:r>
      <w:r w:rsidR="0024338A">
        <w:rPr>
          <w:sz w:val="24"/>
          <w:szCs w:val="24"/>
        </w:rPr>
        <w:t xml:space="preserve"> essential</w:t>
      </w:r>
      <w:r>
        <w:rPr>
          <w:sz w:val="24"/>
          <w:szCs w:val="24"/>
        </w:rPr>
        <w:t xml:space="preserve"> staff and visibility they once had</w:t>
      </w:r>
      <w:r w:rsidR="002D4491">
        <w:rPr>
          <w:sz w:val="24"/>
          <w:szCs w:val="24"/>
        </w:rPr>
        <w:t xml:space="preserve"> had</w:t>
      </w:r>
      <w:r w:rsidR="005617AC">
        <w:rPr>
          <w:sz w:val="24"/>
          <w:szCs w:val="24"/>
        </w:rPr>
        <w:t>, but that</w:t>
      </w:r>
      <w:r>
        <w:rPr>
          <w:sz w:val="24"/>
          <w:szCs w:val="24"/>
        </w:rPr>
        <w:t xml:space="preserve"> provider organizations reported </w:t>
      </w:r>
      <w:r w:rsidR="005617AC">
        <w:rPr>
          <w:sz w:val="24"/>
          <w:szCs w:val="24"/>
        </w:rPr>
        <w:t xml:space="preserve">continuing </w:t>
      </w:r>
      <w:r>
        <w:rPr>
          <w:sz w:val="24"/>
          <w:szCs w:val="24"/>
        </w:rPr>
        <w:t>difficulty in maintaining</w:t>
      </w:r>
      <w:r w:rsidR="002D4491">
        <w:rPr>
          <w:sz w:val="24"/>
          <w:szCs w:val="24"/>
        </w:rPr>
        <w:t xml:space="preserve"> important</w:t>
      </w:r>
      <w:r>
        <w:rPr>
          <w:sz w:val="24"/>
          <w:szCs w:val="24"/>
        </w:rPr>
        <w:t xml:space="preserve"> professional relationships</w:t>
      </w:r>
      <w:r w:rsidR="002D4491">
        <w:rPr>
          <w:sz w:val="24"/>
          <w:szCs w:val="24"/>
        </w:rPr>
        <w:t>, regulatory relationships</w:t>
      </w:r>
      <w:r>
        <w:rPr>
          <w:sz w:val="24"/>
          <w:szCs w:val="24"/>
        </w:rPr>
        <w:t xml:space="preserve"> and</w:t>
      </w:r>
      <w:r w:rsidR="002D4491">
        <w:rPr>
          <w:sz w:val="24"/>
          <w:szCs w:val="24"/>
        </w:rPr>
        <w:t xml:space="preserve"> </w:t>
      </w:r>
      <w:r w:rsidR="004E436D">
        <w:rPr>
          <w:sz w:val="24"/>
          <w:szCs w:val="24"/>
        </w:rPr>
        <w:t>resources for</w:t>
      </w:r>
      <w:r w:rsidR="002D4491">
        <w:rPr>
          <w:sz w:val="24"/>
          <w:szCs w:val="24"/>
        </w:rPr>
        <w:t xml:space="preserve"> complex</w:t>
      </w:r>
      <w:r w:rsidR="004E436D">
        <w:rPr>
          <w:sz w:val="24"/>
          <w:szCs w:val="24"/>
        </w:rPr>
        <w:t>, evidence-based</w:t>
      </w:r>
      <w:r>
        <w:rPr>
          <w:sz w:val="24"/>
          <w:szCs w:val="24"/>
        </w:rPr>
        <w:t xml:space="preserve"> initiatives</w:t>
      </w:r>
      <w:r w:rsidR="004E436D">
        <w:rPr>
          <w:sz w:val="24"/>
          <w:szCs w:val="24"/>
        </w:rPr>
        <w:t xml:space="preserve"> to create systems of care</w:t>
      </w:r>
      <w:r w:rsidR="005617AC">
        <w:rPr>
          <w:sz w:val="24"/>
          <w:szCs w:val="24"/>
        </w:rPr>
        <w:t xml:space="preserve"> supported </w:t>
      </w:r>
      <w:r w:rsidR="004E436D">
        <w:rPr>
          <w:sz w:val="24"/>
          <w:szCs w:val="24"/>
        </w:rPr>
        <w:t xml:space="preserve">both </w:t>
      </w:r>
      <w:r w:rsidR="005617AC">
        <w:rPr>
          <w:sz w:val="24"/>
          <w:szCs w:val="24"/>
        </w:rPr>
        <w:t>by the community</w:t>
      </w:r>
      <w:r w:rsidR="004E436D">
        <w:rPr>
          <w:sz w:val="24"/>
          <w:szCs w:val="24"/>
        </w:rPr>
        <w:t xml:space="preserve"> and by evidence</w:t>
      </w:r>
      <w:r>
        <w:rPr>
          <w:sz w:val="24"/>
          <w:szCs w:val="24"/>
        </w:rPr>
        <w:t xml:space="preserve">.  In one </w:t>
      </w:r>
      <w:r w:rsidR="00FC756B">
        <w:rPr>
          <w:sz w:val="24"/>
          <w:szCs w:val="24"/>
        </w:rPr>
        <w:t>State</w:t>
      </w:r>
      <w:r>
        <w:rPr>
          <w:sz w:val="24"/>
          <w:szCs w:val="24"/>
        </w:rPr>
        <w:t xml:space="preserve">, the </w:t>
      </w:r>
      <w:r w:rsidR="00FC756B">
        <w:rPr>
          <w:sz w:val="24"/>
          <w:szCs w:val="24"/>
        </w:rPr>
        <w:t>State</w:t>
      </w:r>
      <w:r>
        <w:rPr>
          <w:sz w:val="24"/>
          <w:szCs w:val="24"/>
        </w:rPr>
        <w:t xml:space="preserve">’s Advisory Commission on Substance Abuse requested that the performance effects of the </w:t>
      </w:r>
      <w:r w:rsidR="00FC756B">
        <w:rPr>
          <w:sz w:val="24"/>
          <w:szCs w:val="24"/>
        </w:rPr>
        <w:t>State</w:t>
      </w:r>
      <w:r>
        <w:rPr>
          <w:sz w:val="24"/>
          <w:szCs w:val="24"/>
        </w:rPr>
        <w:t xml:space="preserve"> substance abuse office’s placement within a behavioral health division in a relatively newly merged health, human services and disability agency</w:t>
      </w:r>
      <w:r w:rsidR="0024338A">
        <w:rPr>
          <w:sz w:val="24"/>
          <w:szCs w:val="24"/>
        </w:rPr>
        <w:t xml:space="preserve">, </w:t>
      </w:r>
      <w:r>
        <w:rPr>
          <w:sz w:val="24"/>
          <w:szCs w:val="24"/>
        </w:rPr>
        <w:t>be evaluated by an outside entity</w:t>
      </w:r>
      <w:r w:rsidR="005617AC">
        <w:rPr>
          <w:sz w:val="24"/>
          <w:szCs w:val="24"/>
        </w:rPr>
        <w:t xml:space="preserve">. </w:t>
      </w:r>
      <w:r w:rsidR="00031F6F">
        <w:rPr>
          <w:sz w:val="24"/>
          <w:szCs w:val="24"/>
        </w:rPr>
        <w:t xml:space="preserve"> </w:t>
      </w:r>
      <w:r w:rsidR="005617AC">
        <w:rPr>
          <w:sz w:val="24"/>
          <w:szCs w:val="24"/>
        </w:rPr>
        <w:t>However, most mergers have no such requirement.  It will be important to find out how that evaluation functioned</w:t>
      </w:r>
      <w:r w:rsidR="004E436D">
        <w:rPr>
          <w:sz w:val="24"/>
          <w:szCs w:val="24"/>
        </w:rPr>
        <w:t xml:space="preserve">, if it did, </w:t>
      </w:r>
      <w:r w:rsidR="005617AC">
        <w:rPr>
          <w:sz w:val="24"/>
          <w:szCs w:val="24"/>
        </w:rPr>
        <w:t>and what it found</w:t>
      </w:r>
      <w:r w:rsidR="004E436D">
        <w:rPr>
          <w:sz w:val="24"/>
          <w:szCs w:val="24"/>
        </w:rPr>
        <w:t xml:space="preserve">.  </w:t>
      </w:r>
    </w:p>
    <w:p w:rsidR="009101CC" w:rsidRDefault="004E436D" w:rsidP="00382ECB">
      <w:pPr>
        <w:spacing w:after="240"/>
        <w:rPr>
          <w:sz w:val="24"/>
          <w:szCs w:val="24"/>
        </w:rPr>
      </w:pPr>
      <w:r>
        <w:rPr>
          <w:sz w:val="24"/>
          <w:szCs w:val="24"/>
        </w:rPr>
        <w:t>Interviewees said that o</w:t>
      </w:r>
      <w:r w:rsidR="009101CC">
        <w:rPr>
          <w:sz w:val="24"/>
          <w:szCs w:val="24"/>
        </w:rPr>
        <w:t>rganizational positioning of a State</w:t>
      </w:r>
      <w:r w:rsidR="00031F6F">
        <w:rPr>
          <w:sz w:val="24"/>
          <w:szCs w:val="24"/>
        </w:rPr>
        <w:t>, county or city</w:t>
      </w:r>
      <w:r w:rsidR="009101CC">
        <w:rPr>
          <w:sz w:val="24"/>
          <w:szCs w:val="24"/>
        </w:rPr>
        <w:t xml:space="preserve"> substance agency within government determine</w:t>
      </w:r>
      <w:r>
        <w:rPr>
          <w:sz w:val="24"/>
          <w:szCs w:val="24"/>
        </w:rPr>
        <w:t>d</w:t>
      </w:r>
      <w:r w:rsidR="009101CC">
        <w:rPr>
          <w:sz w:val="24"/>
          <w:szCs w:val="24"/>
        </w:rPr>
        <w:t xml:space="preserve"> the degree of decision</w:t>
      </w:r>
      <w:r w:rsidR="00031F6F">
        <w:rPr>
          <w:sz w:val="24"/>
          <w:szCs w:val="24"/>
        </w:rPr>
        <w:t>-</w:t>
      </w:r>
      <w:r w:rsidR="009101CC">
        <w:rPr>
          <w:sz w:val="24"/>
          <w:szCs w:val="24"/>
        </w:rPr>
        <w:t>making and policy authority, agency visibility, funding and collaborative ability of the agency or office</w:t>
      </w:r>
      <w:r w:rsidR="0024338A">
        <w:rPr>
          <w:sz w:val="24"/>
          <w:szCs w:val="24"/>
        </w:rPr>
        <w:t xml:space="preserve">, as well as </w:t>
      </w:r>
      <w:r>
        <w:rPr>
          <w:sz w:val="24"/>
          <w:szCs w:val="24"/>
        </w:rPr>
        <w:t>the</w:t>
      </w:r>
      <w:r w:rsidR="0024338A">
        <w:rPr>
          <w:sz w:val="24"/>
          <w:szCs w:val="24"/>
        </w:rPr>
        <w:t xml:space="preserve"> ability</w:t>
      </w:r>
      <w:r>
        <w:rPr>
          <w:sz w:val="24"/>
          <w:szCs w:val="24"/>
        </w:rPr>
        <w:t xml:space="preserve"> noted earlier in this report</w:t>
      </w:r>
      <w:r w:rsidR="0024338A">
        <w:rPr>
          <w:sz w:val="24"/>
          <w:szCs w:val="24"/>
        </w:rPr>
        <w:t xml:space="preserve"> to attract and retain talented staff</w:t>
      </w:r>
      <w:r w:rsidR="00031F6F">
        <w:rPr>
          <w:sz w:val="24"/>
          <w:szCs w:val="24"/>
        </w:rPr>
        <w:t xml:space="preserve"> and open itself to transparency and accountability to the community</w:t>
      </w:r>
      <w:r w:rsidR="009101CC">
        <w:rPr>
          <w:sz w:val="24"/>
          <w:szCs w:val="24"/>
        </w:rPr>
        <w:t xml:space="preserve">.  Leadership and the personal expertise, </w:t>
      </w:r>
      <w:r w:rsidR="005A70AE">
        <w:rPr>
          <w:sz w:val="24"/>
          <w:szCs w:val="24"/>
        </w:rPr>
        <w:t xml:space="preserve">track record, </w:t>
      </w:r>
      <w:r w:rsidR="009101CC">
        <w:rPr>
          <w:sz w:val="24"/>
          <w:szCs w:val="24"/>
        </w:rPr>
        <w:t>charisma and connections of the Directors and key staff, as well as good data on achievements and performance, play</w:t>
      </w:r>
      <w:r>
        <w:rPr>
          <w:sz w:val="24"/>
          <w:szCs w:val="24"/>
        </w:rPr>
        <w:t>ed</w:t>
      </w:r>
      <w:r w:rsidR="009101CC">
        <w:rPr>
          <w:sz w:val="24"/>
          <w:szCs w:val="24"/>
        </w:rPr>
        <w:t xml:space="preserve"> important roles</w:t>
      </w:r>
      <w:r w:rsidR="0024338A">
        <w:rPr>
          <w:sz w:val="24"/>
          <w:szCs w:val="24"/>
        </w:rPr>
        <w:t xml:space="preserve"> in</w:t>
      </w:r>
      <w:r w:rsidR="00031F6F">
        <w:rPr>
          <w:sz w:val="24"/>
          <w:szCs w:val="24"/>
        </w:rPr>
        <w:t xml:space="preserve"> </w:t>
      </w:r>
      <w:r w:rsidR="0024338A">
        <w:rPr>
          <w:sz w:val="24"/>
          <w:szCs w:val="24"/>
        </w:rPr>
        <w:t>agency recruiting and performance</w:t>
      </w:r>
      <w:r w:rsidR="009101CC">
        <w:rPr>
          <w:sz w:val="24"/>
          <w:szCs w:val="24"/>
        </w:rPr>
        <w:t xml:space="preserve">. According to informants, however, leadership, even of high quality, </w:t>
      </w:r>
      <w:r w:rsidR="008916D9">
        <w:rPr>
          <w:sz w:val="24"/>
          <w:szCs w:val="24"/>
        </w:rPr>
        <w:t>could</w:t>
      </w:r>
      <w:r w:rsidR="009101CC">
        <w:rPr>
          <w:sz w:val="24"/>
          <w:szCs w:val="24"/>
        </w:rPr>
        <w:t xml:space="preserve"> be</w:t>
      </w:r>
      <w:r w:rsidR="00031F6F">
        <w:rPr>
          <w:sz w:val="24"/>
          <w:szCs w:val="24"/>
        </w:rPr>
        <w:t xml:space="preserve"> and has been</w:t>
      </w:r>
      <w:r w:rsidR="009101CC">
        <w:rPr>
          <w:sz w:val="24"/>
          <w:szCs w:val="24"/>
        </w:rPr>
        <w:t xml:space="preserve"> hampered if the structure chosen</w:t>
      </w:r>
      <w:r w:rsidR="0024338A">
        <w:rPr>
          <w:sz w:val="24"/>
          <w:szCs w:val="24"/>
        </w:rPr>
        <w:t xml:space="preserve"> by policymakers and executives</w:t>
      </w:r>
      <w:r>
        <w:rPr>
          <w:sz w:val="24"/>
          <w:szCs w:val="24"/>
        </w:rPr>
        <w:t xml:space="preserve"> did</w:t>
      </w:r>
      <w:r w:rsidR="009101CC">
        <w:rPr>
          <w:sz w:val="24"/>
          <w:szCs w:val="24"/>
        </w:rPr>
        <w:t xml:space="preserve"> not </w:t>
      </w:r>
      <w:r>
        <w:rPr>
          <w:sz w:val="24"/>
          <w:szCs w:val="24"/>
        </w:rPr>
        <w:t>address</w:t>
      </w:r>
      <w:r w:rsidR="0024338A">
        <w:rPr>
          <w:sz w:val="24"/>
          <w:szCs w:val="24"/>
        </w:rPr>
        <w:t xml:space="preserve"> significant key</w:t>
      </w:r>
      <w:r w:rsidR="009101CC">
        <w:rPr>
          <w:sz w:val="24"/>
          <w:szCs w:val="24"/>
        </w:rPr>
        <w:t xml:space="preserve"> staff </w:t>
      </w:r>
      <w:r w:rsidR="005617AC">
        <w:rPr>
          <w:sz w:val="24"/>
          <w:szCs w:val="24"/>
        </w:rPr>
        <w:t>recruitment or retention or provide</w:t>
      </w:r>
      <w:r w:rsidR="009101CC">
        <w:rPr>
          <w:sz w:val="24"/>
          <w:szCs w:val="24"/>
        </w:rPr>
        <w:t xml:space="preserve"> reward</w:t>
      </w:r>
      <w:r w:rsidR="0024338A">
        <w:rPr>
          <w:sz w:val="24"/>
          <w:szCs w:val="24"/>
        </w:rPr>
        <w:t xml:space="preserve">s for </w:t>
      </w:r>
      <w:r w:rsidR="00031F6F">
        <w:rPr>
          <w:sz w:val="24"/>
          <w:szCs w:val="24"/>
        </w:rPr>
        <w:t xml:space="preserve">specialized </w:t>
      </w:r>
      <w:r w:rsidR="009101CC">
        <w:rPr>
          <w:sz w:val="24"/>
          <w:szCs w:val="24"/>
        </w:rPr>
        <w:t xml:space="preserve">expertise or </w:t>
      </w:r>
      <w:r w:rsidR="0024338A">
        <w:rPr>
          <w:sz w:val="24"/>
          <w:szCs w:val="24"/>
        </w:rPr>
        <w:t>s</w:t>
      </w:r>
      <w:r w:rsidR="009101CC">
        <w:rPr>
          <w:sz w:val="24"/>
          <w:szCs w:val="24"/>
        </w:rPr>
        <w:t xml:space="preserve">ustained </w:t>
      </w:r>
      <w:r w:rsidR="00031F6F">
        <w:rPr>
          <w:sz w:val="24"/>
          <w:szCs w:val="24"/>
        </w:rPr>
        <w:t xml:space="preserve">community </w:t>
      </w:r>
      <w:r w:rsidR="009101CC">
        <w:rPr>
          <w:sz w:val="24"/>
          <w:szCs w:val="24"/>
        </w:rPr>
        <w:t>collaborative initiatives that have the Governor</w:t>
      </w:r>
      <w:r w:rsidR="00031F6F">
        <w:rPr>
          <w:sz w:val="24"/>
          <w:szCs w:val="24"/>
        </w:rPr>
        <w:t>s’</w:t>
      </w:r>
      <w:r w:rsidR="009101CC">
        <w:rPr>
          <w:sz w:val="24"/>
          <w:szCs w:val="24"/>
        </w:rPr>
        <w:t xml:space="preserve"> or legislature</w:t>
      </w:r>
      <w:r w:rsidR="00031F6F">
        <w:rPr>
          <w:sz w:val="24"/>
          <w:szCs w:val="24"/>
        </w:rPr>
        <w:t>s’</w:t>
      </w:r>
      <w:r w:rsidR="009101CC">
        <w:rPr>
          <w:sz w:val="24"/>
          <w:szCs w:val="24"/>
        </w:rPr>
        <w:t xml:space="preserve"> approval and that are increasingly required by Federal funders</w:t>
      </w:r>
      <w:r w:rsidR="005617AC">
        <w:rPr>
          <w:sz w:val="24"/>
          <w:szCs w:val="24"/>
        </w:rPr>
        <w:t xml:space="preserve"> - </w:t>
      </w:r>
      <w:r w:rsidR="00031F6F">
        <w:rPr>
          <w:sz w:val="24"/>
          <w:szCs w:val="24"/>
        </w:rPr>
        <w:t xml:space="preserve">such as is the case with CMS 1115 substance abuse </w:t>
      </w:r>
      <w:r w:rsidR="005617AC">
        <w:rPr>
          <w:sz w:val="24"/>
          <w:szCs w:val="24"/>
        </w:rPr>
        <w:t>“</w:t>
      </w:r>
      <w:r w:rsidR="00031F6F">
        <w:rPr>
          <w:sz w:val="24"/>
          <w:szCs w:val="24"/>
        </w:rPr>
        <w:t>system of care</w:t>
      </w:r>
      <w:r w:rsidR="005617AC">
        <w:rPr>
          <w:sz w:val="24"/>
          <w:szCs w:val="24"/>
        </w:rPr>
        <w:t>”</w:t>
      </w:r>
      <w:r w:rsidR="00031F6F">
        <w:rPr>
          <w:sz w:val="24"/>
          <w:szCs w:val="24"/>
        </w:rPr>
        <w:t xml:space="preserve"> waivers</w:t>
      </w:r>
      <w:r w:rsidR="009101CC">
        <w:rPr>
          <w:sz w:val="24"/>
          <w:szCs w:val="24"/>
        </w:rPr>
        <w:t xml:space="preserve">.   </w:t>
      </w:r>
    </w:p>
    <w:p w:rsidR="004E436D" w:rsidRDefault="009101CC" w:rsidP="00382ECB">
      <w:pPr>
        <w:spacing w:after="240"/>
        <w:rPr>
          <w:sz w:val="24"/>
          <w:szCs w:val="24"/>
        </w:rPr>
      </w:pPr>
      <w:r>
        <w:rPr>
          <w:sz w:val="24"/>
          <w:szCs w:val="24"/>
        </w:rPr>
        <w:t xml:space="preserve">Continuity of </w:t>
      </w:r>
      <w:r w:rsidR="00031F6F">
        <w:rPr>
          <w:sz w:val="24"/>
          <w:szCs w:val="24"/>
        </w:rPr>
        <w:t xml:space="preserve">service by </w:t>
      </w:r>
      <w:r>
        <w:rPr>
          <w:sz w:val="24"/>
          <w:szCs w:val="24"/>
        </w:rPr>
        <w:t xml:space="preserve">agency leaders and leadership teams </w:t>
      </w:r>
      <w:r w:rsidR="00031F6F">
        <w:rPr>
          <w:sz w:val="24"/>
          <w:szCs w:val="24"/>
        </w:rPr>
        <w:t>continue</w:t>
      </w:r>
      <w:r w:rsidR="004E436D">
        <w:rPr>
          <w:sz w:val="24"/>
          <w:szCs w:val="24"/>
        </w:rPr>
        <w:t>d</w:t>
      </w:r>
      <w:r w:rsidR="00031F6F">
        <w:rPr>
          <w:sz w:val="24"/>
          <w:szCs w:val="24"/>
        </w:rPr>
        <w:t xml:space="preserve"> to</w:t>
      </w:r>
      <w:r w:rsidR="00281C62">
        <w:rPr>
          <w:sz w:val="24"/>
          <w:szCs w:val="24"/>
        </w:rPr>
        <w:t xml:space="preserve"> </w:t>
      </w:r>
      <w:r>
        <w:rPr>
          <w:sz w:val="24"/>
          <w:szCs w:val="24"/>
        </w:rPr>
        <w:t xml:space="preserve">be closely related to enhanced </w:t>
      </w:r>
      <w:r w:rsidR="00FC756B">
        <w:rPr>
          <w:sz w:val="24"/>
          <w:szCs w:val="24"/>
        </w:rPr>
        <w:t>State</w:t>
      </w:r>
      <w:r>
        <w:rPr>
          <w:sz w:val="24"/>
          <w:szCs w:val="24"/>
        </w:rPr>
        <w:t xml:space="preserve"> substance abuse agency visibility, funding, collaboration and other key organizational characteristics that reportedly positively affect agency or office performance and outcomes. </w:t>
      </w:r>
    </w:p>
    <w:p w:rsidR="009101CC" w:rsidRDefault="009101CC" w:rsidP="00382ECB">
      <w:pPr>
        <w:spacing w:after="240"/>
        <w:rPr>
          <w:sz w:val="24"/>
          <w:szCs w:val="24"/>
        </w:rPr>
      </w:pPr>
      <w:r>
        <w:rPr>
          <w:sz w:val="24"/>
          <w:szCs w:val="24"/>
        </w:rPr>
        <w:t xml:space="preserve">Continuous leaders and </w:t>
      </w:r>
      <w:r w:rsidR="004E436D">
        <w:rPr>
          <w:sz w:val="24"/>
          <w:szCs w:val="24"/>
        </w:rPr>
        <w:t xml:space="preserve">skilled </w:t>
      </w:r>
      <w:r>
        <w:rPr>
          <w:sz w:val="24"/>
          <w:szCs w:val="24"/>
        </w:rPr>
        <w:t>leadership teams</w:t>
      </w:r>
      <w:r w:rsidR="004E436D">
        <w:rPr>
          <w:sz w:val="24"/>
          <w:szCs w:val="24"/>
        </w:rPr>
        <w:t xml:space="preserve"> could</w:t>
      </w:r>
      <w:r w:rsidR="00EC7863">
        <w:rPr>
          <w:sz w:val="24"/>
          <w:szCs w:val="24"/>
        </w:rPr>
        <w:t xml:space="preserve"> have</w:t>
      </w:r>
      <w:r>
        <w:rPr>
          <w:sz w:val="24"/>
          <w:szCs w:val="24"/>
        </w:rPr>
        <w:t xml:space="preserve"> forge</w:t>
      </w:r>
      <w:r w:rsidR="00EC7863">
        <w:rPr>
          <w:sz w:val="24"/>
          <w:szCs w:val="24"/>
        </w:rPr>
        <w:t>d</w:t>
      </w:r>
      <w:r w:rsidR="00031F6F">
        <w:rPr>
          <w:sz w:val="24"/>
          <w:szCs w:val="24"/>
        </w:rPr>
        <w:t xml:space="preserve"> long term</w:t>
      </w:r>
      <w:r>
        <w:rPr>
          <w:sz w:val="24"/>
          <w:szCs w:val="24"/>
        </w:rPr>
        <w:t xml:space="preserve"> relationships </w:t>
      </w:r>
      <w:r w:rsidR="00EC7863">
        <w:rPr>
          <w:sz w:val="24"/>
          <w:szCs w:val="24"/>
        </w:rPr>
        <w:t xml:space="preserve">to help sustain </w:t>
      </w:r>
      <w:r>
        <w:rPr>
          <w:sz w:val="24"/>
          <w:szCs w:val="24"/>
        </w:rPr>
        <w:t>the</w:t>
      </w:r>
      <w:r w:rsidR="0024338A">
        <w:rPr>
          <w:sz w:val="24"/>
          <w:szCs w:val="24"/>
        </w:rPr>
        <w:t>se substance abuse</w:t>
      </w:r>
      <w:r>
        <w:rPr>
          <w:sz w:val="24"/>
          <w:szCs w:val="24"/>
        </w:rPr>
        <w:t xml:space="preserve"> agencies</w:t>
      </w:r>
      <w:r w:rsidR="0024338A">
        <w:rPr>
          <w:sz w:val="24"/>
          <w:szCs w:val="24"/>
        </w:rPr>
        <w:t xml:space="preserve"> and offices</w:t>
      </w:r>
      <w:r>
        <w:rPr>
          <w:sz w:val="24"/>
          <w:szCs w:val="24"/>
        </w:rPr>
        <w:t xml:space="preserve"> through administrati</w:t>
      </w:r>
      <w:r w:rsidR="005617AC">
        <w:rPr>
          <w:sz w:val="24"/>
          <w:szCs w:val="24"/>
        </w:rPr>
        <w:t>ve</w:t>
      </w:r>
      <w:r>
        <w:rPr>
          <w:sz w:val="24"/>
          <w:szCs w:val="24"/>
        </w:rPr>
        <w:t xml:space="preserve"> and legislative changes</w:t>
      </w:r>
      <w:r w:rsidR="00031F6F">
        <w:rPr>
          <w:sz w:val="24"/>
          <w:szCs w:val="24"/>
        </w:rPr>
        <w:t xml:space="preserve"> and community crises </w:t>
      </w:r>
      <w:r w:rsidR="005617AC">
        <w:rPr>
          <w:sz w:val="24"/>
          <w:szCs w:val="24"/>
        </w:rPr>
        <w:t>(</w:t>
      </w:r>
      <w:r w:rsidR="00031F6F">
        <w:rPr>
          <w:sz w:val="24"/>
          <w:szCs w:val="24"/>
        </w:rPr>
        <w:t>such as COVID or the opioid crisis</w:t>
      </w:r>
      <w:r w:rsidR="005617AC">
        <w:rPr>
          <w:sz w:val="24"/>
          <w:szCs w:val="24"/>
        </w:rPr>
        <w:t>)</w:t>
      </w:r>
      <w:r>
        <w:rPr>
          <w:sz w:val="24"/>
          <w:szCs w:val="24"/>
        </w:rPr>
        <w:t>, as well as</w:t>
      </w:r>
      <w:r w:rsidR="00031F6F">
        <w:rPr>
          <w:sz w:val="24"/>
          <w:szCs w:val="24"/>
        </w:rPr>
        <w:t xml:space="preserve"> through expected and unexpected</w:t>
      </w:r>
      <w:r>
        <w:rPr>
          <w:sz w:val="24"/>
          <w:szCs w:val="24"/>
        </w:rPr>
        <w:t xml:space="preserve"> Federal agency and legislative changes.  Many key stakeholders and agency leaders report</w:t>
      </w:r>
      <w:r w:rsidR="00EC7863">
        <w:rPr>
          <w:sz w:val="24"/>
          <w:szCs w:val="24"/>
        </w:rPr>
        <w:t>ed</w:t>
      </w:r>
      <w:r>
        <w:rPr>
          <w:sz w:val="24"/>
          <w:szCs w:val="24"/>
        </w:rPr>
        <w:t xml:space="preserve"> that they </w:t>
      </w:r>
      <w:r w:rsidR="00031F6F">
        <w:rPr>
          <w:sz w:val="24"/>
          <w:szCs w:val="24"/>
        </w:rPr>
        <w:t xml:space="preserve">value and </w:t>
      </w:r>
      <w:r>
        <w:rPr>
          <w:sz w:val="24"/>
          <w:szCs w:val="24"/>
        </w:rPr>
        <w:t xml:space="preserve">retain </w:t>
      </w:r>
      <w:r w:rsidR="00031F6F">
        <w:rPr>
          <w:sz w:val="24"/>
          <w:szCs w:val="24"/>
        </w:rPr>
        <w:t xml:space="preserve">such </w:t>
      </w:r>
      <w:r>
        <w:rPr>
          <w:sz w:val="24"/>
          <w:szCs w:val="24"/>
        </w:rPr>
        <w:t>relationships for years as they continue to work in various government positions</w:t>
      </w:r>
      <w:r w:rsidR="00EC7863">
        <w:rPr>
          <w:sz w:val="24"/>
          <w:szCs w:val="24"/>
        </w:rPr>
        <w:t xml:space="preserve"> in the field</w:t>
      </w:r>
      <w:r>
        <w:rPr>
          <w:sz w:val="24"/>
          <w:szCs w:val="24"/>
        </w:rPr>
        <w:t xml:space="preserve">. They </w:t>
      </w:r>
      <w:r w:rsidR="005617AC">
        <w:rPr>
          <w:sz w:val="24"/>
          <w:szCs w:val="24"/>
        </w:rPr>
        <w:t xml:space="preserve">said that they can </w:t>
      </w:r>
      <w:r>
        <w:rPr>
          <w:sz w:val="24"/>
          <w:szCs w:val="24"/>
        </w:rPr>
        <w:t>then bring those relationships</w:t>
      </w:r>
      <w:r w:rsidR="0024338A">
        <w:rPr>
          <w:sz w:val="24"/>
          <w:szCs w:val="24"/>
        </w:rPr>
        <w:t xml:space="preserve"> with them</w:t>
      </w:r>
      <w:r>
        <w:rPr>
          <w:sz w:val="24"/>
          <w:szCs w:val="24"/>
        </w:rPr>
        <w:t xml:space="preserve"> to </w:t>
      </w:r>
      <w:r w:rsidR="00031F6F">
        <w:rPr>
          <w:sz w:val="24"/>
          <w:szCs w:val="24"/>
        </w:rPr>
        <w:t xml:space="preserve">further </w:t>
      </w:r>
      <w:r>
        <w:rPr>
          <w:sz w:val="24"/>
          <w:szCs w:val="24"/>
        </w:rPr>
        <w:t xml:space="preserve">support the substance abuse </w:t>
      </w:r>
      <w:r w:rsidR="00031F6F">
        <w:rPr>
          <w:sz w:val="24"/>
          <w:szCs w:val="24"/>
        </w:rPr>
        <w:t>mission</w:t>
      </w:r>
      <w:r>
        <w:rPr>
          <w:sz w:val="24"/>
          <w:szCs w:val="24"/>
        </w:rPr>
        <w:t>, especially when it is threatened</w:t>
      </w:r>
      <w:r w:rsidR="00BF4D2F">
        <w:rPr>
          <w:sz w:val="24"/>
          <w:szCs w:val="24"/>
        </w:rPr>
        <w:t xml:space="preserve"> during overall healthcare crises</w:t>
      </w:r>
      <w:r>
        <w:rPr>
          <w:sz w:val="24"/>
          <w:szCs w:val="24"/>
        </w:rPr>
        <w:t xml:space="preserve">.  Historically, positive </w:t>
      </w:r>
      <w:r w:rsidR="0024338A">
        <w:rPr>
          <w:sz w:val="24"/>
          <w:szCs w:val="24"/>
        </w:rPr>
        <w:t xml:space="preserve">executive </w:t>
      </w:r>
      <w:r>
        <w:rPr>
          <w:sz w:val="24"/>
          <w:szCs w:val="24"/>
        </w:rPr>
        <w:t>and organizational relationships build trust, expertise and successful</w:t>
      </w:r>
      <w:r w:rsidR="00031F6F">
        <w:rPr>
          <w:sz w:val="24"/>
          <w:szCs w:val="24"/>
        </w:rPr>
        <w:t xml:space="preserve"> collaboration</w:t>
      </w:r>
      <w:r>
        <w:rPr>
          <w:sz w:val="24"/>
          <w:szCs w:val="24"/>
        </w:rPr>
        <w:t xml:space="preserve"> initiatives that </w:t>
      </w:r>
      <w:r w:rsidR="00031F6F">
        <w:rPr>
          <w:sz w:val="24"/>
          <w:szCs w:val="24"/>
        </w:rPr>
        <w:t xml:space="preserve">help </w:t>
      </w:r>
      <w:r>
        <w:rPr>
          <w:sz w:val="24"/>
          <w:szCs w:val="24"/>
        </w:rPr>
        <w:t xml:space="preserve">survive turbulent environmental changes and help sustain and increase agency funding and effectiveness </w:t>
      </w:r>
      <w:r w:rsidR="005617AC">
        <w:rPr>
          <w:sz w:val="24"/>
          <w:szCs w:val="24"/>
        </w:rPr>
        <w:t>but that can fail when</w:t>
      </w:r>
      <w:r w:rsidR="00BF4D2F">
        <w:rPr>
          <w:sz w:val="24"/>
          <w:szCs w:val="24"/>
        </w:rPr>
        <w:t xml:space="preserve"> the</w:t>
      </w:r>
      <w:r w:rsidR="005617AC">
        <w:rPr>
          <w:sz w:val="24"/>
          <w:szCs w:val="24"/>
        </w:rPr>
        <w:t xml:space="preserve"> agencies are merged or submerged.</w:t>
      </w:r>
      <w:r w:rsidR="00BF4D2F">
        <w:rPr>
          <w:sz w:val="24"/>
          <w:szCs w:val="24"/>
        </w:rPr>
        <w:t xml:space="preserve">  That can and did happe after all the fanfare ended and other priorities emerged.  </w:t>
      </w:r>
    </w:p>
    <w:p w:rsidR="0024338A" w:rsidRDefault="009101CC" w:rsidP="00382ECB">
      <w:pPr>
        <w:spacing w:after="240"/>
        <w:rPr>
          <w:sz w:val="24"/>
          <w:szCs w:val="24"/>
        </w:rPr>
      </w:pPr>
      <w:r>
        <w:rPr>
          <w:sz w:val="24"/>
          <w:szCs w:val="24"/>
        </w:rPr>
        <w:t>An</w:t>
      </w:r>
      <w:r w:rsidR="00031F6F">
        <w:rPr>
          <w:sz w:val="24"/>
          <w:szCs w:val="24"/>
        </w:rPr>
        <w:t>other</w:t>
      </w:r>
      <w:r>
        <w:rPr>
          <w:sz w:val="24"/>
          <w:szCs w:val="24"/>
        </w:rPr>
        <w:t xml:space="preserve"> often neglected </w:t>
      </w:r>
      <w:r w:rsidR="00BF4D2F">
        <w:rPr>
          <w:sz w:val="24"/>
          <w:szCs w:val="24"/>
        </w:rPr>
        <w:t xml:space="preserve">facet of </w:t>
      </w:r>
      <w:r>
        <w:rPr>
          <w:sz w:val="24"/>
          <w:szCs w:val="24"/>
        </w:rPr>
        <w:t>agency autonomy</w:t>
      </w:r>
      <w:r w:rsidR="00031F6F">
        <w:rPr>
          <w:sz w:val="24"/>
          <w:szCs w:val="24"/>
        </w:rPr>
        <w:t xml:space="preserve"> that is</w:t>
      </w:r>
      <w:r>
        <w:rPr>
          <w:sz w:val="24"/>
          <w:szCs w:val="24"/>
        </w:rPr>
        <w:t xml:space="preserve"> highly correlated with </w:t>
      </w:r>
      <w:r w:rsidR="00031F6F">
        <w:rPr>
          <w:sz w:val="24"/>
          <w:szCs w:val="24"/>
        </w:rPr>
        <w:t xml:space="preserve">the </w:t>
      </w:r>
      <w:r>
        <w:rPr>
          <w:sz w:val="24"/>
          <w:szCs w:val="24"/>
        </w:rPr>
        <w:t xml:space="preserve">organizational </w:t>
      </w:r>
      <w:r w:rsidR="005617AC">
        <w:rPr>
          <w:sz w:val="24"/>
          <w:szCs w:val="24"/>
        </w:rPr>
        <w:t>position</w:t>
      </w:r>
      <w:r w:rsidR="00031F6F">
        <w:rPr>
          <w:sz w:val="24"/>
          <w:szCs w:val="24"/>
        </w:rPr>
        <w:t xml:space="preserve"> of the addiction agency</w:t>
      </w:r>
      <w:r>
        <w:rPr>
          <w:sz w:val="24"/>
          <w:szCs w:val="24"/>
        </w:rPr>
        <w:t>, is whether or not the State</w:t>
      </w:r>
      <w:r w:rsidR="00031F6F">
        <w:rPr>
          <w:sz w:val="24"/>
          <w:szCs w:val="24"/>
        </w:rPr>
        <w:t>, county or city</w:t>
      </w:r>
      <w:r>
        <w:rPr>
          <w:sz w:val="24"/>
          <w:szCs w:val="24"/>
        </w:rPr>
        <w:t xml:space="preserve"> agency Director, Commissioner is appointed or approved by</w:t>
      </w:r>
      <w:r w:rsidR="00BF4D2F">
        <w:rPr>
          <w:sz w:val="24"/>
          <w:szCs w:val="24"/>
        </w:rPr>
        <w:t xml:space="preserve"> or close to</w:t>
      </w:r>
      <w:r>
        <w:rPr>
          <w:sz w:val="24"/>
          <w:szCs w:val="24"/>
        </w:rPr>
        <w:t xml:space="preserve"> the Governor</w:t>
      </w:r>
      <w:r w:rsidR="00031F6F">
        <w:rPr>
          <w:sz w:val="24"/>
          <w:szCs w:val="24"/>
        </w:rPr>
        <w:t xml:space="preserve"> or other chief executive, as was once the case</w:t>
      </w:r>
      <w:r>
        <w:rPr>
          <w:sz w:val="24"/>
          <w:szCs w:val="24"/>
        </w:rPr>
        <w:t xml:space="preserve"> in California, Ohio, Michigan, Florida, North Carolina, Texas</w:t>
      </w:r>
      <w:r w:rsidR="008916D9">
        <w:rPr>
          <w:sz w:val="24"/>
          <w:szCs w:val="24"/>
        </w:rPr>
        <w:t>,</w:t>
      </w:r>
      <w:r>
        <w:rPr>
          <w:sz w:val="24"/>
          <w:szCs w:val="24"/>
        </w:rPr>
        <w:t xml:space="preserve"> </w:t>
      </w:r>
      <w:r w:rsidR="00031F6F">
        <w:rPr>
          <w:sz w:val="24"/>
          <w:szCs w:val="24"/>
        </w:rPr>
        <w:t>New York</w:t>
      </w:r>
      <w:r w:rsidR="005617AC">
        <w:rPr>
          <w:sz w:val="24"/>
          <w:szCs w:val="24"/>
        </w:rPr>
        <w:t xml:space="preserve"> and other states</w:t>
      </w:r>
      <w:r>
        <w:rPr>
          <w:sz w:val="24"/>
          <w:szCs w:val="24"/>
        </w:rPr>
        <w:t xml:space="preserve">.  </w:t>
      </w:r>
      <w:r w:rsidR="00031F6F">
        <w:rPr>
          <w:sz w:val="24"/>
          <w:szCs w:val="24"/>
        </w:rPr>
        <w:t>Cabinet level a</w:t>
      </w:r>
      <w:r>
        <w:rPr>
          <w:sz w:val="24"/>
          <w:szCs w:val="24"/>
        </w:rPr>
        <w:t>ppointment or approval of the Director</w:t>
      </w:r>
      <w:r w:rsidR="00031F6F">
        <w:rPr>
          <w:sz w:val="24"/>
          <w:szCs w:val="24"/>
        </w:rPr>
        <w:t xml:space="preserve"> </w:t>
      </w:r>
      <w:r w:rsidR="00BF4D2F">
        <w:rPr>
          <w:sz w:val="24"/>
          <w:szCs w:val="24"/>
        </w:rPr>
        <w:t xml:space="preserve">or </w:t>
      </w:r>
      <w:r>
        <w:rPr>
          <w:sz w:val="24"/>
          <w:szCs w:val="24"/>
        </w:rPr>
        <w:t xml:space="preserve">Commissioner by </w:t>
      </w:r>
      <w:r w:rsidR="00031F6F">
        <w:rPr>
          <w:sz w:val="24"/>
          <w:szCs w:val="24"/>
        </w:rPr>
        <w:t>a</w:t>
      </w:r>
      <w:r>
        <w:rPr>
          <w:sz w:val="24"/>
          <w:szCs w:val="24"/>
        </w:rPr>
        <w:t xml:space="preserve"> Governor</w:t>
      </w:r>
      <w:r w:rsidR="00031F6F">
        <w:rPr>
          <w:sz w:val="24"/>
          <w:szCs w:val="24"/>
        </w:rPr>
        <w:t>, county or city chief executive such as a mayor</w:t>
      </w:r>
      <w:r w:rsidR="005617AC">
        <w:rPr>
          <w:sz w:val="24"/>
          <w:szCs w:val="24"/>
        </w:rPr>
        <w:t xml:space="preserve">, </w:t>
      </w:r>
      <w:r>
        <w:rPr>
          <w:sz w:val="24"/>
          <w:szCs w:val="24"/>
        </w:rPr>
        <w:t>confer</w:t>
      </w:r>
      <w:r w:rsidR="00031F6F">
        <w:rPr>
          <w:sz w:val="24"/>
          <w:szCs w:val="24"/>
        </w:rPr>
        <w:t>s</w:t>
      </w:r>
      <w:r>
        <w:rPr>
          <w:sz w:val="24"/>
          <w:szCs w:val="24"/>
        </w:rPr>
        <w:t xml:space="preserve"> a </w:t>
      </w:r>
      <w:r w:rsidR="008916D9">
        <w:rPr>
          <w:sz w:val="24"/>
          <w:szCs w:val="24"/>
        </w:rPr>
        <w:t>long-lasting</w:t>
      </w:r>
      <w:r w:rsidR="00BF4D2F">
        <w:rPr>
          <w:sz w:val="24"/>
          <w:szCs w:val="24"/>
        </w:rPr>
        <w:t xml:space="preserve"> </w:t>
      </w:r>
      <w:r>
        <w:rPr>
          <w:sz w:val="24"/>
          <w:szCs w:val="24"/>
        </w:rPr>
        <w:t>degree of authority, credibility, influence and status on the agency within the government, as well as clearly indicating the</w:t>
      </w:r>
      <w:r w:rsidR="005617AC">
        <w:rPr>
          <w:sz w:val="24"/>
          <w:szCs w:val="24"/>
        </w:rPr>
        <w:t xml:space="preserve"> high</w:t>
      </w:r>
      <w:r>
        <w:rPr>
          <w:sz w:val="24"/>
          <w:szCs w:val="24"/>
        </w:rPr>
        <w:t xml:space="preserve"> priority substance abuse issues have within that S</w:t>
      </w:r>
      <w:r w:rsidR="00031F6F">
        <w:rPr>
          <w:sz w:val="24"/>
          <w:szCs w:val="24"/>
        </w:rPr>
        <w:t>tate, county or city</w:t>
      </w:r>
      <w:r>
        <w:rPr>
          <w:sz w:val="24"/>
          <w:szCs w:val="24"/>
        </w:rPr>
        <w:t xml:space="preserve"> government. </w:t>
      </w:r>
      <w:r w:rsidR="00031F6F">
        <w:rPr>
          <w:sz w:val="24"/>
          <w:szCs w:val="24"/>
        </w:rPr>
        <w:t xml:space="preserve"> </w:t>
      </w:r>
      <w:r w:rsidR="00BF4D2F">
        <w:rPr>
          <w:sz w:val="24"/>
          <w:szCs w:val="24"/>
        </w:rPr>
        <w:t xml:space="preserve">Lack of such support, on the other hand, reportedly led to an agency that was independent in name only for block grant purposes. </w:t>
      </w:r>
    </w:p>
    <w:p w:rsidR="009101CC" w:rsidRDefault="009101CC" w:rsidP="00382ECB">
      <w:pPr>
        <w:spacing w:after="240"/>
        <w:rPr>
          <w:sz w:val="24"/>
          <w:szCs w:val="24"/>
        </w:rPr>
      </w:pPr>
      <w:r>
        <w:rPr>
          <w:sz w:val="24"/>
          <w:szCs w:val="24"/>
        </w:rPr>
        <w:t xml:space="preserve">If </w:t>
      </w:r>
      <w:r w:rsidR="005617AC">
        <w:rPr>
          <w:sz w:val="24"/>
          <w:szCs w:val="24"/>
        </w:rPr>
        <w:t xml:space="preserve">state </w:t>
      </w:r>
      <w:r>
        <w:rPr>
          <w:sz w:val="24"/>
          <w:szCs w:val="24"/>
        </w:rPr>
        <w:t xml:space="preserve">agency </w:t>
      </w:r>
      <w:r w:rsidR="00BF4D2F">
        <w:rPr>
          <w:sz w:val="24"/>
          <w:szCs w:val="24"/>
        </w:rPr>
        <w:t xml:space="preserve">leaders </w:t>
      </w:r>
      <w:r>
        <w:rPr>
          <w:sz w:val="24"/>
          <w:szCs w:val="24"/>
        </w:rPr>
        <w:t xml:space="preserve">themselves do not have cabinet or subcabinet status – and they do not in most </w:t>
      </w:r>
      <w:r w:rsidR="005617AC">
        <w:rPr>
          <w:sz w:val="24"/>
          <w:szCs w:val="24"/>
        </w:rPr>
        <w:t xml:space="preserve">U.S. </w:t>
      </w:r>
      <w:r>
        <w:rPr>
          <w:sz w:val="24"/>
          <w:szCs w:val="24"/>
        </w:rPr>
        <w:t>states – they c</w:t>
      </w:r>
      <w:r w:rsidR="00BF4D2F">
        <w:rPr>
          <w:sz w:val="24"/>
          <w:szCs w:val="24"/>
        </w:rPr>
        <w:t>ould</w:t>
      </w:r>
      <w:r w:rsidR="005617AC">
        <w:rPr>
          <w:sz w:val="24"/>
          <w:szCs w:val="24"/>
        </w:rPr>
        <w:t xml:space="preserve"> still</w:t>
      </w:r>
      <w:r>
        <w:rPr>
          <w:sz w:val="24"/>
          <w:szCs w:val="24"/>
        </w:rPr>
        <w:t xml:space="preserve"> retain </w:t>
      </w:r>
      <w:r w:rsidR="005300B9">
        <w:rPr>
          <w:sz w:val="24"/>
          <w:szCs w:val="24"/>
        </w:rPr>
        <w:t>some</w:t>
      </w:r>
      <w:r>
        <w:rPr>
          <w:sz w:val="24"/>
          <w:szCs w:val="24"/>
        </w:rPr>
        <w:t xml:space="preserve"> agency effectiveness</w:t>
      </w:r>
      <w:r w:rsidR="00BF4D2F">
        <w:rPr>
          <w:sz w:val="24"/>
          <w:szCs w:val="24"/>
        </w:rPr>
        <w:t xml:space="preserve"> after mergers</w:t>
      </w:r>
      <w:r>
        <w:rPr>
          <w:sz w:val="24"/>
          <w:szCs w:val="24"/>
        </w:rPr>
        <w:t xml:space="preserve"> by working closely with the Governor’s </w:t>
      </w:r>
      <w:r w:rsidR="005300B9">
        <w:rPr>
          <w:sz w:val="24"/>
          <w:szCs w:val="24"/>
        </w:rPr>
        <w:t>designated office staff member</w:t>
      </w:r>
      <w:r w:rsidR="004B4B63">
        <w:rPr>
          <w:sz w:val="24"/>
          <w:szCs w:val="24"/>
        </w:rPr>
        <w:t xml:space="preserve"> or </w:t>
      </w:r>
      <w:r w:rsidR="0024338A">
        <w:rPr>
          <w:sz w:val="24"/>
          <w:szCs w:val="24"/>
        </w:rPr>
        <w:t xml:space="preserve">substance abuse policy person, or </w:t>
      </w:r>
      <w:r w:rsidR="005300B9">
        <w:rPr>
          <w:sz w:val="24"/>
          <w:szCs w:val="24"/>
        </w:rPr>
        <w:t xml:space="preserve">with </w:t>
      </w:r>
      <w:r w:rsidR="0024338A">
        <w:rPr>
          <w:sz w:val="24"/>
          <w:szCs w:val="24"/>
        </w:rPr>
        <w:t>the legislature</w:t>
      </w:r>
      <w:r>
        <w:rPr>
          <w:sz w:val="24"/>
          <w:szCs w:val="24"/>
        </w:rPr>
        <w:t xml:space="preserve"> or by remaining in a leadership position for a long time </w:t>
      </w:r>
      <w:r w:rsidR="001D293C">
        <w:rPr>
          <w:sz w:val="24"/>
          <w:szCs w:val="24"/>
        </w:rPr>
        <w:t xml:space="preserve">with </w:t>
      </w:r>
      <w:r w:rsidR="0024338A">
        <w:rPr>
          <w:sz w:val="24"/>
          <w:szCs w:val="24"/>
        </w:rPr>
        <w:t>continuing</w:t>
      </w:r>
      <w:r>
        <w:rPr>
          <w:sz w:val="24"/>
          <w:szCs w:val="24"/>
        </w:rPr>
        <w:t xml:space="preserve"> initiatives that</w:t>
      </w:r>
      <w:r w:rsidR="004B4B63">
        <w:rPr>
          <w:sz w:val="24"/>
          <w:szCs w:val="24"/>
        </w:rPr>
        <w:t xml:space="preserve"> all</w:t>
      </w:r>
      <w:r>
        <w:rPr>
          <w:sz w:val="24"/>
          <w:szCs w:val="24"/>
        </w:rPr>
        <w:t xml:space="preserve"> </w:t>
      </w:r>
      <w:r w:rsidR="005300B9">
        <w:rPr>
          <w:sz w:val="24"/>
          <w:szCs w:val="24"/>
        </w:rPr>
        <w:t xml:space="preserve">addiction </w:t>
      </w:r>
      <w:r>
        <w:rPr>
          <w:sz w:val="24"/>
          <w:szCs w:val="24"/>
        </w:rPr>
        <w:t xml:space="preserve">stakeholders </w:t>
      </w:r>
      <w:r w:rsidR="0024338A">
        <w:rPr>
          <w:sz w:val="24"/>
          <w:szCs w:val="24"/>
        </w:rPr>
        <w:t>can</w:t>
      </w:r>
      <w:r>
        <w:rPr>
          <w:sz w:val="24"/>
          <w:szCs w:val="24"/>
        </w:rPr>
        <w:t xml:space="preserve"> support over time.</w:t>
      </w:r>
      <w:r w:rsidR="005300B9">
        <w:rPr>
          <w:sz w:val="24"/>
          <w:szCs w:val="24"/>
        </w:rPr>
        <w:t xml:space="preserve"> </w:t>
      </w:r>
      <w:r w:rsidR="00BF4D2F">
        <w:rPr>
          <w:sz w:val="24"/>
          <w:szCs w:val="24"/>
        </w:rPr>
        <w:t>However, many times the larger agencies refused the former leaders that access.</w:t>
      </w:r>
      <w:r w:rsidR="005300B9">
        <w:rPr>
          <w:sz w:val="24"/>
          <w:szCs w:val="24"/>
        </w:rPr>
        <w:t xml:space="preserve"> </w:t>
      </w:r>
      <w:r w:rsidR="00BF4D2F">
        <w:rPr>
          <w:sz w:val="24"/>
          <w:szCs w:val="24"/>
        </w:rPr>
        <w:t>The</w:t>
      </w:r>
      <w:r w:rsidR="005300B9">
        <w:rPr>
          <w:sz w:val="24"/>
          <w:szCs w:val="24"/>
        </w:rPr>
        <w:t xml:space="preserve"> lower the level of the agency, the less likely it was that the designated addiction leader was called a director or that that person ha</w:t>
      </w:r>
      <w:r w:rsidR="00BF4D2F">
        <w:rPr>
          <w:sz w:val="24"/>
          <w:szCs w:val="24"/>
        </w:rPr>
        <w:t>d any</w:t>
      </w:r>
      <w:r w:rsidR="005300B9">
        <w:rPr>
          <w:sz w:val="24"/>
          <w:szCs w:val="24"/>
        </w:rPr>
        <w:t xml:space="preserve"> significant authority within the umbrella agency.</w:t>
      </w:r>
    </w:p>
    <w:p w:rsidR="009101CC" w:rsidRDefault="009101CC" w:rsidP="00382ECB">
      <w:pPr>
        <w:spacing w:after="240"/>
        <w:rPr>
          <w:sz w:val="24"/>
          <w:szCs w:val="24"/>
        </w:rPr>
      </w:pPr>
      <w:r>
        <w:rPr>
          <w:sz w:val="24"/>
          <w:szCs w:val="24"/>
        </w:rPr>
        <w:t xml:space="preserve">Substance abuse agencies that are in the lower echelons of </w:t>
      </w:r>
      <w:r w:rsidR="0024338A">
        <w:rPr>
          <w:sz w:val="24"/>
          <w:szCs w:val="24"/>
        </w:rPr>
        <w:t>a</w:t>
      </w:r>
      <w:r>
        <w:rPr>
          <w:sz w:val="24"/>
          <w:szCs w:val="24"/>
        </w:rPr>
        <w:t xml:space="preserve"> State</w:t>
      </w:r>
      <w:r w:rsidR="005300B9">
        <w:rPr>
          <w:sz w:val="24"/>
          <w:szCs w:val="24"/>
        </w:rPr>
        <w:t>, county or</w:t>
      </w:r>
      <w:r>
        <w:rPr>
          <w:sz w:val="24"/>
          <w:szCs w:val="24"/>
        </w:rPr>
        <w:t xml:space="preserve"> bureaucracy</w:t>
      </w:r>
      <w:r w:rsidR="0024338A">
        <w:rPr>
          <w:sz w:val="24"/>
          <w:szCs w:val="24"/>
        </w:rPr>
        <w:t xml:space="preserve"> or </w:t>
      </w:r>
      <w:r w:rsidR="005300B9">
        <w:rPr>
          <w:sz w:val="24"/>
          <w:szCs w:val="24"/>
        </w:rPr>
        <w:t xml:space="preserve">fully merged into </w:t>
      </w:r>
      <w:r w:rsidR="0024338A">
        <w:rPr>
          <w:sz w:val="24"/>
          <w:szCs w:val="24"/>
        </w:rPr>
        <w:t>another</w:t>
      </w:r>
      <w:r w:rsidR="004B4B63">
        <w:rPr>
          <w:sz w:val="24"/>
          <w:szCs w:val="24"/>
        </w:rPr>
        <w:t xml:space="preserve">, usually far larger, </w:t>
      </w:r>
      <w:r w:rsidR="0024338A">
        <w:rPr>
          <w:sz w:val="24"/>
          <w:szCs w:val="24"/>
        </w:rPr>
        <w:t xml:space="preserve">department lose </w:t>
      </w:r>
      <w:r w:rsidR="00BF4D2F">
        <w:rPr>
          <w:sz w:val="24"/>
          <w:szCs w:val="24"/>
        </w:rPr>
        <w:t xml:space="preserve">face and are injured in </w:t>
      </w:r>
      <w:r w:rsidR="0024338A">
        <w:rPr>
          <w:sz w:val="24"/>
          <w:szCs w:val="24"/>
        </w:rPr>
        <w:t>their</w:t>
      </w:r>
      <w:r w:rsidR="004B4B63">
        <w:rPr>
          <w:sz w:val="24"/>
          <w:szCs w:val="24"/>
        </w:rPr>
        <w:t xml:space="preserve"> influence and ability to function well in crises</w:t>
      </w:r>
      <w:r w:rsidR="005300B9">
        <w:rPr>
          <w:sz w:val="24"/>
          <w:szCs w:val="24"/>
        </w:rPr>
        <w:t xml:space="preserve">.  </w:t>
      </w:r>
      <w:r w:rsidR="0024338A">
        <w:rPr>
          <w:sz w:val="24"/>
          <w:szCs w:val="24"/>
        </w:rPr>
        <w:t>The</w:t>
      </w:r>
      <w:r w:rsidR="005300B9">
        <w:rPr>
          <w:sz w:val="24"/>
          <w:szCs w:val="24"/>
        </w:rPr>
        <w:t xml:space="preserve"> original participants</w:t>
      </w:r>
      <w:r>
        <w:rPr>
          <w:sz w:val="24"/>
          <w:szCs w:val="24"/>
        </w:rPr>
        <w:t xml:space="preserve"> reported that</w:t>
      </w:r>
      <w:r w:rsidR="00BF4D2F">
        <w:rPr>
          <w:sz w:val="24"/>
          <w:szCs w:val="24"/>
        </w:rPr>
        <w:t xml:space="preserve"> after mergers</w:t>
      </w:r>
      <w:r>
        <w:rPr>
          <w:sz w:val="24"/>
          <w:szCs w:val="24"/>
        </w:rPr>
        <w:t xml:space="preserve"> they were simply unable to</w:t>
      </w:r>
      <w:r w:rsidR="004B4B63">
        <w:rPr>
          <w:sz w:val="24"/>
          <w:szCs w:val="24"/>
        </w:rPr>
        <w:t xml:space="preserve"> deal well with crises or to</w:t>
      </w:r>
      <w:r>
        <w:rPr>
          <w:sz w:val="24"/>
          <w:szCs w:val="24"/>
        </w:rPr>
        <w:t xml:space="preserve"> advance significant substance abuse education, prevention, treatment and policy objectives, particularly those objectives that </w:t>
      </w:r>
      <w:r w:rsidR="00BF4D2F">
        <w:rPr>
          <w:sz w:val="24"/>
          <w:szCs w:val="24"/>
        </w:rPr>
        <w:t>were</w:t>
      </w:r>
      <w:r>
        <w:rPr>
          <w:sz w:val="24"/>
          <w:szCs w:val="24"/>
        </w:rPr>
        <w:t xml:space="preserve"> held jointly with other </w:t>
      </w:r>
      <w:r w:rsidR="005300B9">
        <w:rPr>
          <w:sz w:val="24"/>
          <w:szCs w:val="24"/>
        </w:rPr>
        <w:t xml:space="preserve">more independent </w:t>
      </w:r>
      <w:r w:rsidR="008916D9">
        <w:rPr>
          <w:sz w:val="24"/>
          <w:szCs w:val="24"/>
        </w:rPr>
        <w:t>agencies, including</w:t>
      </w:r>
      <w:r>
        <w:rPr>
          <w:sz w:val="24"/>
          <w:szCs w:val="24"/>
        </w:rPr>
        <w:t xml:space="preserve"> mental health, </w:t>
      </w:r>
      <w:r w:rsidR="005300B9">
        <w:rPr>
          <w:sz w:val="24"/>
          <w:szCs w:val="24"/>
        </w:rPr>
        <w:t xml:space="preserve">public health or </w:t>
      </w:r>
      <w:r>
        <w:rPr>
          <w:sz w:val="24"/>
          <w:szCs w:val="24"/>
        </w:rPr>
        <w:t>criminal justice, Medicaid</w:t>
      </w:r>
      <w:r w:rsidR="005300B9">
        <w:rPr>
          <w:sz w:val="24"/>
          <w:szCs w:val="24"/>
        </w:rPr>
        <w:t>, or child and family</w:t>
      </w:r>
      <w:r w:rsidR="004B4B63">
        <w:rPr>
          <w:sz w:val="24"/>
          <w:szCs w:val="24"/>
        </w:rPr>
        <w:t xml:space="preserve"> services</w:t>
      </w:r>
      <w:r>
        <w:rPr>
          <w:sz w:val="24"/>
          <w:szCs w:val="24"/>
        </w:rPr>
        <w:t xml:space="preserve">.  Such agencies and their stakeholders said that </w:t>
      </w:r>
      <w:r w:rsidR="004B4B63">
        <w:rPr>
          <w:sz w:val="24"/>
          <w:szCs w:val="24"/>
        </w:rPr>
        <w:t xml:space="preserve">they </w:t>
      </w:r>
      <w:r w:rsidR="00BF4D2F">
        <w:rPr>
          <w:sz w:val="24"/>
          <w:szCs w:val="24"/>
        </w:rPr>
        <w:t>ended up with a</w:t>
      </w:r>
      <w:r w:rsidR="004B4B63">
        <w:rPr>
          <w:sz w:val="24"/>
          <w:szCs w:val="24"/>
        </w:rPr>
        <w:t xml:space="preserve"> focus</w:t>
      </w:r>
      <w:r w:rsidR="0024338A">
        <w:rPr>
          <w:sz w:val="24"/>
          <w:szCs w:val="24"/>
        </w:rPr>
        <w:t xml:space="preserve"> </w:t>
      </w:r>
      <w:r w:rsidR="005300B9">
        <w:rPr>
          <w:sz w:val="24"/>
          <w:szCs w:val="24"/>
        </w:rPr>
        <w:t>solely</w:t>
      </w:r>
      <w:r>
        <w:rPr>
          <w:sz w:val="24"/>
          <w:szCs w:val="24"/>
        </w:rPr>
        <w:t xml:space="preserve"> on complying </w:t>
      </w:r>
      <w:r w:rsidR="005300B9">
        <w:rPr>
          <w:sz w:val="24"/>
          <w:szCs w:val="24"/>
        </w:rPr>
        <w:t>with</w:t>
      </w:r>
      <w:r>
        <w:rPr>
          <w:sz w:val="24"/>
          <w:szCs w:val="24"/>
        </w:rPr>
        <w:t xml:space="preserve"> </w:t>
      </w:r>
      <w:r w:rsidR="00BF4D2F">
        <w:rPr>
          <w:sz w:val="24"/>
          <w:szCs w:val="24"/>
        </w:rPr>
        <w:t xml:space="preserve">Federal compliance and </w:t>
      </w:r>
      <w:r>
        <w:rPr>
          <w:sz w:val="24"/>
          <w:szCs w:val="24"/>
        </w:rPr>
        <w:t xml:space="preserve">grant funding requirements, </w:t>
      </w:r>
      <w:r w:rsidR="004B4B63">
        <w:rPr>
          <w:sz w:val="24"/>
          <w:szCs w:val="24"/>
        </w:rPr>
        <w:t>noting</w:t>
      </w:r>
      <w:r w:rsidR="005300B9">
        <w:rPr>
          <w:sz w:val="24"/>
          <w:szCs w:val="24"/>
        </w:rPr>
        <w:t xml:space="preserve"> that </w:t>
      </w:r>
      <w:r>
        <w:rPr>
          <w:sz w:val="24"/>
          <w:szCs w:val="24"/>
        </w:rPr>
        <w:t>that sometimes they c</w:t>
      </w:r>
      <w:r w:rsidR="004B4B63">
        <w:rPr>
          <w:sz w:val="24"/>
          <w:szCs w:val="24"/>
        </w:rPr>
        <w:t>ould not even</w:t>
      </w:r>
      <w:r>
        <w:rPr>
          <w:sz w:val="24"/>
          <w:szCs w:val="24"/>
        </w:rPr>
        <w:t xml:space="preserve"> meet</w:t>
      </w:r>
      <w:r w:rsidR="00BF4D2F">
        <w:rPr>
          <w:sz w:val="24"/>
          <w:szCs w:val="24"/>
        </w:rPr>
        <w:t xml:space="preserve"> those</w:t>
      </w:r>
      <w:r>
        <w:rPr>
          <w:sz w:val="24"/>
          <w:szCs w:val="24"/>
        </w:rPr>
        <w:t xml:space="preserve"> </w:t>
      </w:r>
      <w:r w:rsidR="004B4B63">
        <w:rPr>
          <w:sz w:val="24"/>
          <w:szCs w:val="24"/>
        </w:rPr>
        <w:t>basic</w:t>
      </w:r>
      <w:r>
        <w:rPr>
          <w:sz w:val="24"/>
          <w:szCs w:val="24"/>
        </w:rPr>
        <w:t xml:space="preserve"> requirements, and </w:t>
      </w:r>
      <w:r w:rsidR="0024338A">
        <w:rPr>
          <w:sz w:val="24"/>
          <w:szCs w:val="24"/>
        </w:rPr>
        <w:t xml:space="preserve">that </w:t>
      </w:r>
      <w:r w:rsidR="001D293C">
        <w:rPr>
          <w:sz w:val="24"/>
          <w:szCs w:val="24"/>
        </w:rPr>
        <w:t>their states</w:t>
      </w:r>
      <w:r w:rsidR="00BF4D2F">
        <w:rPr>
          <w:sz w:val="24"/>
          <w:szCs w:val="24"/>
        </w:rPr>
        <w:t xml:space="preserve"> were at risk</w:t>
      </w:r>
      <w:r w:rsidR="0024338A">
        <w:rPr>
          <w:sz w:val="24"/>
          <w:szCs w:val="24"/>
        </w:rPr>
        <w:t xml:space="preserve"> to</w:t>
      </w:r>
      <w:r>
        <w:rPr>
          <w:sz w:val="24"/>
          <w:szCs w:val="24"/>
        </w:rPr>
        <w:t xml:space="preserve"> lose substantial Federal funds they could</w:t>
      </w:r>
      <w:r w:rsidR="00BF4D2F">
        <w:rPr>
          <w:sz w:val="24"/>
          <w:szCs w:val="24"/>
        </w:rPr>
        <w:t xml:space="preserve"> otherwise</w:t>
      </w:r>
      <w:r>
        <w:rPr>
          <w:sz w:val="24"/>
          <w:szCs w:val="24"/>
        </w:rPr>
        <w:t xml:space="preserve"> have added to </w:t>
      </w:r>
      <w:r w:rsidR="00FC756B">
        <w:rPr>
          <w:sz w:val="24"/>
          <w:szCs w:val="24"/>
        </w:rPr>
        <w:t>State</w:t>
      </w:r>
      <w:r>
        <w:rPr>
          <w:sz w:val="24"/>
          <w:szCs w:val="24"/>
        </w:rPr>
        <w:t xml:space="preserve"> coffers</w:t>
      </w:r>
      <w:r w:rsidR="0024338A">
        <w:rPr>
          <w:sz w:val="24"/>
          <w:szCs w:val="24"/>
        </w:rPr>
        <w:t xml:space="preserve">.  </w:t>
      </w:r>
      <w:r w:rsidR="00BF4D2F">
        <w:rPr>
          <w:sz w:val="24"/>
          <w:szCs w:val="24"/>
        </w:rPr>
        <w:t>Some states faced</w:t>
      </w:r>
      <w:r>
        <w:rPr>
          <w:sz w:val="24"/>
          <w:szCs w:val="24"/>
        </w:rPr>
        <w:t xml:space="preserve"> fiscal penalties </w:t>
      </w:r>
      <w:r w:rsidR="0024338A">
        <w:rPr>
          <w:sz w:val="24"/>
          <w:szCs w:val="24"/>
        </w:rPr>
        <w:t>in the form of</w:t>
      </w:r>
      <w:r w:rsidR="004B4B63">
        <w:rPr>
          <w:sz w:val="24"/>
          <w:szCs w:val="24"/>
        </w:rPr>
        <w:t xml:space="preserve"> </w:t>
      </w:r>
      <w:r w:rsidR="00BF4D2F">
        <w:rPr>
          <w:sz w:val="24"/>
          <w:szCs w:val="24"/>
        </w:rPr>
        <w:t xml:space="preserve">apparently </w:t>
      </w:r>
      <w:r w:rsidR="004B4B63">
        <w:rPr>
          <w:sz w:val="24"/>
          <w:szCs w:val="24"/>
        </w:rPr>
        <w:t>unexpected</w:t>
      </w:r>
      <w:r w:rsidR="0024338A">
        <w:rPr>
          <w:sz w:val="24"/>
          <w:szCs w:val="24"/>
        </w:rPr>
        <w:t xml:space="preserve"> Federal </w:t>
      </w:r>
      <w:r w:rsidR="001D293C">
        <w:rPr>
          <w:sz w:val="24"/>
          <w:szCs w:val="24"/>
        </w:rPr>
        <w:t>“</w:t>
      </w:r>
      <w:r w:rsidR="0024338A">
        <w:rPr>
          <w:sz w:val="24"/>
          <w:szCs w:val="24"/>
        </w:rPr>
        <w:t>give backs</w:t>
      </w:r>
      <w:r w:rsidR="001D293C">
        <w:rPr>
          <w:sz w:val="24"/>
          <w:szCs w:val="24"/>
        </w:rPr>
        <w:t>”</w:t>
      </w:r>
      <w:r w:rsidR="0024338A">
        <w:rPr>
          <w:sz w:val="24"/>
          <w:szCs w:val="24"/>
        </w:rPr>
        <w:t xml:space="preserve"> </w:t>
      </w:r>
      <w:r>
        <w:rPr>
          <w:sz w:val="24"/>
          <w:szCs w:val="24"/>
        </w:rPr>
        <w:t>that</w:t>
      </w:r>
      <w:r w:rsidR="0024338A">
        <w:rPr>
          <w:sz w:val="24"/>
          <w:szCs w:val="24"/>
        </w:rPr>
        <w:t xml:space="preserve"> </w:t>
      </w:r>
      <w:r w:rsidR="00BF4D2F">
        <w:rPr>
          <w:sz w:val="24"/>
          <w:szCs w:val="24"/>
        </w:rPr>
        <w:t xml:space="preserve">could have </w:t>
      </w:r>
      <w:r>
        <w:rPr>
          <w:sz w:val="24"/>
          <w:szCs w:val="24"/>
        </w:rPr>
        <w:t>exacerbate</w:t>
      </w:r>
      <w:r w:rsidR="00BF4D2F">
        <w:rPr>
          <w:sz w:val="24"/>
          <w:szCs w:val="24"/>
        </w:rPr>
        <w:t>d</w:t>
      </w:r>
      <w:r>
        <w:rPr>
          <w:sz w:val="24"/>
          <w:szCs w:val="24"/>
        </w:rPr>
        <w:t xml:space="preserve"> </w:t>
      </w:r>
      <w:r w:rsidR="00FC756B">
        <w:rPr>
          <w:sz w:val="24"/>
          <w:szCs w:val="24"/>
        </w:rPr>
        <w:t>State</w:t>
      </w:r>
      <w:r>
        <w:rPr>
          <w:sz w:val="24"/>
          <w:szCs w:val="24"/>
        </w:rPr>
        <w:t xml:space="preserve"> deficits</w:t>
      </w:r>
      <w:r w:rsidR="004B4B63">
        <w:rPr>
          <w:sz w:val="24"/>
          <w:szCs w:val="24"/>
        </w:rPr>
        <w:t xml:space="preserve"> and reduce</w:t>
      </w:r>
      <w:r w:rsidR="00BF4D2F">
        <w:rPr>
          <w:sz w:val="24"/>
          <w:szCs w:val="24"/>
        </w:rPr>
        <w:t>d</w:t>
      </w:r>
      <w:r w:rsidR="004B4B63">
        <w:rPr>
          <w:sz w:val="24"/>
          <w:szCs w:val="24"/>
        </w:rPr>
        <w:t xml:space="preserve"> addiction funding further</w:t>
      </w:r>
      <w:r>
        <w:rPr>
          <w:sz w:val="24"/>
          <w:szCs w:val="24"/>
        </w:rPr>
        <w:t>.</w:t>
      </w:r>
      <w:r w:rsidR="00BF4D2F">
        <w:rPr>
          <w:sz w:val="24"/>
          <w:szCs w:val="24"/>
        </w:rPr>
        <w:t xml:space="preserve">  Another result of the deflation and subsidence of these agencies was a good deal of unwanted noise from providers and some client groups that was serious and loud enough to negatively affect government leaders at the top who were thought to have been negligent</w:t>
      </w:r>
      <w:r w:rsidR="00F17181">
        <w:rPr>
          <w:sz w:val="24"/>
          <w:szCs w:val="24"/>
        </w:rPr>
        <w:t xml:space="preserve"> or uninterested in a client population that poses health risks to itself and to communities and that could have been avoided</w:t>
      </w:r>
      <w:r w:rsidR="00BF4D2F">
        <w:rPr>
          <w:sz w:val="24"/>
          <w:szCs w:val="24"/>
        </w:rPr>
        <w:t>.</w:t>
      </w:r>
    </w:p>
    <w:p w:rsidR="009101CC" w:rsidRDefault="00F17181" w:rsidP="00382ECB">
      <w:pPr>
        <w:spacing w:after="240"/>
        <w:rPr>
          <w:sz w:val="24"/>
          <w:szCs w:val="24"/>
        </w:rPr>
      </w:pPr>
      <w:r>
        <w:rPr>
          <w:sz w:val="24"/>
          <w:szCs w:val="24"/>
        </w:rPr>
        <w:t>On the other hand, s</w:t>
      </w:r>
      <w:r w:rsidR="0024338A">
        <w:rPr>
          <w:sz w:val="24"/>
          <w:szCs w:val="24"/>
        </w:rPr>
        <w:t xml:space="preserve">everal </w:t>
      </w:r>
      <w:r w:rsidR="00FC756B">
        <w:rPr>
          <w:sz w:val="24"/>
          <w:szCs w:val="24"/>
        </w:rPr>
        <w:t>State</w:t>
      </w:r>
      <w:r w:rsidR="009101CC">
        <w:rPr>
          <w:sz w:val="24"/>
          <w:szCs w:val="24"/>
        </w:rPr>
        <w:t xml:space="preserve"> agencies </w:t>
      </w:r>
      <w:r>
        <w:rPr>
          <w:sz w:val="24"/>
          <w:szCs w:val="24"/>
        </w:rPr>
        <w:t>that retained independence and</w:t>
      </w:r>
      <w:r w:rsidR="009101CC">
        <w:rPr>
          <w:sz w:val="24"/>
          <w:szCs w:val="24"/>
        </w:rPr>
        <w:t xml:space="preserve"> high visibility</w:t>
      </w:r>
      <w:r w:rsidR="004B4B63">
        <w:rPr>
          <w:sz w:val="24"/>
          <w:szCs w:val="24"/>
        </w:rPr>
        <w:t xml:space="preserve"> in 20005 and 2009</w:t>
      </w:r>
      <w:r w:rsidR="009101CC">
        <w:rPr>
          <w:sz w:val="24"/>
          <w:szCs w:val="24"/>
        </w:rPr>
        <w:t xml:space="preserve"> in the</w:t>
      </w:r>
      <w:r>
        <w:rPr>
          <w:sz w:val="24"/>
          <w:szCs w:val="24"/>
        </w:rPr>
        <w:t>ir</w:t>
      </w:r>
      <w:r w:rsidR="009101CC">
        <w:rPr>
          <w:sz w:val="24"/>
          <w:szCs w:val="24"/>
        </w:rPr>
        <w:t xml:space="preserve"> State system</w:t>
      </w:r>
      <w:r>
        <w:rPr>
          <w:sz w:val="24"/>
          <w:szCs w:val="24"/>
        </w:rPr>
        <w:t>s</w:t>
      </w:r>
      <w:r w:rsidR="009101CC">
        <w:rPr>
          <w:sz w:val="24"/>
          <w:szCs w:val="24"/>
        </w:rPr>
        <w:t xml:space="preserve"> reported being able to promote effective substance abuse policy through the agency’s intergovernmental credibility, status, visibility, and leadership team, using a combined strategy of interagency collaboration and substantial data documentation </w:t>
      </w:r>
      <w:r w:rsidR="008916D9">
        <w:rPr>
          <w:sz w:val="24"/>
          <w:szCs w:val="24"/>
        </w:rPr>
        <w:t>(e.g.</w:t>
      </w:r>
      <w:r w:rsidR="004B4B63">
        <w:rPr>
          <w:sz w:val="24"/>
          <w:szCs w:val="24"/>
        </w:rPr>
        <w:t xml:space="preserve"> </w:t>
      </w:r>
      <w:r w:rsidR="009101CC">
        <w:rPr>
          <w:sz w:val="24"/>
          <w:szCs w:val="24"/>
        </w:rPr>
        <w:t>Washington State, Texas, North Carolina, New York).  These agencies report</w:t>
      </w:r>
      <w:r w:rsidR="004B4B63">
        <w:rPr>
          <w:sz w:val="24"/>
          <w:szCs w:val="24"/>
        </w:rPr>
        <w:t>ed</w:t>
      </w:r>
      <w:r w:rsidR="009101CC">
        <w:rPr>
          <w:sz w:val="24"/>
          <w:szCs w:val="24"/>
        </w:rPr>
        <w:t xml:space="preserve"> being better able, compared to their peer agencies in some states, to devote</w:t>
      </w:r>
      <w:r w:rsidR="004B4B63">
        <w:rPr>
          <w:sz w:val="24"/>
          <w:szCs w:val="24"/>
        </w:rPr>
        <w:t xml:space="preserve"> more</w:t>
      </w:r>
      <w:r w:rsidR="009101CC">
        <w:rPr>
          <w:sz w:val="24"/>
          <w:szCs w:val="24"/>
        </w:rPr>
        <w:t xml:space="preserve"> internal resources to the effort required to obtain discretionary Federal and even foundation grants to attract and support new staff and initiatives</w:t>
      </w:r>
      <w:r>
        <w:rPr>
          <w:sz w:val="24"/>
          <w:szCs w:val="24"/>
        </w:rPr>
        <w:t>, partly</w:t>
      </w:r>
      <w:r w:rsidR="0024338A">
        <w:rPr>
          <w:sz w:val="24"/>
          <w:szCs w:val="24"/>
        </w:rPr>
        <w:t xml:space="preserve"> because of their data systems</w:t>
      </w:r>
      <w:r>
        <w:rPr>
          <w:sz w:val="24"/>
          <w:szCs w:val="24"/>
        </w:rPr>
        <w:t xml:space="preserve"> and relationships with academic institutions that could undertake data analyses and evaluations</w:t>
      </w:r>
      <w:r w:rsidR="009101CC">
        <w:rPr>
          <w:sz w:val="24"/>
          <w:szCs w:val="24"/>
        </w:rPr>
        <w:t>.  Key stakeholders in Phase II generally supported this Phase I finding</w:t>
      </w:r>
      <w:r w:rsidR="004B4B63">
        <w:rPr>
          <w:sz w:val="24"/>
          <w:szCs w:val="24"/>
        </w:rPr>
        <w:t xml:space="preserve"> but by 2010 many</w:t>
      </w:r>
      <w:r>
        <w:rPr>
          <w:sz w:val="24"/>
          <w:szCs w:val="24"/>
        </w:rPr>
        <w:t xml:space="preserve"> of these</w:t>
      </w:r>
      <w:r w:rsidR="004B4B63">
        <w:rPr>
          <w:sz w:val="24"/>
          <w:szCs w:val="24"/>
        </w:rPr>
        <w:t xml:space="preserve"> state substance abuse agency directors had left for other positions, willingly or unwillingly</w:t>
      </w:r>
      <w:r w:rsidR="009101CC">
        <w:rPr>
          <w:sz w:val="24"/>
          <w:szCs w:val="24"/>
        </w:rPr>
        <w:t xml:space="preserve">.  </w:t>
      </w:r>
      <w:r>
        <w:rPr>
          <w:sz w:val="24"/>
          <w:szCs w:val="24"/>
        </w:rPr>
        <w:t>It remains to be seen what the status of the SSA’s is today in those states.</w:t>
      </w:r>
    </w:p>
    <w:p w:rsidR="00F17181" w:rsidRDefault="009101CC" w:rsidP="00382ECB">
      <w:pPr>
        <w:spacing w:after="240"/>
        <w:rPr>
          <w:sz w:val="24"/>
          <w:szCs w:val="24"/>
        </w:rPr>
      </w:pPr>
      <w:r>
        <w:rPr>
          <w:sz w:val="24"/>
          <w:szCs w:val="24"/>
        </w:rPr>
        <w:t xml:space="preserve">SSA’s that </w:t>
      </w:r>
      <w:r w:rsidR="004B4B63">
        <w:rPr>
          <w:sz w:val="24"/>
          <w:szCs w:val="24"/>
        </w:rPr>
        <w:t>were</w:t>
      </w:r>
      <w:r>
        <w:rPr>
          <w:sz w:val="24"/>
          <w:szCs w:val="24"/>
        </w:rPr>
        <w:t xml:space="preserve"> directly supported </w:t>
      </w:r>
      <w:r w:rsidR="004B4B63">
        <w:rPr>
          <w:sz w:val="24"/>
          <w:szCs w:val="24"/>
        </w:rPr>
        <w:t xml:space="preserve">by </w:t>
      </w:r>
      <w:r>
        <w:rPr>
          <w:sz w:val="24"/>
          <w:szCs w:val="24"/>
        </w:rPr>
        <w:t>a</w:t>
      </w:r>
      <w:r w:rsidR="004B4B63">
        <w:rPr>
          <w:sz w:val="24"/>
          <w:szCs w:val="24"/>
        </w:rPr>
        <w:t xml:space="preserve"> well-informed</w:t>
      </w:r>
      <w:r>
        <w:rPr>
          <w:sz w:val="24"/>
          <w:szCs w:val="24"/>
        </w:rPr>
        <w:t xml:space="preserve"> </w:t>
      </w:r>
      <w:r w:rsidR="004B4B63">
        <w:rPr>
          <w:sz w:val="24"/>
          <w:szCs w:val="24"/>
        </w:rPr>
        <w:t>appointed</w:t>
      </w:r>
      <w:r>
        <w:rPr>
          <w:sz w:val="24"/>
          <w:szCs w:val="24"/>
        </w:rPr>
        <w:t xml:space="preserve"> staffer</w:t>
      </w:r>
      <w:r w:rsidR="00F17181">
        <w:rPr>
          <w:sz w:val="24"/>
          <w:szCs w:val="24"/>
        </w:rPr>
        <w:t xml:space="preserve"> with the “substance abuse portfolio” </w:t>
      </w:r>
      <w:r>
        <w:rPr>
          <w:sz w:val="24"/>
          <w:szCs w:val="24"/>
        </w:rPr>
        <w:t xml:space="preserve"> in the Governor’s office, or where the SSA Director and staff ha</w:t>
      </w:r>
      <w:r w:rsidR="00F17181">
        <w:rPr>
          <w:sz w:val="24"/>
          <w:szCs w:val="24"/>
        </w:rPr>
        <w:t>d</w:t>
      </w:r>
      <w:r>
        <w:rPr>
          <w:sz w:val="24"/>
          <w:szCs w:val="24"/>
        </w:rPr>
        <w:t xml:space="preserve"> direct experience with and positive relationships with the criminal justice/corrections system</w:t>
      </w:r>
      <w:r w:rsidR="00F17181">
        <w:rPr>
          <w:sz w:val="24"/>
          <w:szCs w:val="24"/>
        </w:rPr>
        <w:t xml:space="preserve"> and key judges</w:t>
      </w:r>
      <w:r>
        <w:rPr>
          <w:sz w:val="24"/>
          <w:szCs w:val="24"/>
        </w:rPr>
        <w:t xml:space="preserve"> through early and continued working relationships</w:t>
      </w:r>
      <w:r w:rsidR="00F17181">
        <w:rPr>
          <w:sz w:val="24"/>
          <w:szCs w:val="24"/>
        </w:rPr>
        <w:t xml:space="preserve"> such as drug courts or TASC programs</w:t>
      </w:r>
      <w:r>
        <w:rPr>
          <w:sz w:val="24"/>
          <w:szCs w:val="24"/>
        </w:rPr>
        <w:t xml:space="preserve"> reported that they were able to recruit and retain management staff, to defend funding and to function efficiently (North Carolina, Florida, California). </w:t>
      </w:r>
      <w:r w:rsidR="00F17181">
        <w:rPr>
          <w:sz w:val="24"/>
          <w:szCs w:val="24"/>
        </w:rPr>
        <w:t xml:space="preserve">That may no longer be the case.   In one of the states, the very successful TASC program was discontinued. </w:t>
      </w:r>
    </w:p>
    <w:p w:rsidR="009101CC" w:rsidRDefault="009101CC" w:rsidP="00382ECB">
      <w:pPr>
        <w:spacing w:after="240"/>
        <w:rPr>
          <w:sz w:val="24"/>
          <w:szCs w:val="24"/>
        </w:rPr>
      </w:pPr>
      <w:r>
        <w:rPr>
          <w:sz w:val="24"/>
          <w:szCs w:val="24"/>
        </w:rPr>
        <w:t xml:space="preserve"> </w:t>
      </w:r>
      <w:r w:rsidR="004B4B63">
        <w:rPr>
          <w:sz w:val="24"/>
          <w:szCs w:val="24"/>
        </w:rPr>
        <w:t>During 2005 and sometimes in 2010</w:t>
      </w:r>
      <w:r>
        <w:rPr>
          <w:sz w:val="24"/>
          <w:szCs w:val="24"/>
        </w:rPr>
        <w:t xml:space="preserve"> </w:t>
      </w:r>
      <w:r w:rsidR="00F17181">
        <w:rPr>
          <w:sz w:val="24"/>
          <w:szCs w:val="24"/>
        </w:rPr>
        <w:t>SSA’s</w:t>
      </w:r>
      <w:r>
        <w:rPr>
          <w:sz w:val="24"/>
          <w:szCs w:val="24"/>
        </w:rPr>
        <w:t xml:space="preserve"> typically had </w:t>
      </w:r>
      <w:r w:rsidR="004B4B63">
        <w:rPr>
          <w:sz w:val="24"/>
          <w:szCs w:val="24"/>
        </w:rPr>
        <w:t xml:space="preserve">well </w:t>
      </w:r>
      <w:r>
        <w:rPr>
          <w:sz w:val="24"/>
          <w:szCs w:val="24"/>
        </w:rPr>
        <w:t xml:space="preserve">organized groups of key stakeholders such as statewide provider organizations that supported their policies and initiatives </w:t>
      </w:r>
      <w:r w:rsidR="00F17181">
        <w:rPr>
          <w:sz w:val="24"/>
          <w:szCs w:val="24"/>
        </w:rPr>
        <w:t>for years</w:t>
      </w:r>
      <w:r>
        <w:rPr>
          <w:sz w:val="24"/>
          <w:szCs w:val="24"/>
        </w:rPr>
        <w:t xml:space="preserve">, even as administrations and priorities changed repeatedly at the </w:t>
      </w:r>
      <w:r w:rsidR="00FC756B">
        <w:rPr>
          <w:sz w:val="24"/>
          <w:szCs w:val="24"/>
        </w:rPr>
        <w:t>State</w:t>
      </w:r>
      <w:r>
        <w:rPr>
          <w:sz w:val="24"/>
          <w:szCs w:val="24"/>
        </w:rPr>
        <w:t xml:space="preserve"> and Federal levels.  Florida and its key </w:t>
      </w:r>
      <w:r w:rsidR="004B4B63">
        <w:rPr>
          <w:sz w:val="24"/>
          <w:szCs w:val="24"/>
        </w:rPr>
        <w:t xml:space="preserve">substance abuse system </w:t>
      </w:r>
      <w:r>
        <w:rPr>
          <w:sz w:val="24"/>
          <w:szCs w:val="24"/>
        </w:rPr>
        <w:t xml:space="preserve">stakeholders, including the former director of mental health to whom the SSA had once reported, explained that when they were less independent and </w:t>
      </w:r>
      <w:r w:rsidR="00F17181">
        <w:rPr>
          <w:sz w:val="24"/>
          <w:szCs w:val="24"/>
        </w:rPr>
        <w:t xml:space="preserve">much less </w:t>
      </w:r>
      <w:r>
        <w:rPr>
          <w:sz w:val="24"/>
          <w:szCs w:val="24"/>
        </w:rPr>
        <w:t xml:space="preserve">visible for a period of several years within the Children and Families’ Services agency, they had problems in fulfilling their legal, regulatory and quality of care missions, as well as supporting collaborative interagency projects and financing objectives that were of benefit to the agency and the </w:t>
      </w:r>
      <w:r w:rsidR="00FC756B">
        <w:rPr>
          <w:sz w:val="24"/>
          <w:szCs w:val="24"/>
        </w:rPr>
        <w:t>State</w:t>
      </w:r>
      <w:r>
        <w:rPr>
          <w:sz w:val="24"/>
          <w:szCs w:val="24"/>
        </w:rPr>
        <w:t xml:space="preserve"> government</w:t>
      </w:r>
      <w:r w:rsidR="004B4B63">
        <w:rPr>
          <w:sz w:val="24"/>
          <w:szCs w:val="24"/>
        </w:rPr>
        <w:t>, as well as clients and communities</w:t>
      </w:r>
      <w:r>
        <w:rPr>
          <w:sz w:val="24"/>
          <w:szCs w:val="24"/>
        </w:rPr>
        <w:t>.</w:t>
      </w:r>
      <w:r w:rsidR="00F17181">
        <w:rPr>
          <w:sz w:val="24"/>
          <w:szCs w:val="24"/>
        </w:rPr>
        <w:t xml:space="preserve">  Once again, the state’s public providers reportedly had to intervene skillfully and with enough voices to provoke change. </w:t>
      </w:r>
    </w:p>
    <w:p w:rsidR="00F17181" w:rsidRDefault="009101CC" w:rsidP="00382ECB">
      <w:pPr>
        <w:spacing w:before="240"/>
        <w:rPr>
          <w:sz w:val="24"/>
          <w:szCs w:val="24"/>
        </w:rPr>
      </w:pPr>
      <w:r>
        <w:rPr>
          <w:sz w:val="24"/>
          <w:szCs w:val="24"/>
        </w:rPr>
        <w:t>Agency leadership was</w:t>
      </w:r>
      <w:r w:rsidR="00F17181">
        <w:rPr>
          <w:sz w:val="24"/>
          <w:szCs w:val="24"/>
        </w:rPr>
        <w:t xml:space="preserve"> said to be</w:t>
      </w:r>
      <w:r>
        <w:rPr>
          <w:sz w:val="24"/>
          <w:szCs w:val="24"/>
        </w:rPr>
        <w:t xml:space="preserve"> critical to SSA performance but was</w:t>
      </w:r>
      <w:r w:rsidR="00F17181">
        <w:rPr>
          <w:sz w:val="24"/>
          <w:szCs w:val="24"/>
        </w:rPr>
        <w:t xml:space="preserve"> generally</w:t>
      </w:r>
      <w:r>
        <w:rPr>
          <w:sz w:val="24"/>
          <w:szCs w:val="24"/>
        </w:rPr>
        <w:t xml:space="preserve"> not on its own able to sustain</w:t>
      </w:r>
      <w:r w:rsidR="00F17181">
        <w:rPr>
          <w:sz w:val="24"/>
          <w:szCs w:val="24"/>
        </w:rPr>
        <w:t xml:space="preserve"> once innovative</w:t>
      </w:r>
      <w:r>
        <w:rPr>
          <w:sz w:val="24"/>
          <w:szCs w:val="24"/>
        </w:rPr>
        <w:t xml:space="preserve"> substance abuse agencies that were structurally submerged and subordinated within other organizations </w:t>
      </w:r>
      <w:r w:rsidR="00F17181">
        <w:rPr>
          <w:sz w:val="24"/>
          <w:szCs w:val="24"/>
        </w:rPr>
        <w:t xml:space="preserve">after downsizing and loss of </w:t>
      </w:r>
      <w:r>
        <w:rPr>
          <w:sz w:val="24"/>
          <w:szCs w:val="24"/>
        </w:rPr>
        <w:t xml:space="preserve">their specialized administrative and financial staff to super-agency functions.  Statewide substance abuse provider organizations reported </w:t>
      </w:r>
      <w:r w:rsidR="00115884">
        <w:rPr>
          <w:sz w:val="24"/>
          <w:szCs w:val="24"/>
        </w:rPr>
        <w:t>that they were</w:t>
      </w:r>
      <w:r>
        <w:rPr>
          <w:sz w:val="24"/>
          <w:szCs w:val="24"/>
        </w:rPr>
        <w:t xml:space="preserve"> unable to reach substance abuse agenc</w:t>
      </w:r>
      <w:r w:rsidR="00F17181">
        <w:rPr>
          <w:sz w:val="24"/>
          <w:szCs w:val="24"/>
        </w:rPr>
        <w:t>y leaders and key staff</w:t>
      </w:r>
      <w:r>
        <w:rPr>
          <w:sz w:val="24"/>
          <w:szCs w:val="24"/>
        </w:rPr>
        <w:t xml:space="preserve"> easily when they were embedded</w:t>
      </w:r>
      <w:r w:rsidR="00483B76">
        <w:rPr>
          <w:sz w:val="24"/>
          <w:szCs w:val="24"/>
        </w:rPr>
        <w:t xml:space="preserve"> far</w:t>
      </w:r>
      <w:r w:rsidR="00F17181">
        <w:rPr>
          <w:sz w:val="24"/>
          <w:szCs w:val="24"/>
        </w:rPr>
        <w:t xml:space="preserve"> down</w:t>
      </w:r>
      <w:r w:rsidR="00483B76">
        <w:rPr>
          <w:sz w:val="24"/>
          <w:szCs w:val="24"/>
        </w:rPr>
        <w:t xml:space="preserve"> within other bureaucracies</w:t>
      </w:r>
      <w:r w:rsidR="00F17181">
        <w:rPr>
          <w:sz w:val="24"/>
          <w:szCs w:val="24"/>
        </w:rPr>
        <w:t>, even when they retained their positions</w:t>
      </w:r>
      <w:r w:rsidR="00483B76">
        <w:rPr>
          <w:sz w:val="24"/>
          <w:szCs w:val="24"/>
        </w:rPr>
        <w:t xml:space="preserve">. </w:t>
      </w:r>
      <w:r>
        <w:rPr>
          <w:sz w:val="24"/>
          <w:szCs w:val="24"/>
        </w:rPr>
        <w:t xml:space="preserve"> </w:t>
      </w:r>
      <w:r w:rsidR="004B4B63">
        <w:rPr>
          <w:sz w:val="24"/>
          <w:szCs w:val="24"/>
        </w:rPr>
        <w:t>Many providers</w:t>
      </w:r>
      <w:r>
        <w:rPr>
          <w:sz w:val="24"/>
          <w:szCs w:val="24"/>
        </w:rPr>
        <w:t xml:space="preserve"> </w:t>
      </w:r>
      <w:r w:rsidR="00F17181">
        <w:rPr>
          <w:sz w:val="24"/>
          <w:szCs w:val="24"/>
        </w:rPr>
        <w:t>reiterated during interviews</w:t>
      </w:r>
      <w:r>
        <w:rPr>
          <w:sz w:val="24"/>
          <w:szCs w:val="24"/>
        </w:rPr>
        <w:t xml:space="preserve"> that special substance abuse agency missions were at risk when what they called “submergers” occurred. </w:t>
      </w:r>
    </w:p>
    <w:p w:rsidR="009101CC" w:rsidRDefault="009101CC" w:rsidP="00382ECB">
      <w:pPr>
        <w:spacing w:before="240"/>
        <w:rPr>
          <w:sz w:val="24"/>
          <w:szCs w:val="24"/>
        </w:rPr>
      </w:pPr>
      <w:r>
        <w:rPr>
          <w:sz w:val="24"/>
          <w:szCs w:val="24"/>
        </w:rPr>
        <w:t xml:space="preserve">Several </w:t>
      </w:r>
      <w:r w:rsidR="00FC756B">
        <w:rPr>
          <w:sz w:val="24"/>
          <w:szCs w:val="24"/>
        </w:rPr>
        <w:t>State</w:t>
      </w:r>
      <w:r>
        <w:rPr>
          <w:sz w:val="24"/>
          <w:szCs w:val="24"/>
        </w:rPr>
        <w:t xml:space="preserve"> provider organizations intervened</w:t>
      </w:r>
      <w:r w:rsidR="00F17181">
        <w:rPr>
          <w:sz w:val="24"/>
          <w:szCs w:val="24"/>
        </w:rPr>
        <w:t xml:space="preserve"> or tried to do so</w:t>
      </w:r>
      <w:r>
        <w:rPr>
          <w:sz w:val="24"/>
          <w:szCs w:val="24"/>
        </w:rPr>
        <w:t xml:space="preserve"> at the </w:t>
      </w:r>
      <w:r w:rsidR="00FC756B">
        <w:rPr>
          <w:sz w:val="24"/>
          <w:szCs w:val="24"/>
        </w:rPr>
        <w:t>State</w:t>
      </w:r>
      <w:r>
        <w:rPr>
          <w:sz w:val="24"/>
          <w:szCs w:val="24"/>
        </w:rPr>
        <w:t xml:space="preserve"> legislative level and with Governors to try to remedy such circumstances by recommending or even demanding a different </w:t>
      </w:r>
      <w:r w:rsidR="004B4B63">
        <w:rPr>
          <w:sz w:val="24"/>
          <w:szCs w:val="24"/>
        </w:rPr>
        <w:t>level and position for</w:t>
      </w:r>
      <w:r>
        <w:rPr>
          <w:sz w:val="24"/>
          <w:szCs w:val="24"/>
        </w:rPr>
        <w:t xml:space="preserve"> the substance abuse agency.  Florida is an example of such an instance in the past, remedied several years ago by the combined addition of a well</w:t>
      </w:r>
      <w:r w:rsidR="004B4B63">
        <w:rPr>
          <w:sz w:val="24"/>
          <w:szCs w:val="24"/>
        </w:rPr>
        <w:t xml:space="preserve">-known appointee a </w:t>
      </w:r>
      <w:r w:rsidR="00F17181">
        <w:rPr>
          <w:sz w:val="24"/>
          <w:szCs w:val="24"/>
        </w:rPr>
        <w:t>Governor’s Office</w:t>
      </w:r>
      <w:r w:rsidR="004B4B63">
        <w:rPr>
          <w:sz w:val="24"/>
          <w:szCs w:val="24"/>
        </w:rPr>
        <w:t xml:space="preserve"> Drug </w:t>
      </w:r>
      <w:r w:rsidR="008916D9">
        <w:rPr>
          <w:sz w:val="24"/>
          <w:szCs w:val="24"/>
        </w:rPr>
        <w:t>Czar, supportive</w:t>
      </w:r>
      <w:r>
        <w:rPr>
          <w:sz w:val="24"/>
          <w:szCs w:val="24"/>
        </w:rPr>
        <w:t xml:space="preserve"> of the agency and greater autonomy for the single </w:t>
      </w:r>
      <w:r w:rsidR="00FC756B">
        <w:rPr>
          <w:sz w:val="24"/>
          <w:szCs w:val="24"/>
        </w:rPr>
        <w:t>State</w:t>
      </w:r>
      <w:r>
        <w:rPr>
          <w:sz w:val="24"/>
          <w:szCs w:val="24"/>
        </w:rPr>
        <w:t xml:space="preserve"> agency within the Department of Children and Families. </w:t>
      </w:r>
      <w:r w:rsidR="00CF1AB1">
        <w:rPr>
          <w:sz w:val="24"/>
          <w:szCs w:val="24"/>
        </w:rPr>
        <w:t xml:space="preserve"> </w:t>
      </w:r>
      <w:r w:rsidR="004B4B63">
        <w:rPr>
          <w:sz w:val="24"/>
          <w:szCs w:val="24"/>
        </w:rPr>
        <w:t xml:space="preserve">The 2020 situation has not yet been </w:t>
      </w:r>
      <w:r w:rsidR="00F17181">
        <w:rPr>
          <w:sz w:val="24"/>
          <w:szCs w:val="24"/>
        </w:rPr>
        <w:t>studied</w:t>
      </w:r>
      <w:r w:rsidR="004B4B63">
        <w:rPr>
          <w:sz w:val="24"/>
          <w:szCs w:val="24"/>
        </w:rPr>
        <w:t>.</w:t>
      </w:r>
    </w:p>
    <w:p w:rsidR="00104F57" w:rsidRDefault="00104F57" w:rsidP="00104F57"/>
    <w:p w:rsidR="00661872" w:rsidRDefault="00F17181" w:rsidP="00382ECB">
      <w:pPr>
        <w:rPr>
          <w:sz w:val="24"/>
        </w:rPr>
      </w:pPr>
      <w:r>
        <w:rPr>
          <w:sz w:val="24"/>
        </w:rPr>
        <w:t>It is widely known that s</w:t>
      </w:r>
      <w:r w:rsidR="009101CC" w:rsidRPr="00104F57">
        <w:rPr>
          <w:sz w:val="24"/>
        </w:rPr>
        <w:t>ubstance use and abuse is an important issue in the treatment of those with severe mental illness (SMI) or severe emotional disorders (SED)</w:t>
      </w:r>
      <w:r w:rsidR="006F1EC3">
        <w:rPr>
          <w:sz w:val="24"/>
        </w:rPr>
        <w:t>, as much in physical health treatment</w:t>
      </w:r>
      <w:r w:rsidR="009101CC" w:rsidRPr="00104F57">
        <w:rPr>
          <w:sz w:val="24"/>
        </w:rPr>
        <w:t>.  Collaboration with the State substance abuse agency is of critical importance for State mental health agencies that serve children and adults with serious and persistent mental illnesses because so many of these</w:t>
      </w:r>
      <w:r w:rsidR="0037783C">
        <w:rPr>
          <w:sz w:val="24"/>
        </w:rPr>
        <w:t xml:space="preserve"> chronically ill</w:t>
      </w:r>
      <w:r w:rsidR="009101CC" w:rsidRPr="00104F57">
        <w:rPr>
          <w:sz w:val="24"/>
        </w:rPr>
        <w:t xml:space="preserve"> individuals, as opposed to</w:t>
      </w:r>
      <w:r w:rsidR="006F1EC3">
        <w:rPr>
          <w:sz w:val="24"/>
        </w:rPr>
        <w:t xml:space="preserve"> the more numerous</w:t>
      </w:r>
      <w:r w:rsidR="009101CC" w:rsidRPr="00104F57">
        <w:rPr>
          <w:sz w:val="24"/>
        </w:rPr>
        <w:t xml:space="preserve"> persons with more routine diagnoses, have serious substance abuse problems</w:t>
      </w:r>
      <w:r w:rsidR="0037783C">
        <w:rPr>
          <w:sz w:val="24"/>
        </w:rPr>
        <w:t xml:space="preserve"> within institutions and</w:t>
      </w:r>
      <w:r w:rsidR="009101CC" w:rsidRPr="00104F57">
        <w:rPr>
          <w:sz w:val="24"/>
        </w:rPr>
        <w:t xml:space="preserve"> in the community.  </w:t>
      </w:r>
      <w:r w:rsidR="006F1EC3">
        <w:rPr>
          <w:sz w:val="24"/>
        </w:rPr>
        <w:t>The numbers of these persons could reportedly overwhelm an already diminished substance abuse provider treatment system and keep addicts who were primarily addicted and not SMI or SED from receiving services they needed.  Systems were simply not able to prevent the increased numbers of these complicated clients under mergers while tending well to those whose primary problem was addiction. Again, the seriously mentally ill clients tended to receive services in the addiction system more often than the addicts did.  Few, if any, analyses show what happened or happens when this is the case.  If it were to occur during a systemic health crisis affecting both mentally ill and addicted clients, even less attention could be paid to the consequences or the quality of the services offered.  Providers would be left to make highly consequential ethical decisions on their own, without state guidance.  This was regarded as a formula for risk to the patients and to the agencies and governments that supported such mergers.</w:t>
      </w:r>
    </w:p>
    <w:p w:rsidR="00661872" w:rsidRDefault="00661872" w:rsidP="00382ECB">
      <w:pPr>
        <w:ind w:left="720"/>
        <w:rPr>
          <w:sz w:val="24"/>
        </w:rPr>
      </w:pPr>
    </w:p>
    <w:p w:rsidR="00104F57" w:rsidRDefault="009101CC" w:rsidP="00382ECB">
      <w:pPr>
        <w:rPr>
          <w:sz w:val="24"/>
        </w:rPr>
      </w:pPr>
      <w:r w:rsidRPr="00104F57">
        <w:rPr>
          <w:sz w:val="24"/>
        </w:rPr>
        <w:t>Most informants agreed that</w:t>
      </w:r>
      <w:r w:rsidR="0037783C">
        <w:rPr>
          <w:sz w:val="24"/>
        </w:rPr>
        <w:t xml:space="preserve"> constructive</w:t>
      </w:r>
      <w:r w:rsidRPr="00104F57">
        <w:rPr>
          <w:sz w:val="24"/>
        </w:rPr>
        <w:t xml:space="preserve"> collaboration with the State mental health agency is </w:t>
      </w:r>
      <w:r w:rsidR="0037783C">
        <w:rPr>
          <w:sz w:val="24"/>
        </w:rPr>
        <w:t>a</w:t>
      </w:r>
      <w:r w:rsidRPr="00104F57">
        <w:rPr>
          <w:sz w:val="24"/>
        </w:rPr>
        <w:t xml:space="preserve"> key function for State substance abuse agencies</w:t>
      </w:r>
      <w:r w:rsidR="0037783C">
        <w:rPr>
          <w:sz w:val="24"/>
        </w:rPr>
        <w:t xml:space="preserve">.  </w:t>
      </w:r>
      <w:r w:rsidR="006F1EC3">
        <w:rPr>
          <w:sz w:val="24"/>
        </w:rPr>
        <w:t>However, t</w:t>
      </w:r>
      <w:r w:rsidR="0037783C">
        <w:rPr>
          <w:sz w:val="24"/>
        </w:rPr>
        <w:t>hey said</w:t>
      </w:r>
      <w:r w:rsidR="006F1EC3">
        <w:rPr>
          <w:sz w:val="24"/>
        </w:rPr>
        <w:t xml:space="preserve"> repeatedly</w:t>
      </w:r>
      <w:r w:rsidR="00661872">
        <w:rPr>
          <w:sz w:val="24"/>
        </w:rPr>
        <w:t xml:space="preserve"> that mutual respect </w:t>
      </w:r>
      <w:r w:rsidR="0037783C">
        <w:rPr>
          <w:sz w:val="24"/>
        </w:rPr>
        <w:t xml:space="preserve">was </w:t>
      </w:r>
      <w:r w:rsidR="00661872">
        <w:rPr>
          <w:sz w:val="24"/>
        </w:rPr>
        <w:t>enhanced</w:t>
      </w:r>
      <w:r w:rsidR="006F1EC3">
        <w:rPr>
          <w:sz w:val="24"/>
        </w:rPr>
        <w:t xml:space="preserve"> only</w:t>
      </w:r>
      <w:r w:rsidR="00661872">
        <w:rPr>
          <w:sz w:val="24"/>
        </w:rPr>
        <w:t xml:space="preserve"> when the substance abuse and mental health agencies</w:t>
      </w:r>
      <w:r w:rsidR="006F1EC3">
        <w:rPr>
          <w:sz w:val="24"/>
        </w:rPr>
        <w:t xml:space="preserve">, which have differently trained staff </w:t>
      </w:r>
      <w:r w:rsidR="008916D9">
        <w:rPr>
          <w:sz w:val="24"/>
        </w:rPr>
        <w:t>members, were</w:t>
      </w:r>
      <w:r w:rsidR="0037783C">
        <w:rPr>
          <w:sz w:val="24"/>
        </w:rPr>
        <w:t xml:space="preserve"> </w:t>
      </w:r>
      <w:r w:rsidR="00661872">
        <w:rPr>
          <w:sz w:val="24"/>
        </w:rPr>
        <w:t>on a par structurally</w:t>
      </w:r>
      <w:r w:rsidR="006F1EC3">
        <w:rPr>
          <w:sz w:val="24"/>
        </w:rPr>
        <w:t xml:space="preserve"> within the merger</w:t>
      </w:r>
      <w:r w:rsidRPr="00104F57">
        <w:rPr>
          <w:sz w:val="24"/>
        </w:rPr>
        <w:t xml:space="preserve">.  Key stakeholders and Directors reported that the effect of a total merger or reorganization </w:t>
      </w:r>
      <w:r w:rsidR="00661872">
        <w:rPr>
          <w:sz w:val="24"/>
        </w:rPr>
        <w:t>with l</w:t>
      </w:r>
      <w:r w:rsidRPr="00104F57">
        <w:rPr>
          <w:sz w:val="24"/>
        </w:rPr>
        <w:t xml:space="preserve">oss of </w:t>
      </w:r>
      <w:r w:rsidR="00661872">
        <w:rPr>
          <w:sz w:val="24"/>
        </w:rPr>
        <w:t xml:space="preserve">key </w:t>
      </w:r>
      <w:r w:rsidRPr="00104F57">
        <w:rPr>
          <w:sz w:val="24"/>
        </w:rPr>
        <w:t xml:space="preserve">substance abuse staff </w:t>
      </w:r>
      <w:r w:rsidR="0037783C">
        <w:rPr>
          <w:sz w:val="24"/>
        </w:rPr>
        <w:t xml:space="preserve">created a situation where </w:t>
      </w:r>
      <w:r w:rsidRPr="00104F57">
        <w:rPr>
          <w:sz w:val="24"/>
        </w:rPr>
        <w:t>medical disorders</w:t>
      </w:r>
      <w:r w:rsidR="006F1EC3">
        <w:rPr>
          <w:sz w:val="24"/>
        </w:rPr>
        <w:t xml:space="preserve"> and behavioral disorders of addicts and the mentally ill patients</w:t>
      </w:r>
      <w:r w:rsidRPr="00104F57">
        <w:rPr>
          <w:sz w:val="24"/>
        </w:rPr>
        <w:t xml:space="preserve"> </w:t>
      </w:r>
      <w:r w:rsidR="0037783C">
        <w:rPr>
          <w:sz w:val="24"/>
        </w:rPr>
        <w:t xml:space="preserve">both </w:t>
      </w:r>
      <w:r w:rsidRPr="00104F57">
        <w:rPr>
          <w:sz w:val="24"/>
        </w:rPr>
        <w:t>assume</w:t>
      </w:r>
      <w:r w:rsidR="0037783C">
        <w:rPr>
          <w:sz w:val="24"/>
        </w:rPr>
        <w:t>d</w:t>
      </w:r>
      <w:r w:rsidRPr="00104F57">
        <w:rPr>
          <w:sz w:val="24"/>
        </w:rPr>
        <w:t xml:space="preserve"> secondary importance.  Agencies’ staff members</w:t>
      </w:r>
      <w:r w:rsidR="006F1EC3">
        <w:rPr>
          <w:sz w:val="24"/>
        </w:rPr>
        <w:t xml:space="preserve"> reportedly</w:t>
      </w:r>
      <w:r w:rsidRPr="00104F57">
        <w:rPr>
          <w:sz w:val="24"/>
        </w:rPr>
        <w:t xml:space="preserve"> become preoccupied during</w:t>
      </w:r>
      <w:r w:rsidR="00880D81">
        <w:rPr>
          <w:sz w:val="24"/>
        </w:rPr>
        <w:t xml:space="preserve"> times of uncertainty such as in</w:t>
      </w:r>
      <w:r w:rsidRPr="00104F57">
        <w:rPr>
          <w:sz w:val="24"/>
        </w:rPr>
        <w:t xml:space="preserve"> the course of the merger planning and </w:t>
      </w:r>
      <w:r w:rsidR="008916D9" w:rsidRPr="00104F57">
        <w:rPr>
          <w:sz w:val="24"/>
        </w:rPr>
        <w:t>implementation</w:t>
      </w:r>
      <w:r w:rsidR="008916D9">
        <w:rPr>
          <w:sz w:val="24"/>
        </w:rPr>
        <w:t xml:space="preserve">, </w:t>
      </w:r>
      <w:r w:rsidR="008916D9" w:rsidRPr="00104F57">
        <w:rPr>
          <w:sz w:val="24"/>
        </w:rPr>
        <w:t>with</w:t>
      </w:r>
      <w:r w:rsidRPr="00104F57">
        <w:rPr>
          <w:sz w:val="24"/>
        </w:rPr>
        <w:t xml:space="preserve"> its</w:t>
      </w:r>
      <w:r w:rsidR="006F1EC3">
        <w:rPr>
          <w:sz w:val="24"/>
        </w:rPr>
        <w:t xml:space="preserve"> upfront</w:t>
      </w:r>
      <w:r w:rsidRPr="00104F57">
        <w:rPr>
          <w:sz w:val="24"/>
        </w:rPr>
        <w:t xml:space="preserve"> effect</w:t>
      </w:r>
      <w:r w:rsidR="006F1EC3">
        <w:rPr>
          <w:sz w:val="24"/>
        </w:rPr>
        <w:t>s</w:t>
      </w:r>
      <w:r w:rsidRPr="00104F57">
        <w:rPr>
          <w:sz w:val="24"/>
        </w:rPr>
        <w:t xml:space="preserve"> on their jobs, salaries, tenure, benefits, peers and </w:t>
      </w:r>
      <w:r w:rsidR="006F1EC3">
        <w:rPr>
          <w:sz w:val="24"/>
        </w:rPr>
        <w:t xml:space="preserve">future </w:t>
      </w:r>
      <w:r w:rsidR="0037783C">
        <w:rPr>
          <w:sz w:val="24"/>
        </w:rPr>
        <w:t>advancement</w:t>
      </w:r>
      <w:r w:rsidRPr="00104F57">
        <w:rPr>
          <w:sz w:val="24"/>
        </w:rPr>
        <w:t xml:space="preserve">, rather than with the actual work or funding of the </w:t>
      </w:r>
      <w:r w:rsidR="0037783C">
        <w:rPr>
          <w:sz w:val="24"/>
        </w:rPr>
        <w:t>agency, much less</w:t>
      </w:r>
      <w:r w:rsidRPr="00104F57">
        <w:rPr>
          <w:sz w:val="24"/>
        </w:rPr>
        <w:t xml:space="preserve"> with challenging clinical initiatives</w:t>
      </w:r>
      <w:r w:rsidR="009A3117">
        <w:rPr>
          <w:sz w:val="24"/>
        </w:rPr>
        <w:t xml:space="preserve">, especially when conditions of crisis were also ongoing and leading to deteriorating public health outside of the merged agencies.  </w:t>
      </w:r>
    </w:p>
    <w:p w:rsidR="00104F57" w:rsidRDefault="009101CC" w:rsidP="00104F57">
      <w:r>
        <w:br w:type="page"/>
      </w:r>
    </w:p>
    <w:p w:rsidR="00010E6C" w:rsidRPr="00104F57" w:rsidRDefault="008C0FD1" w:rsidP="00104F57">
      <w:pPr>
        <w:pStyle w:val="Heading1"/>
        <w:jc w:val="center"/>
        <w:rPr>
          <w:sz w:val="24"/>
        </w:rPr>
      </w:pPr>
      <w:bookmarkStart w:id="5" w:name="_Toc58153913"/>
      <w:r>
        <w:t xml:space="preserve">INTRODUCTION AND </w:t>
      </w:r>
      <w:r w:rsidR="00010E6C">
        <w:t>METHODOLOGY</w:t>
      </w:r>
      <w:bookmarkEnd w:id="5"/>
    </w:p>
    <w:p w:rsidR="00010E6C" w:rsidRDefault="00010E6C">
      <w:pPr>
        <w:rPr>
          <w:sz w:val="24"/>
          <w:szCs w:val="24"/>
        </w:rPr>
      </w:pPr>
    </w:p>
    <w:p w:rsidR="001E5D7D" w:rsidRDefault="009222C4" w:rsidP="009222C4">
      <w:pPr>
        <w:pStyle w:val="Heading2"/>
      </w:pPr>
      <w:bookmarkStart w:id="6" w:name="_Toc58153914"/>
      <w:r>
        <w:t>INTRODUCTION</w:t>
      </w:r>
      <w:bookmarkEnd w:id="6"/>
      <w:r>
        <w:t xml:space="preserve"> </w:t>
      </w:r>
      <w:r w:rsidRPr="008157EE">
        <w:t xml:space="preserve"> </w:t>
      </w:r>
    </w:p>
    <w:p w:rsidR="008776C5" w:rsidRDefault="008776C5">
      <w:pPr>
        <w:rPr>
          <w:sz w:val="24"/>
          <w:szCs w:val="24"/>
        </w:rPr>
      </w:pPr>
    </w:p>
    <w:p w:rsidR="009A3117" w:rsidRDefault="009222C4" w:rsidP="009222C4">
      <w:pPr>
        <w:spacing w:after="240"/>
        <w:rPr>
          <w:sz w:val="24"/>
          <w:szCs w:val="24"/>
        </w:rPr>
      </w:pPr>
      <w:r>
        <w:rPr>
          <w:sz w:val="24"/>
          <w:szCs w:val="24"/>
        </w:rPr>
        <w:t xml:space="preserve">Many states have involved their substance abuse agencies in reorganization, </w:t>
      </w:r>
      <w:r w:rsidR="009A3117">
        <w:rPr>
          <w:sz w:val="24"/>
          <w:szCs w:val="24"/>
        </w:rPr>
        <w:t xml:space="preserve">sometimes </w:t>
      </w:r>
      <w:r w:rsidR="001211E2">
        <w:rPr>
          <w:sz w:val="24"/>
          <w:szCs w:val="24"/>
        </w:rPr>
        <w:t>propelled by individuals who champion these ideas, by politicians</w:t>
      </w:r>
      <w:r w:rsidR="009A3117">
        <w:rPr>
          <w:sz w:val="24"/>
          <w:szCs w:val="24"/>
        </w:rPr>
        <w:t xml:space="preserve"> or administrators who link themselves to mergers, or sometimes simply by </w:t>
      </w:r>
      <w:r w:rsidR="001211E2">
        <w:rPr>
          <w:sz w:val="24"/>
          <w:szCs w:val="24"/>
        </w:rPr>
        <w:t>those who seek advancement</w:t>
      </w:r>
      <w:r w:rsidR="009A3117">
        <w:rPr>
          <w:sz w:val="24"/>
          <w:szCs w:val="24"/>
        </w:rPr>
        <w:t xml:space="preserve"> </w:t>
      </w:r>
      <w:r>
        <w:rPr>
          <w:sz w:val="24"/>
          <w:szCs w:val="24"/>
        </w:rPr>
        <w:t xml:space="preserve">in </w:t>
      </w:r>
      <w:r w:rsidR="00FC756B">
        <w:rPr>
          <w:sz w:val="24"/>
          <w:szCs w:val="24"/>
        </w:rPr>
        <w:t>State</w:t>
      </w:r>
      <w:r>
        <w:rPr>
          <w:sz w:val="24"/>
          <w:szCs w:val="24"/>
        </w:rPr>
        <w:t xml:space="preserve"> administration</w:t>
      </w:r>
      <w:r w:rsidR="009A3117">
        <w:rPr>
          <w:sz w:val="24"/>
          <w:szCs w:val="24"/>
        </w:rPr>
        <w:t xml:space="preserve"> regardless of agency or government outcomes. Large impending </w:t>
      </w:r>
      <w:r>
        <w:rPr>
          <w:sz w:val="24"/>
          <w:szCs w:val="24"/>
        </w:rPr>
        <w:t xml:space="preserve">deficits and </w:t>
      </w:r>
      <w:r w:rsidR="001211E2">
        <w:rPr>
          <w:sz w:val="24"/>
          <w:szCs w:val="24"/>
        </w:rPr>
        <w:t>ever-</w:t>
      </w:r>
      <w:r>
        <w:rPr>
          <w:sz w:val="24"/>
          <w:szCs w:val="24"/>
        </w:rPr>
        <w:t>rising Medicaid costs</w:t>
      </w:r>
      <w:r w:rsidR="009A3117">
        <w:rPr>
          <w:sz w:val="24"/>
          <w:szCs w:val="24"/>
        </w:rPr>
        <w:t xml:space="preserve"> and health emergencies created stressful conditions that made thoughtful problem solving more difficult than usual</w:t>
      </w:r>
      <w:r>
        <w:rPr>
          <w:sz w:val="24"/>
          <w:szCs w:val="24"/>
        </w:rPr>
        <w:t xml:space="preserve">. </w:t>
      </w:r>
      <w:r w:rsidR="001211E2">
        <w:rPr>
          <w:sz w:val="24"/>
          <w:szCs w:val="24"/>
        </w:rPr>
        <w:t>Ironically, t</w:t>
      </w:r>
      <w:r>
        <w:rPr>
          <w:sz w:val="24"/>
          <w:szCs w:val="24"/>
        </w:rPr>
        <w:t>h</w:t>
      </w:r>
      <w:r w:rsidR="009A3117">
        <w:rPr>
          <w:sz w:val="24"/>
          <w:szCs w:val="24"/>
        </w:rPr>
        <w:t>e merger trend</w:t>
      </w:r>
      <w:r>
        <w:rPr>
          <w:sz w:val="24"/>
          <w:szCs w:val="24"/>
        </w:rPr>
        <w:t xml:space="preserve"> </w:t>
      </w:r>
      <w:r w:rsidR="009A3117">
        <w:rPr>
          <w:sz w:val="24"/>
          <w:szCs w:val="24"/>
        </w:rPr>
        <w:t>did not diminish but actually</w:t>
      </w:r>
      <w:r>
        <w:rPr>
          <w:sz w:val="24"/>
          <w:szCs w:val="24"/>
        </w:rPr>
        <w:t xml:space="preserve"> increased interagency competition for scarce resources and the</w:t>
      </w:r>
      <w:r w:rsidR="001211E2">
        <w:rPr>
          <w:sz w:val="24"/>
          <w:szCs w:val="24"/>
        </w:rPr>
        <w:t xml:space="preserve"> corresponding</w:t>
      </w:r>
      <w:r w:rsidR="009A3117">
        <w:rPr>
          <w:sz w:val="24"/>
          <w:szCs w:val="24"/>
        </w:rPr>
        <w:t xml:space="preserve"> and often unexpected</w:t>
      </w:r>
      <w:r>
        <w:rPr>
          <w:sz w:val="24"/>
          <w:szCs w:val="24"/>
        </w:rPr>
        <w:t xml:space="preserve"> need for </w:t>
      </w:r>
      <w:r w:rsidR="00FC756B">
        <w:rPr>
          <w:sz w:val="24"/>
          <w:szCs w:val="24"/>
        </w:rPr>
        <w:t>State</w:t>
      </w:r>
      <w:r>
        <w:rPr>
          <w:sz w:val="24"/>
          <w:szCs w:val="24"/>
        </w:rPr>
        <w:t xml:space="preserve"> officials and policymakers to </w:t>
      </w:r>
      <w:r w:rsidR="009A3117">
        <w:rPr>
          <w:sz w:val="24"/>
          <w:szCs w:val="24"/>
        </w:rPr>
        <w:t>get involved in and</w:t>
      </w:r>
      <w:r>
        <w:rPr>
          <w:sz w:val="24"/>
          <w:szCs w:val="24"/>
        </w:rPr>
        <w:t xml:space="preserve"> be supportive of the</w:t>
      </w:r>
      <w:r w:rsidR="009A3117">
        <w:rPr>
          <w:sz w:val="24"/>
          <w:szCs w:val="24"/>
        </w:rPr>
        <w:t xml:space="preserve"> merged</w:t>
      </w:r>
      <w:r>
        <w:rPr>
          <w:sz w:val="24"/>
          <w:szCs w:val="24"/>
        </w:rPr>
        <w:t xml:space="preserve"> </w:t>
      </w:r>
      <w:r w:rsidR="009A3117">
        <w:rPr>
          <w:sz w:val="24"/>
          <w:szCs w:val="24"/>
        </w:rPr>
        <w:t>agencies to deal</w:t>
      </w:r>
      <w:r>
        <w:rPr>
          <w:sz w:val="24"/>
          <w:szCs w:val="24"/>
        </w:rPr>
        <w:t xml:space="preserve"> well </w:t>
      </w:r>
      <w:r w:rsidR="009A3117">
        <w:rPr>
          <w:sz w:val="24"/>
          <w:szCs w:val="24"/>
        </w:rPr>
        <w:t>with</w:t>
      </w:r>
      <w:r>
        <w:rPr>
          <w:sz w:val="24"/>
          <w:szCs w:val="24"/>
        </w:rPr>
        <w:t xml:space="preserve"> the legal and financial requirements placed on these key </w:t>
      </w:r>
      <w:r w:rsidR="00FC756B">
        <w:rPr>
          <w:sz w:val="24"/>
          <w:szCs w:val="24"/>
        </w:rPr>
        <w:t>State</w:t>
      </w:r>
      <w:r>
        <w:rPr>
          <w:sz w:val="24"/>
          <w:szCs w:val="24"/>
        </w:rPr>
        <w:t xml:space="preserve"> agencies by Federal and </w:t>
      </w:r>
      <w:r w:rsidR="00FC756B">
        <w:rPr>
          <w:sz w:val="24"/>
          <w:szCs w:val="24"/>
        </w:rPr>
        <w:t>State</w:t>
      </w:r>
      <w:r>
        <w:rPr>
          <w:sz w:val="24"/>
          <w:szCs w:val="24"/>
        </w:rPr>
        <w:t xml:space="preserve"> stakeholders</w:t>
      </w:r>
      <w:r w:rsidR="001211E2">
        <w:rPr>
          <w:sz w:val="24"/>
          <w:szCs w:val="24"/>
        </w:rPr>
        <w:t xml:space="preserve"> and voters</w:t>
      </w:r>
      <w:r>
        <w:rPr>
          <w:sz w:val="24"/>
          <w:szCs w:val="24"/>
        </w:rPr>
        <w:t>. A number of states reported that the</w:t>
      </w:r>
      <w:r w:rsidR="001211E2">
        <w:rPr>
          <w:sz w:val="24"/>
          <w:szCs w:val="24"/>
        </w:rPr>
        <w:t>se sometimes repeated</w:t>
      </w:r>
      <w:r>
        <w:rPr>
          <w:sz w:val="24"/>
          <w:szCs w:val="24"/>
        </w:rPr>
        <w:t xml:space="preserve"> reorganizations and interagency competition for shrinking dollars made it difficult</w:t>
      </w:r>
      <w:r w:rsidR="009A3117">
        <w:rPr>
          <w:sz w:val="24"/>
          <w:szCs w:val="24"/>
        </w:rPr>
        <w:t xml:space="preserve"> or even impossible</w:t>
      </w:r>
      <w:r>
        <w:rPr>
          <w:sz w:val="24"/>
          <w:szCs w:val="24"/>
        </w:rPr>
        <w:t xml:space="preserve"> for them to be proactive about substance abuse prevention </w:t>
      </w:r>
      <w:r w:rsidR="001211E2">
        <w:rPr>
          <w:sz w:val="24"/>
          <w:szCs w:val="24"/>
        </w:rPr>
        <w:t>or</w:t>
      </w:r>
      <w:r>
        <w:rPr>
          <w:sz w:val="24"/>
          <w:szCs w:val="24"/>
        </w:rPr>
        <w:t xml:space="preserve"> treatment</w:t>
      </w:r>
      <w:r w:rsidR="009A3117">
        <w:rPr>
          <w:sz w:val="24"/>
          <w:szCs w:val="24"/>
        </w:rPr>
        <w:t xml:space="preserve"> in merged agencies</w:t>
      </w:r>
      <w:r>
        <w:rPr>
          <w:sz w:val="24"/>
          <w:szCs w:val="24"/>
        </w:rPr>
        <w:t xml:space="preserve">. </w:t>
      </w:r>
      <w:r w:rsidR="009A3117">
        <w:rPr>
          <w:sz w:val="24"/>
          <w:szCs w:val="24"/>
        </w:rPr>
        <w:t xml:space="preserve">Some single state agencies were merged with two or three different agencies in succession. </w:t>
      </w:r>
    </w:p>
    <w:p w:rsidR="009222C4" w:rsidRDefault="009222C4" w:rsidP="009222C4">
      <w:pPr>
        <w:spacing w:after="240"/>
        <w:rPr>
          <w:sz w:val="24"/>
          <w:szCs w:val="24"/>
        </w:rPr>
      </w:pPr>
      <w:r>
        <w:rPr>
          <w:sz w:val="24"/>
          <w:szCs w:val="24"/>
        </w:rPr>
        <w:t>The demands of reorganization and competition can be a major distraction for agencies with a challenging agenda</w:t>
      </w:r>
      <w:r w:rsidR="001211E2">
        <w:rPr>
          <w:sz w:val="24"/>
          <w:szCs w:val="24"/>
        </w:rPr>
        <w:t xml:space="preserve"> such as addiction</w:t>
      </w:r>
      <w:r>
        <w:rPr>
          <w:sz w:val="24"/>
          <w:szCs w:val="24"/>
        </w:rPr>
        <w:t xml:space="preserve"> to begin with; they </w:t>
      </w:r>
      <w:r w:rsidR="001211E2">
        <w:rPr>
          <w:sz w:val="24"/>
          <w:szCs w:val="24"/>
        </w:rPr>
        <w:t>often</w:t>
      </w:r>
      <w:r>
        <w:rPr>
          <w:sz w:val="24"/>
          <w:szCs w:val="24"/>
        </w:rPr>
        <w:t xml:space="preserve"> reveal</w:t>
      </w:r>
      <w:r w:rsidR="009A3117">
        <w:rPr>
          <w:sz w:val="24"/>
          <w:szCs w:val="24"/>
        </w:rPr>
        <w:t>ed</w:t>
      </w:r>
      <w:r>
        <w:rPr>
          <w:sz w:val="24"/>
          <w:szCs w:val="24"/>
        </w:rPr>
        <w:t xml:space="preserve"> </w:t>
      </w:r>
      <w:r w:rsidR="009A3117">
        <w:rPr>
          <w:sz w:val="24"/>
          <w:szCs w:val="24"/>
        </w:rPr>
        <w:t>cracks and risks in</w:t>
      </w:r>
      <w:r>
        <w:rPr>
          <w:sz w:val="24"/>
          <w:szCs w:val="24"/>
        </w:rPr>
        <w:t xml:space="preserve"> the plans to reorganize and position each agency</w:t>
      </w:r>
      <w:r w:rsidR="009A3117">
        <w:rPr>
          <w:sz w:val="24"/>
          <w:szCs w:val="24"/>
        </w:rPr>
        <w:t xml:space="preserve">. The cracks showed </w:t>
      </w:r>
      <w:r>
        <w:rPr>
          <w:sz w:val="24"/>
          <w:szCs w:val="24"/>
        </w:rPr>
        <w:t xml:space="preserve">how little their </w:t>
      </w:r>
      <w:r w:rsidR="001211E2">
        <w:rPr>
          <w:sz w:val="24"/>
          <w:szCs w:val="24"/>
        </w:rPr>
        <w:t xml:space="preserve">addiction </w:t>
      </w:r>
      <w:r>
        <w:rPr>
          <w:sz w:val="24"/>
          <w:szCs w:val="24"/>
        </w:rPr>
        <w:t xml:space="preserve">mission </w:t>
      </w:r>
      <w:r w:rsidR="009A3117">
        <w:rPr>
          <w:sz w:val="24"/>
          <w:szCs w:val="24"/>
        </w:rPr>
        <w:t>was</w:t>
      </w:r>
      <w:r>
        <w:rPr>
          <w:sz w:val="24"/>
          <w:szCs w:val="24"/>
        </w:rPr>
        <w:t xml:space="preserve"> understood and </w:t>
      </w:r>
      <w:r w:rsidR="001211E2">
        <w:rPr>
          <w:sz w:val="24"/>
          <w:szCs w:val="24"/>
        </w:rPr>
        <w:t>valued</w:t>
      </w:r>
      <w:r>
        <w:rPr>
          <w:sz w:val="24"/>
          <w:szCs w:val="24"/>
        </w:rPr>
        <w:t xml:space="preserve"> at the </w:t>
      </w:r>
      <w:r w:rsidR="00FC756B">
        <w:rPr>
          <w:sz w:val="24"/>
          <w:szCs w:val="24"/>
        </w:rPr>
        <w:t>State</w:t>
      </w:r>
      <w:r>
        <w:rPr>
          <w:sz w:val="24"/>
          <w:szCs w:val="24"/>
        </w:rPr>
        <w:t xml:space="preserve"> level.  Even </w:t>
      </w:r>
      <w:r w:rsidR="00FC756B">
        <w:rPr>
          <w:sz w:val="24"/>
          <w:szCs w:val="24"/>
        </w:rPr>
        <w:t>State</w:t>
      </w:r>
      <w:r>
        <w:rPr>
          <w:sz w:val="24"/>
          <w:szCs w:val="24"/>
        </w:rPr>
        <w:t xml:space="preserve"> agencies that d</w:t>
      </w:r>
      <w:r w:rsidR="009A3117">
        <w:rPr>
          <w:sz w:val="24"/>
          <w:szCs w:val="24"/>
        </w:rPr>
        <w:t>id</w:t>
      </w:r>
      <w:r>
        <w:rPr>
          <w:sz w:val="24"/>
          <w:szCs w:val="24"/>
        </w:rPr>
        <w:t xml:space="preserve"> not have ongoing reorganizations and that may have</w:t>
      </w:r>
      <w:r w:rsidR="009A3117">
        <w:rPr>
          <w:sz w:val="24"/>
          <w:szCs w:val="24"/>
        </w:rPr>
        <w:t xml:space="preserve"> had</w:t>
      </w:r>
      <w:r>
        <w:rPr>
          <w:sz w:val="24"/>
          <w:szCs w:val="24"/>
        </w:rPr>
        <w:t xml:space="preserve"> more stable budgets report</w:t>
      </w:r>
      <w:r w:rsidR="001211E2">
        <w:rPr>
          <w:sz w:val="24"/>
          <w:szCs w:val="24"/>
        </w:rPr>
        <w:t>ed</w:t>
      </w:r>
      <w:r>
        <w:rPr>
          <w:sz w:val="24"/>
          <w:szCs w:val="24"/>
        </w:rPr>
        <w:t xml:space="preserve"> being concerned that the intense activity and discussions reorganization and competition provoke</w:t>
      </w:r>
      <w:r w:rsidR="001211E2">
        <w:rPr>
          <w:sz w:val="24"/>
          <w:szCs w:val="24"/>
        </w:rPr>
        <w:t>d</w:t>
      </w:r>
      <w:r>
        <w:rPr>
          <w:sz w:val="24"/>
          <w:szCs w:val="24"/>
        </w:rPr>
        <w:t xml:space="preserve"> </w:t>
      </w:r>
      <w:r w:rsidR="001211E2">
        <w:rPr>
          <w:sz w:val="24"/>
          <w:szCs w:val="24"/>
        </w:rPr>
        <w:t>were</w:t>
      </w:r>
      <w:r>
        <w:rPr>
          <w:sz w:val="24"/>
          <w:szCs w:val="24"/>
        </w:rPr>
        <w:t xml:space="preserve"> never far from their doors and ma</w:t>
      </w:r>
      <w:r w:rsidR="001211E2">
        <w:rPr>
          <w:sz w:val="24"/>
          <w:szCs w:val="24"/>
        </w:rPr>
        <w:t>de</w:t>
      </w:r>
      <w:r>
        <w:rPr>
          <w:sz w:val="24"/>
          <w:szCs w:val="24"/>
        </w:rPr>
        <w:t xml:space="preserve"> </w:t>
      </w:r>
      <w:r w:rsidR="008916D9">
        <w:rPr>
          <w:sz w:val="24"/>
          <w:szCs w:val="24"/>
        </w:rPr>
        <w:t>it important</w:t>
      </w:r>
      <w:r w:rsidR="009A3117">
        <w:rPr>
          <w:sz w:val="24"/>
          <w:szCs w:val="24"/>
        </w:rPr>
        <w:t xml:space="preserve"> to play defense and </w:t>
      </w:r>
      <w:r>
        <w:rPr>
          <w:sz w:val="24"/>
          <w:szCs w:val="24"/>
        </w:rPr>
        <w:t>difficult to focus on new initiatives such as promoting evidence-based care and prevention or addressing co-occurring</w:t>
      </w:r>
      <w:r w:rsidR="009A3117">
        <w:rPr>
          <w:sz w:val="24"/>
          <w:szCs w:val="24"/>
        </w:rPr>
        <w:t xml:space="preserve"> mental</w:t>
      </w:r>
      <w:r>
        <w:rPr>
          <w:sz w:val="24"/>
          <w:szCs w:val="24"/>
        </w:rPr>
        <w:t xml:space="preserve"> disorders </w:t>
      </w:r>
      <w:r w:rsidR="001211E2">
        <w:rPr>
          <w:sz w:val="24"/>
          <w:szCs w:val="24"/>
        </w:rPr>
        <w:t xml:space="preserve">more </w:t>
      </w:r>
      <w:r>
        <w:rPr>
          <w:sz w:val="24"/>
          <w:szCs w:val="24"/>
        </w:rPr>
        <w:t>appropriately</w:t>
      </w:r>
      <w:r w:rsidR="009A3117">
        <w:rPr>
          <w:sz w:val="24"/>
          <w:szCs w:val="24"/>
        </w:rPr>
        <w:t xml:space="preserve"> with their colleagues and providers</w:t>
      </w:r>
      <w:r>
        <w:rPr>
          <w:sz w:val="24"/>
          <w:szCs w:val="24"/>
        </w:rPr>
        <w:t xml:space="preserve">.   </w:t>
      </w:r>
    </w:p>
    <w:p w:rsidR="009222C4" w:rsidRDefault="001211E2" w:rsidP="009222C4">
      <w:pPr>
        <w:spacing w:after="240"/>
        <w:rPr>
          <w:sz w:val="24"/>
          <w:szCs w:val="24"/>
        </w:rPr>
      </w:pPr>
      <w:r>
        <w:rPr>
          <w:sz w:val="24"/>
          <w:szCs w:val="24"/>
        </w:rPr>
        <w:t>Avisa</w:t>
      </w:r>
      <w:r w:rsidR="009A3117">
        <w:rPr>
          <w:sz w:val="24"/>
          <w:szCs w:val="24"/>
        </w:rPr>
        <w:t xml:space="preserve"> was asked to</w:t>
      </w:r>
      <w:r w:rsidR="009222C4">
        <w:rPr>
          <w:sz w:val="24"/>
          <w:szCs w:val="24"/>
        </w:rPr>
        <w:t xml:space="preserve"> contact and interview the </w:t>
      </w:r>
      <w:r w:rsidR="00FC756B">
        <w:rPr>
          <w:sz w:val="24"/>
          <w:szCs w:val="24"/>
        </w:rPr>
        <w:t>State</w:t>
      </w:r>
      <w:r w:rsidR="009222C4">
        <w:rPr>
          <w:sz w:val="24"/>
          <w:szCs w:val="24"/>
        </w:rPr>
        <w:t xml:space="preserve"> substance abuse agencies</w:t>
      </w:r>
      <w:r w:rsidR="009A3117">
        <w:rPr>
          <w:sz w:val="24"/>
          <w:szCs w:val="24"/>
        </w:rPr>
        <w:t xml:space="preserve"> and their stakeholders</w:t>
      </w:r>
      <w:r w:rsidR="009222C4">
        <w:rPr>
          <w:sz w:val="24"/>
          <w:szCs w:val="24"/>
        </w:rPr>
        <w:t xml:space="preserve"> in 12 states in varied geographic regions in the U.S. in 2004 and 2005 to test ideas about what helps </w:t>
      </w:r>
      <w:r w:rsidR="002478E0">
        <w:rPr>
          <w:sz w:val="24"/>
          <w:szCs w:val="24"/>
        </w:rPr>
        <w:t xml:space="preserve">state </w:t>
      </w:r>
      <w:r w:rsidR="009222C4">
        <w:rPr>
          <w:sz w:val="24"/>
          <w:szCs w:val="24"/>
        </w:rPr>
        <w:t>agencies to perform better</w:t>
      </w:r>
      <w:r w:rsidR="002478E0">
        <w:rPr>
          <w:sz w:val="24"/>
          <w:szCs w:val="24"/>
        </w:rPr>
        <w:t xml:space="preserve"> or worse</w:t>
      </w:r>
      <w:r w:rsidR="009222C4">
        <w:rPr>
          <w:sz w:val="24"/>
          <w:szCs w:val="24"/>
        </w:rPr>
        <w:t xml:space="preserve"> and </w:t>
      </w:r>
      <w:r w:rsidR="002478E0">
        <w:rPr>
          <w:sz w:val="24"/>
          <w:szCs w:val="24"/>
        </w:rPr>
        <w:t xml:space="preserve">to </w:t>
      </w:r>
      <w:r w:rsidR="009222C4">
        <w:rPr>
          <w:sz w:val="24"/>
          <w:szCs w:val="24"/>
        </w:rPr>
        <w:t>better understand how ongoing discussions and decisions or earlier agreements about the placement</w:t>
      </w:r>
      <w:r w:rsidR="002478E0">
        <w:rPr>
          <w:sz w:val="24"/>
          <w:szCs w:val="24"/>
        </w:rPr>
        <w:t xml:space="preserve"> or mergers</w:t>
      </w:r>
      <w:r w:rsidR="009222C4">
        <w:rPr>
          <w:sz w:val="24"/>
          <w:szCs w:val="24"/>
        </w:rPr>
        <w:t xml:space="preserve"> of </w:t>
      </w:r>
      <w:r w:rsidR="00FC756B">
        <w:rPr>
          <w:sz w:val="24"/>
          <w:szCs w:val="24"/>
        </w:rPr>
        <w:t>State</w:t>
      </w:r>
      <w:r w:rsidR="009222C4">
        <w:rPr>
          <w:sz w:val="24"/>
          <w:szCs w:val="24"/>
        </w:rPr>
        <w:t xml:space="preserve"> substance abuse agencies appear</w:t>
      </w:r>
      <w:r w:rsidR="002478E0">
        <w:rPr>
          <w:sz w:val="24"/>
          <w:szCs w:val="24"/>
        </w:rPr>
        <w:t>ed</w:t>
      </w:r>
      <w:r w:rsidR="009222C4">
        <w:rPr>
          <w:sz w:val="24"/>
          <w:szCs w:val="24"/>
        </w:rPr>
        <w:t xml:space="preserve"> to be having an impact on their performance as government agencies.    </w:t>
      </w:r>
    </w:p>
    <w:p w:rsidR="009D5E44" w:rsidRDefault="009D5E44" w:rsidP="009D5E44">
      <w:pPr>
        <w:spacing w:after="240"/>
        <w:rPr>
          <w:sz w:val="24"/>
          <w:szCs w:val="24"/>
        </w:rPr>
      </w:pPr>
      <w:r>
        <w:rPr>
          <w:sz w:val="24"/>
          <w:szCs w:val="24"/>
        </w:rPr>
        <w:t>The study proceeded in two phases: Phase I consisted of interviews with Director</w:t>
      </w:r>
      <w:r w:rsidR="002478E0">
        <w:rPr>
          <w:sz w:val="24"/>
          <w:szCs w:val="24"/>
        </w:rPr>
        <w:t>s, stakeholders including medical directors and lead attorneys</w:t>
      </w:r>
      <w:r>
        <w:rPr>
          <w:sz w:val="24"/>
          <w:szCs w:val="24"/>
        </w:rPr>
        <w:t xml:space="preserve"> and staff of the </w:t>
      </w:r>
      <w:r w:rsidR="002478E0">
        <w:rPr>
          <w:sz w:val="24"/>
          <w:szCs w:val="24"/>
        </w:rPr>
        <w:t xml:space="preserve">single state </w:t>
      </w:r>
      <w:r>
        <w:rPr>
          <w:sz w:val="24"/>
          <w:szCs w:val="24"/>
        </w:rPr>
        <w:t xml:space="preserve">substance abuse agency in nine States; Phase II expanded the study to three additional states and included </w:t>
      </w:r>
      <w:r w:rsidR="002478E0">
        <w:rPr>
          <w:sz w:val="24"/>
          <w:szCs w:val="24"/>
        </w:rPr>
        <w:t xml:space="preserve">more key </w:t>
      </w:r>
      <w:r>
        <w:rPr>
          <w:sz w:val="24"/>
          <w:szCs w:val="24"/>
        </w:rPr>
        <w:t>external stakeholders fr</w:t>
      </w:r>
      <w:r w:rsidR="00E2048A">
        <w:rPr>
          <w:sz w:val="24"/>
          <w:szCs w:val="24"/>
        </w:rPr>
        <w:t>o</w:t>
      </w:r>
      <w:r>
        <w:rPr>
          <w:sz w:val="24"/>
          <w:szCs w:val="24"/>
        </w:rPr>
        <w:t>m all twelve study States.</w:t>
      </w:r>
    </w:p>
    <w:p w:rsidR="009222C4" w:rsidRDefault="009222C4" w:rsidP="009222C4">
      <w:pPr>
        <w:spacing w:after="240"/>
        <w:rPr>
          <w:sz w:val="24"/>
          <w:szCs w:val="24"/>
        </w:rPr>
      </w:pPr>
      <w:r>
        <w:rPr>
          <w:sz w:val="24"/>
          <w:szCs w:val="24"/>
        </w:rPr>
        <w:t xml:space="preserve">Given the great variation amongst the states, </w:t>
      </w:r>
      <w:r w:rsidR="00523801">
        <w:rPr>
          <w:sz w:val="24"/>
          <w:szCs w:val="24"/>
        </w:rPr>
        <w:t xml:space="preserve">Avisa </w:t>
      </w:r>
      <w:r>
        <w:rPr>
          <w:sz w:val="24"/>
          <w:szCs w:val="24"/>
        </w:rPr>
        <w:t xml:space="preserve">found variation both in the extent of their substance abuse problems and in the size, prominence and perceived effectiveness of their State substance abuse agencies within the State government. </w:t>
      </w:r>
      <w:r w:rsidR="002478E0">
        <w:rPr>
          <w:sz w:val="24"/>
          <w:szCs w:val="24"/>
        </w:rPr>
        <w:t xml:space="preserve"> </w:t>
      </w:r>
      <w:r>
        <w:rPr>
          <w:sz w:val="24"/>
          <w:szCs w:val="24"/>
        </w:rPr>
        <w:t xml:space="preserve">Some </w:t>
      </w:r>
      <w:r w:rsidR="00FC756B">
        <w:rPr>
          <w:sz w:val="24"/>
          <w:szCs w:val="24"/>
        </w:rPr>
        <w:t>State</w:t>
      </w:r>
      <w:r>
        <w:rPr>
          <w:sz w:val="24"/>
          <w:szCs w:val="24"/>
        </w:rPr>
        <w:t xml:space="preserve"> substance abuse agencies </w:t>
      </w:r>
      <w:r w:rsidR="00523801">
        <w:rPr>
          <w:sz w:val="24"/>
          <w:szCs w:val="24"/>
        </w:rPr>
        <w:t>were originally</w:t>
      </w:r>
      <w:r>
        <w:rPr>
          <w:sz w:val="24"/>
          <w:szCs w:val="24"/>
        </w:rPr>
        <w:t xml:space="preserve"> autonomous Cabinet or subcabinet agencies, while others </w:t>
      </w:r>
      <w:r w:rsidR="00523801">
        <w:rPr>
          <w:sz w:val="24"/>
          <w:szCs w:val="24"/>
        </w:rPr>
        <w:t>were</w:t>
      </w:r>
      <w:r w:rsidR="002478E0">
        <w:rPr>
          <w:sz w:val="24"/>
          <w:szCs w:val="24"/>
        </w:rPr>
        <w:t xml:space="preserve"> long before</w:t>
      </w:r>
      <w:r>
        <w:rPr>
          <w:sz w:val="24"/>
          <w:szCs w:val="24"/>
        </w:rPr>
        <w:t xml:space="preserve"> subsumed or nested within super-agencies that have related or different missions. Regardless of the agencies</w:t>
      </w:r>
      <w:r w:rsidR="00523801">
        <w:rPr>
          <w:sz w:val="24"/>
          <w:szCs w:val="24"/>
        </w:rPr>
        <w:t>’</w:t>
      </w:r>
      <w:r>
        <w:rPr>
          <w:sz w:val="24"/>
          <w:szCs w:val="24"/>
        </w:rPr>
        <w:t xml:space="preserve"> position</w:t>
      </w:r>
      <w:r w:rsidR="00523801">
        <w:rPr>
          <w:sz w:val="24"/>
          <w:szCs w:val="24"/>
        </w:rPr>
        <w:t>s</w:t>
      </w:r>
      <w:r>
        <w:rPr>
          <w:sz w:val="24"/>
          <w:szCs w:val="24"/>
        </w:rPr>
        <w:t>, they share</w:t>
      </w:r>
      <w:r w:rsidR="00523801">
        <w:rPr>
          <w:sz w:val="24"/>
          <w:szCs w:val="24"/>
        </w:rPr>
        <w:t>d</w:t>
      </w:r>
      <w:r>
        <w:rPr>
          <w:sz w:val="24"/>
          <w:szCs w:val="24"/>
        </w:rPr>
        <w:t xml:space="preserve"> the issue that their states </w:t>
      </w:r>
      <w:r w:rsidR="00523801">
        <w:rPr>
          <w:sz w:val="24"/>
          <w:szCs w:val="24"/>
        </w:rPr>
        <w:t>were</w:t>
      </w:r>
      <w:r>
        <w:rPr>
          <w:sz w:val="24"/>
          <w:szCs w:val="24"/>
        </w:rPr>
        <w:t xml:space="preserve"> facing either deficits or very tight public funding and fierce competition for</w:t>
      </w:r>
      <w:r w:rsidR="00523801">
        <w:rPr>
          <w:sz w:val="24"/>
          <w:szCs w:val="24"/>
        </w:rPr>
        <w:t xml:space="preserve"> public</w:t>
      </w:r>
      <w:r>
        <w:rPr>
          <w:sz w:val="24"/>
          <w:szCs w:val="24"/>
        </w:rPr>
        <w:t xml:space="preserve"> resources</w:t>
      </w:r>
      <w:r w:rsidR="002478E0">
        <w:rPr>
          <w:sz w:val="24"/>
          <w:szCs w:val="24"/>
        </w:rPr>
        <w:t>, especially in times of crisis</w:t>
      </w:r>
      <w:r>
        <w:rPr>
          <w:sz w:val="24"/>
          <w:szCs w:val="24"/>
        </w:rPr>
        <w:t xml:space="preserve">. Simultaneously, more individuals </w:t>
      </w:r>
      <w:r w:rsidR="00523801">
        <w:rPr>
          <w:sz w:val="24"/>
          <w:szCs w:val="24"/>
        </w:rPr>
        <w:t>were</w:t>
      </w:r>
      <w:r>
        <w:rPr>
          <w:sz w:val="24"/>
          <w:szCs w:val="24"/>
        </w:rPr>
        <w:t xml:space="preserve"> seeking public sector substance abuse treatment services managed by these agencies, in part due to declining funding from health and substance abuse treatment benefits in the private sector</w:t>
      </w:r>
      <w:r w:rsidR="002478E0">
        <w:rPr>
          <w:sz w:val="24"/>
          <w:szCs w:val="24"/>
        </w:rPr>
        <w:t>, even under Parity laws</w:t>
      </w:r>
      <w:r>
        <w:rPr>
          <w:sz w:val="24"/>
          <w:szCs w:val="24"/>
        </w:rPr>
        <w:t>.</w:t>
      </w:r>
      <w:r w:rsidR="002478E0">
        <w:rPr>
          <w:sz w:val="24"/>
          <w:szCs w:val="24"/>
        </w:rPr>
        <w:t xml:space="preserve">  Staff turnover increased substantially and seriously at risk addicted clients were not receiving prompt or appropriate attention, even when they were released from jail or prison, or enrolled in drug court or TASC case management programs.</w:t>
      </w:r>
    </w:p>
    <w:p w:rsidR="002478E0" w:rsidRDefault="00523801" w:rsidP="009222C4">
      <w:pPr>
        <w:spacing w:after="240"/>
        <w:rPr>
          <w:sz w:val="24"/>
          <w:szCs w:val="24"/>
        </w:rPr>
      </w:pPr>
      <w:r>
        <w:rPr>
          <w:sz w:val="24"/>
          <w:szCs w:val="24"/>
        </w:rPr>
        <w:t xml:space="preserve">Avisa’s </w:t>
      </w:r>
      <w:r w:rsidR="009222C4">
        <w:rPr>
          <w:sz w:val="24"/>
          <w:szCs w:val="24"/>
        </w:rPr>
        <w:t>report indicate</w:t>
      </w:r>
      <w:r>
        <w:rPr>
          <w:sz w:val="24"/>
          <w:szCs w:val="24"/>
        </w:rPr>
        <w:t>d</w:t>
      </w:r>
      <w:r w:rsidR="009222C4">
        <w:rPr>
          <w:sz w:val="24"/>
          <w:szCs w:val="24"/>
        </w:rPr>
        <w:t xml:space="preserve"> that </w:t>
      </w:r>
      <w:r w:rsidR="00FC756B">
        <w:rPr>
          <w:sz w:val="24"/>
          <w:szCs w:val="24"/>
        </w:rPr>
        <w:t>State</w:t>
      </w:r>
      <w:r w:rsidR="009222C4">
        <w:rPr>
          <w:sz w:val="24"/>
          <w:szCs w:val="24"/>
        </w:rPr>
        <w:t xml:space="preserve"> substance abuse agencies, often smaller than their peer agencies and not well understood, have </w:t>
      </w:r>
      <w:r>
        <w:rPr>
          <w:sz w:val="24"/>
          <w:szCs w:val="24"/>
        </w:rPr>
        <w:t>frequently</w:t>
      </w:r>
      <w:r w:rsidR="009222C4">
        <w:rPr>
          <w:sz w:val="24"/>
          <w:szCs w:val="24"/>
        </w:rPr>
        <w:t xml:space="preserve"> been the stepchildren of organizational restructuring in which </w:t>
      </w:r>
      <w:r w:rsidR="002478E0">
        <w:rPr>
          <w:sz w:val="24"/>
          <w:szCs w:val="24"/>
        </w:rPr>
        <w:t xml:space="preserve">they and their providers and collaborators in other areas of healthcare such as psychiatry </w:t>
      </w:r>
      <w:r>
        <w:rPr>
          <w:sz w:val="24"/>
          <w:szCs w:val="24"/>
        </w:rPr>
        <w:t xml:space="preserve">were not always </w:t>
      </w:r>
      <w:r w:rsidR="009222C4">
        <w:rPr>
          <w:sz w:val="24"/>
          <w:szCs w:val="24"/>
        </w:rPr>
        <w:t>given much voice</w:t>
      </w:r>
      <w:r>
        <w:rPr>
          <w:sz w:val="24"/>
          <w:szCs w:val="24"/>
        </w:rPr>
        <w:t>, even when addiction leaders</w:t>
      </w:r>
      <w:r w:rsidR="002478E0">
        <w:rPr>
          <w:sz w:val="24"/>
          <w:szCs w:val="24"/>
        </w:rPr>
        <w:t xml:space="preserve"> or psychiatric leaders with addiction experience</w:t>
      </w:r>
      <w:r>
        <w:rPr>
          <w:sz w:val="24"/>
          <w:szCs w:val="24"/>
        </w:rPr>
        <w:t xml:space="preserve"> became the heads of merged agencies.</w:t>
      </w:r>
      <w:r w:rsidR="009222C4">
        <w:rPr>
          <w:sz w:val="24"/>
          <w:szCs w:val="24"/>
        </w:rPr>
        <w:t xml:space="preserve"> </w:t>
      </w:r>
    </w:p>
    <w:p w:rsidR="009222C4" w:rsidRDefault="002478E0" w:rsidP="009222C4">
      <w:pPr>
        <w:spacing w:after="240"/>
        <w:rPr>
          <w:sz w:val="24"/>
          <w:szCs w:val="24"/>
        </w:rPr>
      </w:pPr>
      <w:r>
        <w:rPr>
          <w:sz w:val="24"/>
          <w:szCs w:val="24"/>
        </w:rPr>
        <w:t>Heightened d</w:t>
      </w:r>
      <w:r w:rsidR="009222C4">
        <w:rPr>
          <w:sz w:val="24"/>
          <w:szCs w:val="24"/>
        </w:rPr>
        <w:t>isparities</w:t>
      </w:r>
      <w:r w:rsidR="00E2048A">
        <w:rPr>
          <w:sz w:val="24"/>
          <w:szCs w:val="24"/>
        </w:rPr>
        <w:t xml:space="preserve"> in</w:t>
      </w:r>
      <w:r w:rsidR="009222C4">
        <w:rPr>
          <w:sz w:val="24"/>
          <w:szCs w:val="24"/>
        </w:rPr>
        <w:t xml:space="preserve"> funding and </w:t>
      </w:r>
      <w:r>
        <w:rPr>
          <w:sz w:val="24"/>
          <w:szCs w:val="24"/>
        </w:rPr>
        <w:t xml:space="preserve">resulting unwanted </w:t>
      </w:r>
      <w:r w:rsidR="009222C4">
        <w:rPr>
          <w:sz w:val="24"/>
          <w:szCs w:val="24"/>
        </w:rPr>
        <w:t>visibility</w:t>
      </w:r>
      <w:r>
        <w:rPr>
          <w:sz w:val="24"/>
          <w:szCs w:val="24"/>
        </w:rPr>
        <w:t xml:space="preserve"> of emergencies</w:t>
      </w:r>
      <w:r w:rsidR="009222C4">
        <w:rPr>
          <w:sz w:val="24"/>
          <w:szCs w:val="24"/>
        </w:rPr>
        <w:t xml:space="preserve"> le</w:t>
      </w:r>
      <w:r>
        <w:rPr>
          <w:sz w:val="24"/>
          <w:szCs w:val="24"/>
        </w:rPr>
        <w:t>d</w:t>
      </w:r>
      <w:r w:rsidR="009222C4">
        <w:rPr>
          <w:sz w:val="24"/>
          <w:szCs w:val="24"/>
        </w:rPr>
        <w:t xml:space="preserve"> to problems with</w:t>
      </w:r>
      <w:r>
        <w:rPr>
          <w:sz w:val="24"/>
          <w:szCs w:val="24"/>
        </w:rPr>
        <w:t xml:space="preserve"> all</w:t>
      </w:r>
      <w:r w:rsidR="009222C4">
        <w:rPr>
          <w:sz w:val="24"/>
          <w:szCs w:val="24"/>
        </w:rPr>
        <w:t xml:space="preserve"> clients’ ability to access</w:t>
      </w:r>
      <w:r>
        <w:rPr>
          <w:sz w:val="24"/>
          <w:szCs w:val="24"/>
        </w:rPr>
        <w:t xml:space="preserve"> appropriate treatment for overdose and addiction</w:t>
      </w:r>
      <w:r w:rsidR="009222C4">
        <w:rPr>
          <w:sz w:val="24"/>
          <w:szCs w:val="24"/>
        </w:rPr>
        <w:t xml:space="preserve"> – a major social</w:t>
      </w:r>
      <w:r>
        <w:rPr>
          <w:sz w:val="24"/>
          <w:szCs w:val="24"/>
        </w:rPr>
        <w:t xml:space="preserve"> and policy</w:t>
      </w:r>
      <w:r w:rsidR="009222C4">
        <w:rPr>
          <w:sz w:val="24"/>
          <w:szCs w:val="24"/>
        </w:rPr>
        <w:t xml:space="preserve"> concern </w:t>
      </w:r>
      <w:r w:rsidR="00523801">
        <w:rPr>
          <w:sz w:val="24"/>
          <w:szCs w:val="24"/>
        </w:rPr>
        <w:t>–</w:t>
      </w:r>
      <w:r w:rsidR="00E2048A">
        <w:rPr>
          <w:sz w:val="24"/>
          <w:szCs w:val="24"/>
        </w:rPr>
        <w:t xml:space="preserve"> </w:t>
      </w:r>
      <w:r>
        <w:rPr>
          <w:sz w:val="24"/>
          <w:szCs w:val="24"/>
        </w:rPr>
        <w:t>these conditions sometimes</w:t>
      </w:r>
      <w:r w:rsidR="00523801">
        <w:rPr>
          <w:sz w:val="24"/>
          <w:szCs w:val="24"/>
        </w:rPr>
        <w:t xml:space="preserve"> </w:t>
      </w:r>
      <w:r w:rsidR="009222C4">
        <w:rPr>
          <w:sz w:val="24"/>
          <w:szCs w:val="24"/>
        </w:rPr>
        <w:t>result</w:t>
      </w:r>
      <w:r>
        <w:rPr>
          <w:sz w:val="24"/>
          <w:szCs w:val="24"/>
        </w:rPr>
        <w:t>ed</w:t>
      </w:r>
      <w:r w:rsidR="009222C4">
        <w:rPr>
          <w:sz w:val="24"/>
          <w:szCs w:val="24"/>
        </w:rPr>
        <w:t xml:space="preserve"> </w:t>
      </w:r>
      <w:r w:rsidR="00E2048A">
        <w:rPr>
          <w:sz w:val="24"/>
          <w:szCs w:val="24"/>
        </w:rPr>
        <w:t>from</w:t>
      </w:r>
      <w:r w:rsidR="009222C4">
        <w:rPr>
          <w:sz w:val="24"/>
          <w:szCs w:val="24"/>
        </w:rPr>
        <w:t xml:space="preserve"> uninformed restructuring</w:t>
      </w:r>
      <w:r>
        <w:rPr>
          <w:sz w:val="24"/>
          <w:szCs w:val="24"/>
        </w:rPr>
        <w:t xml:space="preserve"> and mergers</w:t>
      </w:r>
      <w:r w:rsidR="00D00AF9">
        <w:rPr>
          <w:sz w:val="24"/>
          <w:szCs w:val="24"/>
        </w:rPr>
        <w:t xml:space="preserve"> undertaken, reportedly, for their own sake</w:t>
      </w:r>
      <w:r w:rsidR="009222C4">
        <w:rPr>
          <w:sz w:val="24"/>
          <w:szCs w:val="24"/>
        </w:rPr>
        <w:t xml:space="preserve">. Sometimes the </w:t>
      </w:r>
      <w:r>
        <w:rPr>
          <w:sz w:val="24"/>
          <w:szCs w:val="24"/>
        </w:rPr>
        <w:t xml:space="preserve">untenable </w:t>
      </w:r>
      <w:r w:rsidR="009222C4">
        <w:rPr>
          <w:sz w:val="24"/>
          <w:szCs w:val="24"/>
        </w:rPr>
        <w:t xml:space="preserve">existing or new </w:t>
      </w:r>
      <w:r w:rsidR="00523801">
        <w:rPr>
          <w:sz w:val="24"/>
          <w:szCs w:val="24"/>
        </w:rPr>
        <w:t>position</w:t>
      </w:r>
      <w:r>
        <w:rPr>
          <w:sz w:val="24"/>
          <w:szCs w:val="24"/>
        </w:rPr>
        <w:t>ing</w:t>
      </w:r>
      <w:r w:rsidR="009222C4">
        <w:rPr>
          <w:sz w:val="24"/>
          <w:szCs w:val="24"/>
        </w:rPr>
        <w:t xml:space="preserve"> of a given </w:t>
      </w:r>
      <w:r w:rsidR="00FC756B">
        <w:rPr>
          <w:sz w:val="24"/>
          <w:szCs w:val="24"/>
        </w:rPr>
        <w:t>State</w:t>
      </w:r>
      <w:r w:rsidR="009222C4">
        <w:rPr>
          <w:sz w:val="24"/>
          <w:szCs w:val="24"/>
        </w:rPr>
        <w:t xml:space="preserve"> substance abuse agency within the confines of another organization </w:t>
      </w:r>
      <w:r>
        <w:rPr>
          <w:sz w:val="24"/>
          <w:szCs w:val="24"/>
        </w:rPr>
        <w:t xml:space="preserve">in government </w:t>
      </w:r>
      <w:r w:rsidR="009222C4">
        <w:rPr>
          <w:sz w:val="24"/>
          <w:szCs w:val="24"/>
        </w:rPr>
        <w:t>precipitated</w:t>
      </w:r>
      <w:r w:rsidR="00D00AF9">
        <w:rPr>
          <w:sz w:val="24"/>
          <w:szCs w:val="24"/>
        </w:rPr>
        <w:t xml:space="preserve"> more upheaval and</w:t>
      </w:r>
      <w:r w:rsidR="009222C4">
        <w:rPr>
          <w:sz w:val="24"/>
          <w:szCs w:val="24"/>
        </w:rPr>
        <w:t xml:space="preserve"> </w:t>
      </w:r>
      <w:r w:rsidR="00523801">
        <w:rPr>
          <w:sz w:val="24"/>
          <w:szCs w:val="24"/>
        </w:rPr>
        <w:t>state</w:t>
      </w:r>
      <w:r w:rsidR="009222C4">
        <w:rPr>
          <w:sz w:val="24"/>
          <w:szCs w:val="24"/>
        </w:rPr>
        <w:t xml:space="preserve"> reorganization</w:t>
      </w:r>
      <w:r w:rsidR="00D00AF9">
        <w:rPr>
          <w:sz w:val="24"/>
          <w:szCs w:val="24"/>
        </w:rPr>
        <w:t xml:space="preserve"> down the line</w:t>
      </w:r>
      <w:r>
        <w:rPr>
          <w:sz w:val="24"/>
          <w:szCs w:val="24"/>
        </w:rPr>
        <w:t xml:space="preserve"> while not being shown to have improved services or clients’ recovery prospects</w:t>
      </w:r>
      <w:r w:rsidR="009222C4">
        <w:rPr>
          <w:sz w:val="24"/>
          <w:szCs w:val="24"/>
        </w:rPr>
        <w:t>.   In states that ha</w:t>
      </w:r>
      <w:r w:rsidR="00D00AF9">
        <w:rPr>
          <w:sz w:val="24"/>
          <w:szCs w:val="24"/>
        </w:rPr>
        <w:t>d</w:t>
      </w:r>
      <w:r w:rsidR="009222C4">
        <w:rPr>
          <w:sz w:val="24"/>
          <w:szCs w:val="24"/>
        </w:rPr>
        <w:t xml:space="preserve"> not reorganized health and human services or moved their substance abuse agencies recently, there </w:t>
      </w:r>
      <w:r w:rsidR="00523801">
        <w:rPr>
          <w:sz w:val="24"/>
          <w:szCs w:val="24"/>
        </w:rPr>
        <w:t>was</w:t>
      </w:r>
      <w:r w:rsidR="009222C4">
        <w:rPr>
          <w:sz w:val="24"/>
          <w:szCs w:val="24"/>
        </w:rPr>
        <w:t xml:space="preserve"> still often reported to be a legacy left by earlier reorganization</w:t>
      </w:r>
      <w:r w:rsidR="00523801">
        <w:rPr>
          <w:sz w:val="24"/>
          <w:szCs w:val="24"/>
        </w:rPr>
        <w:t>(s)</w:t>
      </w:r>
      <w:r w:rsidR="009222C4">
        <w:rPr>
          <w:sz w:val="24"/>
          <w:szCs w:val="24"/>
        </w:rPr>
        <w:t xml:space="preserve"> that convinced the states either not to submerge or move the substance abuse agencies or, conversely, to limit </w:t>
      </w:r>
      <w:r w:rsidR="008916D9">
        <w:rPr>
          <w:sz w:val="24"/>
          <w:szCs w:val="24"/>
        </w:rPr>
        <w:t>their</w:t>
      </w:r>
      <w:r w:rsidR="00D00AF9">
        <w:rPr>
          <w:sz w:val="24"/>
          <w:szCs w:val="24"/>
        </w:rPr>
        <w:t xml:space="preserve"> state </w:t>
      </w:r>
      <w:r w:rsidR="009222C4">
        <w:rPr>
          <w:sz w:val="24"/>
          <w:szCs w:val="24"/>
        </w:rPr>
        <w:t>agency’s autonomy</w:t>
      </w:r>
      <w:r w:rsidR="00434276">
        <w:rPr>
          <w:sz w:val="24"/>
          <w:szCs w:val="24"/>
        </w:rPr>
        <w:t xml:space="preserve"> further</w:t>
      </w:r>
      <w:r w:rsidR="009222C4">
        <w:rPr>
          <w:sz w:val="24"/>
          <w:szCs w:val="24"/>
        </w:rPr>
        <w:t xml:space="preserve">. </w:t>
      </w:r>
    </w:p>
    <w:p w:rsidR="009222C4" w:rsidRDefault="009222C4" w:rsidP="009222C4">
      <w:pPr>
        <w:spacing w:after="240"/>
        <w:rPr>
          <w:sz w:val="24"/>
          <w:szCs w:val="24"/>
        </w:rPr>
      </w:pPr>
      <w:r>
        <w:rPr>
          <w:sz w:val="24"/>
          <w:szCs w:val="24"/>
        </w:rPr>
        <w:t xml:space="preserve">If </w:t>
      </w:r>
      <w:r w:rsidR="00FC756B">
        <w:rPr>
          <w:sz w:val="24"/>
          <w:szCs w:val="24"/>
        </w:rPr>
        <w:t>State</w:t>
      </w:r>
      <w:r>
        <w:rPr>
          <w:sz w:val="24"/>
          <w:szCs w:val="24"/>
        </w:rPr>
        <w:t xml:space="preserve"> agency submersion or nesting within another or a larger department is felt to be unavoidable or</w:t>
      </w:r>
      <w:r w:rsidR="006E211D">
        <w:rPr>
          <w:sz w:val="24"/>
          <w:szCs w:val="24"/>
        </w:rPr>
        <w:t xml:space="preserve"> occasionally</w:t>
      </w:r>
      <w:r w:rsidR="00523801">
        <w:rPr>
          <w:sz w:val="24"/>
          <w:szCs w:val="24"/>
        </w:rPr>
        <w:t xml:space="preserve"> </w:t>
      </w:r>
      <w:r>
        <w:rPr>
          <w:sz w:val="24"/>
          <w:szCs w:val="24"/>
        </w:rPr>
        <w:t xml:space="preserve">preferable, certain states </w:t>
      </w:r>
      <w:r w:rsidR="00523801">
        <w:rPr>
          <w:sz w:val="24"/>
          <w:szCs w:val="24"/>
        </w:rPr>
        <w:t>attempted</w:t>
      </w:r>
      <w:r>
        <w:rPr>
          <w:sz w:val="24"/>
          <w:szCs w:val="24"/>
        </w:rPr>
        <w:t xml:space="preserve"> to </w:t>
      </w:r>
      <w:r w:rsidR="006E211D">
        <w:rPr>
          <w:sz w:val="24"/>
          <w:szCs w:val="24"/>
        </w:rPr>
        <w:t xml:space="preserve">mitigate risks.  Even </w:t>
      </w:r>
      <w:r>
        <w:rPr>
          <w:sz w:val="24"/>
          <w:szCs w:val="24"/>
        </w:rPr>
        <w:t xml:space="preserve">with structural protections and committed leaders in place </w:t>
      </w:r>
      <w:r w:rsidR="00523801">
        <w:rPr>
          <w:sz w:val="24"/>
          <w:szCs w:val="24"/>
        </w:rPr>
        <w:t>who were there</w:t>
      </w:r>
      <w:r>
        <w:rPr>
          <w:sz w:val="24"/>
          <w:szCs w:val="24"/>
        </w:rPr>
        <w:t xml:space="preserve"> maintain a continued focus on substance abuse and </w:t>
      </w:r>
      <w:r w:rsidR="00523801">
        <w:rPr>
          <w:sz w:val="24"/>
          <w:szCs w:val="24"/>
        </w:rPr>
        <w:t>to</w:t>
      </w:r>
      <w:r>
        <w:rPr>
          <w:sz w:val="24"/>
          <w:szCs w:val="24"/>
        </w:rPr>
        <w:t xml:space="preserve"> preserve aspects of the agencies’ independence, visibility, ability to collaborate within government and ability to comply with authorizing legislation for the SSA’s</w:t>
      </w:r>
      <w:r w:rsidR="006E211D">
        <w:rPr>
          <w:sz w:val="24"/>
          <w:szCs w:val="24"/>
        </w:rPr>
        <w:t>, these efforts could fail quite publicly</w:t>
      </w:r>
      <w:r>
        <w:rPr>
          <w:sz w:val="24"/>
          <w:szCs w:val="24"/>
        </w:rPr>
        <w:t xml:space="preserve">.  </w:t>
      </w:r>
      <w:r w:rsidR="006E211D">
        <w:rPr>
          <w:sz w:val="24"/>
          <w:szCs w:val="24"/>
        </w:rPr>
        <w:t>In addition</w:t>
      </w:r>
      <w:r w:rsidR="00523801">
        <w:rPr>
          <w:sz w:val="24"/>
          <w:szCs w:val="24"/>
        </w:rPr>
        <w:t>, over time many of the leaders left the SSA’s</w:t>
      </w:r>
      <w:r w:rsidR="006E211D">
        <w:rPr>
          <w:sz w:val="24"/>
          <w:szCs w:val="24"/>
        </w:rPr>
        <w:t xml:space="preserve"> after receiving bad or good publicity following contentious mergers</w:t>
      </w:r>
      <w:r w:rsidR="00523801">
        <w:rPr>
          <w:sz w:val="24"/>
          <w:szCs w:val="24"/>
        </w:rPr>
        <w:t xml:space="preserve">. </w:t>
      </w:r>
    </w:p>
    <w:p w:rsidR="00E26778" w:rsidRDefault="009222C4" w:rsidP="009222C4">
      <w:pPr>
        <w:spacing w:after="240"/>
        <w:rPr>
          <w:sz w:val="24"/>
          <w:szCs w:val="24"/>
        </w:rPr>
      </w:pPr>
      <w:r>
        <w:rPr>
          <w:sz w:val="24"/>
          <w:szCs w:val="24"/>
        </w:rPr>
        <w:t>This report examine</w:t>
      </w:r>
      <w:r w:rsidR="00523801">
        <w:rPr>
          <w:sz w:val="24"/>
          <w:szCs w:val="24"/>
        </w:rPr>
        <w:t>d</w:t>
      </w:r>
      <w:r>
        <w:rPr>
          <w:sz w:val="24"/>
          <w:szCs w:val="24"/>
        </w:rPr>
        <w:t xml:space="preserve"> the experience of the 12 SSA’s </w:t>
      </w:r>
      <w:r w:rsidR="00523801">
        <w:rPr>
          <w:sz w:val="24"/>
          <w:szCs w:val="24"/>
        </w:rPr>
        <w:t>Avisa</w:t>
      </w:r>
      <w:r>
        <w:rPr>
          <w:sz w:val="24"/>
          <w:szCs w:val="24"/>
        </w:rPr>
        <w:t xml:space="preserve"> studied</w:t>
      </w:r>
      <w:r w:rsidR="00E26778">
        <w:rPr>
          <w:sz w:val="24"/>
          <w:szCs w:val="24"/>
        </w:rPr>
        <w:t>.  Avisa focused on states’ success</w:t>
      </w:r>
      <w:r>
        <w:rPr>
          <w:sz w:val="24"/>
          <w:szCs w:val="24"/>
        </w:rPr>
        <w:t xml:space="preserve"> in managing these issues of agency </w:t>
      </w:r>
      <w:r w:rsidR="00523801">
        <w:rPr>
          <w:sz w:val="24"/>
          <w:szCs w:val="24"/>
        </w:rPr>
        <w:t>positioning</w:t>
      </w:r>
      <w:r w:rsidR="00E26778">
        <w:rPr>
          <w:sz w:val="24"/>
          <w:szCs w:val="24"/>
        </w:rPr>
        <w:t xml:space="preserve"> and service enhancement</w:t>
      </w:r>
      <w:r>
        <w:rPr>
          <w:sz w:val="24"/>
          <w:szCs w:val="24"/>
        </w:rPr>
        <w:t>, organizational autonomy and reorganization</w:t>
      </w:r>
      <w:r w:rsidR="00E26778">
        <w:rPr>
          <w:sz w:val="24"/>
          <w:szCs w:val="24"/>
        </w:rPr>
        <w:t>. Avisa examined</w:t>
      </w:r>
      <w:r>
        <w:rPr>
          <w:sz w:val="24"/>
          <w:szCs w:val="24"/>
        </w:rPr>
        <w:t xml:space="preserve"> “nesting” or complete merger with other agencies under conditions of intense interorganizational competition for scarce public dollars</w:t>
      </w:r>
      <w:r w:rsidR="00E26778">
        <w:rPr>
          <w:sz w:val="24"/>
          <w:szCs w:val="24"/>
        </w:rPr>
        <w:t xml:space="preserve"> induced by financial and health crises</w:t>
      </w:r>
      <w:r>
        <w:rPr>
          <w:sz w:val="24"/>
          <w:szCs w:val="24"/>
        </w:rPr>
        <w:t>.</w:t>
      </w:r>
      <w:r w:rsidR="00523801">
        <w:rPr>
          <w:sz w:val="24"/>
          <w:szCs w:val="24"/>
        </w:rPr>
        <w:t xml:space="preserve"> </w:t>
      </w:r>
    </w:p>
    <w:p w:rsidR="009222C4" w:rsidRDefault="00523801" w:rsidP="009222C4">
      <w:pPr>
        <w:spacing w:after="240"/>
        <w:rPr>
          <w:sz w:val="24"/>
          <w:szCs w:val="24"/>
        </w:rPr>
      </w:pPr>
      <w:r>
        <w:rPr>
          <w:sz w:val="24"/>
          <w:szCs w:val="24"/>
        </w:rPr>
        <w:t>Avisa now hopes to update the original inquiry with findings for 2020-2021.</w:t>
      </w:r>
    </w:p>
    <w:p w:rsidR="008776C5" w:rsidRPr="008157EE" w:rsidRDefault="009222C4" w:rsidP="009222C4">
      <w:pPr>
        <w:pStyle w:val="Heading2"/>
      </w:pPr>
      <w:bookmarkStart w:id="7" w:name="_Toc58153915"/>
      <w:r>
        <w:t>IMPORTANCE</w:t>
      </w:r>
      <w:r w:rsidR="00523801">
        <w:t xml:space="preserve"> OF</w:t>
      </w:r>
      <w:r>
        <w:t xml:space="preserve"> AND </w:t>
      </w:r>
      <w:r w:rsidR="00523801">
        <w:t xml:space="preserve">BASIC </w:t>
      </w:r>
      <w:r>
        <w:t>FUNCTIONS OF THE SINGLE STATE AUTHORITIES (SSA’S)</w:t>
      </w:r>
      <w:bookmarkEnd w:id="7"/>
    </w:p>
    <w:p w:rsidR="00F66F56" w:rsidRDefault="00F66F56">
      <w:pPr>
        <w:rPr>
          <w:sz w:val="24"/>
          <w:szCs w:val="24"/>
        </w:rPr>
      </w:pPr>
    </w:p>
    <w:p w:rsidR="00F03D77" w:rsidRDefault="006E52E3">
      <w:pPr>
        <w:rPr>
          <w:sz w:val="24"/>
          <w:szCs w:val="24"/>
        </w:rPr>
      </w:pPr>
      <w:r>
        <w:rPr>
          <w:sz w:val="24"/>
          <w:szCs w:val="24"/>
        </w:rPr>
        <w:t>State government</w:t>
      </w:r>
      <w:r w:rsidR="00295B94">
        <w:rPr>
          <w:sz w:val="24"/>
          <w:szCs w:val="24"/>
        </w:rPr>
        <w:t xml:space="preserve"> substance abuse agencies</w:t>
      </w:r>
      <w:r w:rsidR="008C0FD1">
        <w:rPr>
          <w:sz w:val="24"/>
          <w:szCs w:val="24"/>
        </w:rPr>
        <w:t xml:space="preserve"> </w:t>
      </w:r>
      <w:r w:rsidR="00E26778">
        <w:rPr>
          <w:sz w:val="24"/>
          <w:szCs w:val="24"/>
        </w:rPr>
        <w:t xml:space="preserve">traditionally </w:t>
      </w:r>
      <w:r w:rsidR="00523801">
        <w:rPr>
          <w:sz w:val="24"/>
          <w:szCs w:val="24"/>
        </w:rPr>
        <w:t>had</w:t>
      </w:r>
      <w:r>
        <w:rPr>
          <w:sz w:val="24"/>
          <w:szCs w:val="24"/>
        </w:rPr>
        <w:t xml:space="preserve"> </w:t>
      </w:r>
      <w:r w:rsidR="00F66F56">
        <w:rPr>
          <w:sz w:val="24"/>
          <w:szCs w:val="24"/>
        </w:rPr>
        <w:t xml:space="preserve">a </w:t>
      </w:r>
      <w:r w:rsidR="00295B94">
        <w:rPr>
          <w:sz w:val="24"/>
          <w:szCs w:val="24"/>
        </w:rPr>
        <w:t>role</w:t>
      </w:r>
      <w:r w:rsidR="00F66F56">
        <w:rPr>
          <w:sz w:val="24"/>
          <w:szCs w:val="24"/>
        </w:rPr>
        <w:t xml:space="preserve"> </w:t>
      </w:r>
      <w:r w:rsidR="008776C5">
        <w:rPr>
          <w:sz w:val="24"/>
          <w:szCs w:val="24"/>
        </w:rPr>
        <w:t xml:space="preserve">that </w:t>
      </w:r>
      <w:r w:rsidR="00523801">
        <w:rPr>
          <w:sz w:val="24"/>
          <w:szCs w:val="24"/>
        </w:rPr>
        <w:t>parallel</w:t>
      </w:r>
      <w:r w:rsidR="00E26778">
        <w:rPr>
          <w:sz w:val="24"/>
          <w:szCs w:val="24"/>
        </w:rPr>
        <w:t>ed</w:t>
      </w:r>
      <w:r w:rsidR="008776C5">
        <w:rPr>
          <w:sz w:val="24"/>
          <w:szCs w:val="24"/>
        </w:rPr>
        <w:t xml:space="preserve"> that of SAMHSA/CSAT and other</w:t>
      </w:r>
      <w:r w:rsidR="004F7FEB">
        <w:rPr>
          <w:sz w:val="24"/>
          <w:szCs w:val="24"/>
        </w:rPr>
        <w:t xml:space="preserve"> Federal agencies</w:t>
      </w:r>
      <w:r w:rsidR="00E26778">
        <w:rPr>
          <w:sz w:val="24"/>
          <w:szCs w:val="24"/>
        </w:rPr>
        <w:t xml:space="preserve"> such as NIDA</w:t>
      </w:r>
      <w:r w:rsidR="004F7FEB">
        <w:rPr>
          <w:sz w:val="24"/>
          <w:szCs w:val="24"/>
        </w:rPr>
        <w:t xml:space="preserve"> that</w:t>
      </w:r>
      <w:r w:rsidR="00295B94">
        <w:rPr>
          <w:sz w:val="24"/>
          <w:szCs w:val="24"/>
        </w:rPr>
        <w:t xml:space="preserve"> </w:t>
      </w:r>
      <w:r w:rsidR="004F7FEB">
        <w:rPr>
          <w:sz w:val="24"/>
          <w:szCs w:val="24"/>
        </w:rPr>
        <w:t>provide</w:t>
      </w:r>
      <w:r w:rsidR="00295B94">
        <w:rPr>
          <w:sz w:val="24"/>
          <w:szCs w:val="24"/>
        </w:rPr>
        <w:t xml:space="preserve"> the majority of</w:t>
      </w:r>
      <w:r w:rsidR="008C0FD1">
        <w:rPr>
          <w:sz w:val="24"/>
          <w:szCs w:val="24"/>
        </w:rPr>
        <w:t xml:space="preserve"> substance abuse</w:t>
      </w:r>
      <w:r w:rsidR="004F7FEB">
        <w:rPr>
          <w:sz w:val="24"/>
          <w:szCs w:val="24"/>
        </w:rPr>
        <w:t xml:space="preserve"> </w:t>
      </w:r>
      <w:r w:rsidR="00BC55F5">
        <w:rPr>
          <w:sz w:val="24"/>
          <w:szCs w:val="24"/>
        </w:rPr>
        <w:t>prevention</w:t>
      </w:r>
      <w:r w:rsidR="00E26778">
        <w:rPr>
          <w:sz w:val="24"/>
          <w:szCs w:val="24"/>
        </w:rPr>
        <w:t>, research</w:t>
      </w:r>
      <w:r w:rsidR="00BC55F5">
        <w:rPr>
          <w:sz w:val="24"/>
          <w:szCs w:val="24"/>
        </w:rPr>
        <w:t xml:space="preserve"> and treatment dollars</w:t>
      </w:r>
      <w:r w:rsidR="000828CE">
        <w:rPr>
          <w:sz w:val="24"/>
          <w:szCs w:val="24"/>
        </w:rPr>
        <w:t xml:space="preserve">.  </w:t>
      </w:r>
      <w:r w:rsidR="00295B94">
        <w:rPr>
          <w:sz w:val="24"/>
          <w:szCs w:val="24"/>
        </w:rPr>
        <w:t xml:space="preserve">The 50 </w:t>
      </w:r>
      <w:r w:rsidR="00FC756B">
        <w:rPr>
          <w:sz w:val="24"/>
          <w:szCs w:val="24"/>
        </w:rPr>
        <w:t>State</w:t>
      </w:r>
      <w:r w:rsidR="000828CE">
        <w:rPr>
          <w:sz w:val="24"/>
          <w:szCs w:val="24"/>
        </w:rPr>
        <w:t xml:space="preserve"> substance abuse agencies were formed in two phases </w:t>
      </w:r>
      <w:r w:rsidR="004F7FEB">
        <w:rPr>
          <w:sz w:val="24"/>
          <w:szCs w:val="24"/>
        </w:rPr>
        <w:t>–</w:t>
      </w:r>
      <w:r w:rsidR="000828CE">
        <w:rPr>
          <w:sz w:val="24"/>
          <w:szCs w:val="24"/>
        </w:rPr>
        <w:t xml:space="preserve"> first</w:t>
      </w:r>
      <w:r w:rsidR="00BC55F5">
        <w:rPr>
          <w:sz w:val="24"/>
          <w:szCs w:val="24"/>
        </w:rPr>
        <w:t xml:space="preserve"> they</w:t>
      </w:r>
      <w:r w:rsidR="00756EE2">
        <w:rPr>
          <w:sz w:val="24"/>
          <w:szCs w:val="24"/>
        </w:rPr>
        <w:t xml:space="preserve"> </w:t>
      </w:r>
      <w:r w:rsidR="00BC55F5">
        <w:rPr>
          <w:sz w:val="24"/>
          <w:szCs w:val="24"/>
        </w:rPr>
        <w:t>developed</w:t>
      </w:r>
      <w:r w:rsidR="000828CE">
        <w:rPr>
          <w:sz w:val="24"/>
          <w:szCs w:val="24"/>
        </w:rPr>
        <w:t xml:space="preserve"> as </w:t>
      </w:r>
      <w:r w:rsidR="00FC756B">
        <w:rPr>
          <w:sz w:val="24"/>
          <w:szCs w:val="24"/>
        </w:rPr>
        <w:t>State</w:t>
      </w:r>
      <w:r w:rsidR="000828CE">
        <w:rPr>
          <w:sz w:val="24"/>
          <w:szCs w:val="24"/>
        </w:rPr>
        <w:t xml:space="preserve"> alcohol</w:t>
      </w:r>
      <w:r w:rsidR="008776C5">
        <w:rPr>
          <w:sz w:val="24"/>
          <w:szCs w:val="24"/>
        </w:rPr>
        <w:t xml:space="preserve"> authorities for prevention and treatment supported by the Uniform Alcoholism and Intoxication Treatment Act of 1971</w:t>
      </w:r>
      <w:r w:rsidR="000828CE">
        <w:rPr>
          <w:sz w:val="24"/>
          <w:szCs w:val="24"/>
        </w:rPr>
        <w:t xml:space="preserve"> and</w:t>
      </w:r>
      <w:r w:rsidR="008776C5">
        <w:rPr>
          <w:sz w:val="24"/>
          <w:szCs w:val="24"/>
        </w:rPr>
        <w:t xml:space="preserve"> separate</w:t>
      </w:r>
      <w:r w:rsidR="000828CE">
        <w:rPr>
          <w:sz w:val="24"/>
          <w:szCs w:val="24"/>
        </w:rPr>
        <w:t xml:space="preserve"> </w:t>
      </w:r>
      <w:r w:rsidR="00FC756B">
        <w:rPr>
          <w:sz w:val="24"/>
          <w:szCs w:val="24"/>
        </w:rPr>
        <w:t>State</w:t>
      </w:r>
      <w:r w:rsidR="000828CE">
        <w:rPr>
          <w:sz w:val="24"/>
          <w:szCs w:val="24"/>
        </w:rPr>
        <w:t xml:space="preserve"> drug </w:t>
      </w:r>
      <w:r w:rsidR="008776C5">
        <w:rPr>
          <w:sz w:val="24"/>
          <w:szCs w:val="24"/>
        </w:rPr>
        <w:t>agencies</w:t>
      </w:r>
      <w:r w:rsidR="00341FC1">
        <w:rPr>
          <w:rStyle w:val="FootnoteReference"/>
          <w:sz w:val="24"/>
          <w:szCs w:val="24"/>
        </w:rPr>
        <w:footnoteReference w:id="1"/>
      </w:r>
      <w:r w:rsidR="008776C5">
        <w:rPr>
          <w:sz w:val="24"/>
          <w:szCs w:val="24"/>
        </w:rPr>
        <w:t xml:space="preserve">. </w:t>
      </w:r>
      <w:r w:rsidR="00341FC1">
        <w:rPr>
          <w:sz w:val="24"/>
          <w:szCs w:val="24"/>
        </w:rPr>
        <w:t xml:space="preserve"> </w:t>
      </w:r>
      <w:r w:rsidR="00DA1A07">
        <w:rPr>
          <w:sz w:val="24"/>
          <w:szCs w:val="24"/>
        </w:rPr>
        <w:t>Then, i</w:t>
      </w:r>
      <w:r w:rsidR="00573D01">
        <w:rPr>
          <w:sz w:val="24"/>
          <w:szCs w:val="24"/>
        </w:rPr>
        <w:t xml:space="preserve">n </w:t>
      </w:r>
      <w:r w:rsidR="008776C5">
        <w:rPr>
          <w:sz w:val="24"/>
          <w:szCs w:val="24"/>
        </w:rPr>
        <w:t>1981</w:t>
      </w:r>
      <w:r w:rsidR="00341FC1">
        <w:rPr>
          <w:sz w:val="24"/>
          <w:szCs w:val="24"/>
        </w:rPr>
        <w:t>,</w:t>
      </w:r>
      <w:r w:rsidR="008776C5">
        <w:rPr>
          <w:sz w:val="24"/>
          <w:szCs w:val="24"/>
        </w:rPr>
        <w:t xml:space="preserve"> the Omnibus Budget and Reconciliation Act</w:t>
      </w:r>
      <w:r w:rsidR="00DA1A07">
        <w:rPr>
          <w:sz w:val="24"/>
          <w:szCs w:val="24"/>
        </w:rPr>
        <w:t xml:space="preserve"> (OBRA)</w:t>
      </w:r>
      <w:r w:rsidR="008776C5">
        <w:rPr>
          <w:sz w:val="24"/>
          <w:szCs w:val="24"/>
        </w:rPr>
        <w:t xml:space="preserve"> </w:t>
      </w:r>
      <w:r w:rsidR="00341FC1">
        <w:rPr>
          <w:sz w:val="24"/>
          <w:szCs w:val="24"/>
        </w:rPr>
        <w:t>established</w:t>
      </w:r>
      <w:r w:rsidR="00523801">
        <w:rPr>
          <w:sz w:val="24"/>
          <w:szCs w:val="24"/>
        </w:rPr>
        <w:t xml:space="preserve"> these</w:t>
      </w:r>
      <w:r w:rsidR="008776C5">
        <w:rPr>
          <w:sz w:val="24"/>
          <w:szCs w:val="24"/>
        </w:rPr>
        <w:t xml:space="preserve"> </w:t>
      </w:r>
      <w:r w:rsidR="004F7FEB">
        <w:rPr>
          <w:sz w:val="24"/>
          <w:szCs w:val="24"/>
        </w:rPr>
        <w:t>“</w:t>
      </w:r>
      <w:r w:rsidR="000828CE">
        <w:rPr>
          <w:sz w:val="24"/>
          <w:szCs w:val="24"/>
        </w:rPr>
        <w:t xml:space="preserve">single </w:t>
      </w:r>
      <w:r w:rsidR="00FC756B">
        <w:rPr>
          <w:sz w:val="24"/>
          <w:szCs w:val="24"/>
        </w:rPr>
        <w:t>State</w:t>
      </w:r>
      <w:r w:rsidR="000828CE">
        <w:rPr>
          <w:sz w:val="24"/>
          <w:szCs w:val="24"/>
        </w:rPr>
        <w:t xml:space="preserve"> </w:t>
      </w:r>
      <w:r w:rsidR="008776C5">
        <w:rPr>
          <w:sz w:val="24"/>
          <w:szCs w:val="24"/>
        </w:rPr>
        <w:t>authorities</w:t>
      </w:r>
      <w:r w:rsidR="004F7FEB">
        <w:rPr>
          <w:sz w:val="24"/>
          <w:szCs w:val="24"/>
        </w:rPr>
        <w:t>”</w:t>
      </w:r>
      <w:r w:rsidR="009222C4">
        <w:rPr>
          <w:sz w:val="24"/>
          <w:szCs w:val="24"/>
        </w:rPr>
        <w:t xml:space="preserve"> (SSAs)</w:t>
      </w:r>
      <w:r w:rsidR="000828CE">
        <w:rPr>
          <w:sz w:val="24"/>
          <w:szCs w:val="24"/>
        </w:rPr>
        <w:t xml:space="preserve"> </w:t>
      </w:r>
      <w:r w:rsidR="00756EE2">
        <w:rPr>
          <w:sz w:val="24"/>
          <w:szCs w:val="24"/>
        </w:rPr>
        <w:t>encompassing both</w:t>
      </w:r>
      <w:r w:rsidR="000828CE">
        <w:rPr>
          <w:sz w:val="24"/>
          <w:szCs w:val="24"/>
        </w:rPr>
        <w:t xml:space="preserve"> alcohol and other drug abuse treatment</w:t>
      </w:r>
      <w:r w:rsidR="00341FC1">
        <w:rPr>
          <w:rStyle w:val="FootnoteReference"/>
          <w:sz w:val="24"/>
          <w:szCs w:val="24"/>
        </w:rPr>
        <w:footnoteReference w:id="2"/>
      </w:r>
      <w:r w:rsidR="00B602FC">
        <w:rPr>
          <w:sz w:val="24"/>
          <w:szCs w:val="24"/>
        </w:rPr>
        <w:t>.  These</w:t>
      </w:r>
      <w:r w:rsidR="00295B94">
        <w:rPr>
          <w:sz w:val="24"/>
          <w:szCs w:val="24"/>
        </w:rPr>
        <w:t xml:space="preserve"> </w:t>
      </w:r>
      <w:r w:rsidR="00341FC1">
        <w:rPr>
          <w:sz w:val="24"/>
          <w:szCs w:val="24"/>
        </w:rPr>
        <w:t>S</w:t>
      </w:r>
      <w:r w:rsidR="00295B94">
        <w:rPr>
          <w:sz w:val="24"/>
          <w:szCs w:val="24"/>
        </w:rPr>
        <w:t>tate</w:t>
      </w:r>
      <w:r w:rsidR="00B602FC">
        <w:rPr>
          <w:sz w:val="24"/>
          <w:szCs w:val="24"/>
        </w:rPr>
        <w:t xml:space="preserve"> agencies</w:t>
      </w:r>
      <w:r w:rsidR="000828CE">
        <w:rPr>
          <w:sz w:val="24"/>
          <w:szCs w:val="24"/>
        </w:rPr>
        <w:t xml:space="preserve"> were</w:t>
      </w:r>
      <w:r w:rsidR="00295B94">
        <w:rPr>
          <w:sz w:val="24"/>
          <w:szCs w:val="24"/>
        </w:rPr>
        <w:t xml:space="preserve"> the </w:t>
      </w:r>
      <w:r w:rsidR="00D91D24">
        <w:rPr>
          <w:sz w:val="24"/>
          <w:szCs w:val="24"/>
        </w:rPr>
        <w:t xml:space="preserve">state </w:t>
      </w:r>
      <w:r w:rsidR="00573D01">
        <w:rPr>
          <w:sz w:val="24"/>
          <w:szCs w:val="24"/>
        </w:rPr>
        <w:t>enti</w:t>
      </w:r>
      <w:r w:rsidR="008776C5">
        <w:rPr>
          <w:sz w:val="24"/>
          <w:szCs w:val="24"/>
        </w:rPr>
        <w:t>ties</w:t>
      </w:r>
      <w:r w:rsidR="000828CE">
        <w:rPr>
          <w:sz w:val="24"/>
          <w:szCs w:val="24"/>
        </w:rPr>
        <w:t xml:space="preserve"> designated to receive</w:t>
      </w:r>
      <w:r w:rsidR="00B602FC">
        <w:rPr>
          <w:sz w:val="24"/>
          <w:szCs w:val="24"/>
        </w:rPr>
        <w:t xml:space="preserve"> Federal </w:t>
      </w:r>
      <w:r w:rsidR="00E2048A">
        <w:rPr>
          <w:sz w:val="24"/>
          <w:szCs w:val="24"/>
        </w:rPr>
        <w:t>p</w:t>
      </w:r>
      <w:r w:rsidR="00B602FC">
        <w:rPr>
          <w:sz w:val="24"/>
          <w:szCs w:val="24"/>
        </w:rPr>
        <w:t>revention and treatment</w:t>
      </w:r>
      <w:r w:rsidR="000828CE">
        <w:rPr>
          <w:sz w:val="24"/>
          <w:szCs w:val="24"/>
        </w:rPr>
        <w:t xml:space="preserve"> funding under the Substance Abuse Prevention and</w:t>
      </w:r>
      <w:r w:rsidR="004F7FEB">
        <w:rPr>
          <w:sz w:val="24"/>
          <w:szCs w:val="24"/>
        </w:rPr>
        <w:t xml:space="preserve"> Treatment Block Grant (SAPTBG)</w:t>
      </w:r>
      <w:r w:rsidR="00295B94">
        <w:rPr>
          <w:sz w:val="24"/>
          <w:szCs w:val="24"/>
        </w:rPr>
        <w:t xml:space="preserve">. </w:t>
      </w:r>
      <w:r w:rsidR="007877D3">
        <w:rPr>
          <w:sz w:val="24"/>
          <w:szCs w:val="24"/>
        </w:rPr>
        <w:t xml:space="preserve"> They also receive and manage </w:t>
      </w:r>
      <w:r w:rsidR="00341FC1">
        <w:rPr>
          <w:sz w:val="24"/>
          <w:szCs w:val="24"/>
        </w:rPr>
        <w:t>S</w:t>
      </w:r>
      <w:r w:rsidR="007877D3">
        <w:rPr>
          <w:sz w:val="24"/>
          <w:szCs w:val="24"/>
        </w:rPr>
        <w:t>tate substance abuse treatment revenues</w:t>
      </w:r>
      <w:r w:rsidR="00D91D24">
        <w:rPr>
          <w:sz w:val="24"/>
          <w:szCs w:val="24"/>
        </w:rPr>
        <w:t xml:space="preserve"> if there are any dedicated to addiction.  In one Western state, virtually the only dedicated public sector funding for addiction treatment comes from the Federal government. In others, however, the block grants are equal to or less than the state’s own funding.  </w:t>
      </w:r>
    </w:p>
    <w:p w:rsidR="00F03D77" w:rsidRDefault="00F03D77">
      <w:pPr>
        <w:rPr>
          <w:sz w:val="24"/>
          <w:szCs w:val="24"/>
        </w:rPr>
      </w:pPr>
    </w:p>
    <w:p w:rsidR="00E61AD3" w:rsidRDefault="007877D3">
      <w:pPr>
        <w:rPr>
          <w:sz w:val="24"/>
          <w:szCs w:val="24"/>
        </w:rPr>
      </w:pPr>
      <w:r>
        <w:rPr>
          <w:sz w:val="24"/>
          <w:szCs w:val="24"/>
        </w:rPr>
        <w:t>Today</w:t>
      </w:r>
      <w:r w:rsidR="00341FC1">
        <w:rPr>
          <w:sz w:val="24"/>
          <w:szCs w:val="24"/>
        </w:rPr>
        <w:t>,</w:t>
      </w:r>
      <w:r>
        <w:rPr>
          <w:sz w:val="24"/>
          <w:szCs w:val="24"/>
        </w:rPr>
        <w:t xml:space="preserve"> </w:t>
      </w:r>
      <w:r w:rsidR="00506A6C">
        <w:rPr>
          <w:sz w:val="24"/>
          <w:szCs w:val="24"/>
        </w:rPr>
        <w:t>ongoing</w:t>
      </w:r>
      <w:r w:rsidR="00D91D24">
        <w:rPr>
          <w:sz w:val="24"/>
          <w:szCs w:val="24"/>
        </w:rPr>
        <w:t xml:space="preserve"> Federal</w:t>
      </w:r>
      <w:r w:rsidR="00CC4704">
        <w:rPr>
          <w:sz w:val="24"/>
          <w:szCs w:val="24"/>
        </w:rPr>
        <w:t xml:space="preserve"> funding (e.g. Medicaid, </w:t>
      </w:r>
      <w:r>
        <w:rPr>
          <w:sz w:val="24"/>
          <w:szCs w:val="24"/>
        </w:rPr>
        <w:t xml:space="preserve">substance abuse, mental health, and community development </w:t>
      </w:r>
      <w:r w:rsidR="00573D01">
        <w:rPr>
          <w:sz w:val="24"/>
          <w:szCs w:val="24"/>
        </w:rPr>
        <w:t>block grant</w:t>
      </w:r>
      <w:r>
        <w:rPr>
          <w:sz w:val="24"/>
          <w:szCs w:val="24"/>
        </w:rPr>
        <w:t>s</w:t>
      </w:r>
      <w:r w:rsidR="00E2048A">
        <w:rPr>
          <w:sz w:val="24"/>
          <w:szCs w:val="24"/>
        </w:rPr>
        <w:t>)</w:t>
      </w:r>
      <w:r w:rsidR="000828CE">
        <w:rPr>
          <w:sz w:val="24"/>
          <w:szCs w:val="24"/>
        </w:rPr>
        <w:t xml:space="preserve"> </w:t>
      </w:r>
      <w:r w:rsidR="004F7FEB">
        <w:rPr>
          <w:sz w:val="24"/>
          <w:szCs w:val="24"/>
        </w:rPr>
        <w:t>and much of</w:t>
      </w:r>
      <w:r w:rsidR="00D91D24">
        <w:rPr>
          <w:sz w:val="24"/>
          <w:szCs w:val="24"/>
        </w:rPr>
        <w:t xml:space="preserve"> what remains of</w:t>
      </w:r>
      <w:r w:rsidR="00756EE2">
        <w:rPr>
          <w:sz w:val="24"/>
          <w:szCs w:val="24"/>
        </w:rPr>
        <w:t xml:space="preserve"> the</w:t>
      </w:r>
      <w:r w:rsidR="000828CE">
        <w:rPr>
          <w:sz w:val="24"/>
          <w:szCs w:val="24"/>
        </w:rPr>
        <w:t xml:space="preserve"> discretionary</w:t>
      </w:r>
      <w:r w:rsidR="00CC4704">
        <w:rPr>
          <w:sz w:val="24"/>
          <w:szCs w:val="24"/>
        </w:rPr>
        <w:t xml:space="preserve"> (targeted</w:t>
      </w:r>
      <w:r w:rsidR="004F7FEB">
        <w:rPr>
          <w:sz w:val="24"/>
          <w:szCs w:val="24"/>
        </w:rPr>
        <w:t xml:space="preserve">, </w:t>
      </w:r>
      <w:r w:rsidR="00CC4704">
        <w:rPr>
          <w:sz w:val="24"/>
          <w:szCs w:val="24"/>
        </w:rPr>
        <w:t>limited-term</w:t>
      </w:r>
      <w:r w:rsidR="00756EE2">
        <w:rPr>
          <w:sz w:val="24"/>
          <w:szCs w:val="24"/>
        </w:rPr>
        <w:t xml:space="preserve"> grants</w:t>
      </w:r>
      <w:r w:rsidR="00CC4704">
        <w:rPr>
          <w:sz w:val="24"/>
          <w:szCs w:val="24"/>
        </w:rPr>
        <w:t>)</w:t>
      </w:r>
      <w:r w:rsidR="000828CE">
        <w:rPr>
          <w:sz w:val="24"/>
          <w:szCs w:val="24"/>
        </w:rPr>
        <w:t xml:space="preserve"> </w:t>
      </w:r>
      <w:r w:rsidR="004F7FEB">
        <w:rPr>
          <w:sz w:val="24"/>
          <w:szCs w:val="24"/>
        </w:rPr>
        <w:t xml:space="preserve">funding flows through the </w:t>
      </w:r>
      <w:r w:rsidR="00341FC1">
        <w:rPr>
          <w:sz w:val="24"/>
          <w:szCs w:val="24"/>
        </w:rPr>
        <w:t>S</w:t>
      </w:r>
      <w:r w:rsidR="004F7FEB">
        <w:rPr>
          <w:sz w:val="24"/>
          <w:szCs w:val="24"/>
        </w:rPr>
        <w:t>tates</w:t>
      </w:r>
      <w:r w:rsidR="00D91D24">
        <w:rPr>
          <w:sz w:val="24"/>
          <w:szCs w:val="24"/>
        </w:rPr>
        <w:t xml:space="preserve"> to counties and cities</w:t>
      </w:r>
      <w:r w:rsidR="00756EE2">
        <w:rPr>
          <w:sz w:val="24"/>
          <w:szCs w:val="24"/>
        </w:rPr>
        <w:t>. S</w:t>
      </w:r>
      <w:r w:rsidR="004F7FEB">
        <w:rPr>
          <w:sz w:val="24"/>
          <w:szCs w:val="24"/>
        </w:rPr>
        <w:t xml:space="preserve">tate and local </w:t>
      </w:r>
      <w:r w:rsidR="00CC4704">
        <w:rPr>
          <w:sz w:val="24"/>
          <w:szCs w:val="24"/>
        </w:rPr>
        <w:t xml:space="preserve">revenues </w:t>
      </w:r>
      <w:r w:rsidR="00D91D24">
        <w:rPr>
          <w:sz w:val="24"/>
          <w:szCs w:val="24"/>
        </w:rPr>
        <w:t>can also be</w:t>
      </w:r>
      <w:r w:rsidR="00CC4704">
        <w:rPr>
          <w:sz w:val="24"/>
          <w:szCs w:val="24"/>
        </w:rPr>
        <w:t xml:space="preserve"> an important source of public</w:t>
      </w:r>
      <w:r>
        <w:rPr>
          <w:sz w:val="24"/>
          <w:szCs w:val="24"/>
        </w:rPr>
        <w:t xml:space="preserve"> sector</w:t>
      </w:r>
      <w:r w:rsidR="00CC4704">
        <w:rPr>
          <w:sz w:val="24"/>
          <w:szCs w:val="24"/>
        </w:rPr>
        <w:t xml:space="preserve"> treatment fundin</w:t>
      </w:r>
      <w:r w:rsidR="004F7FEB">
        <w:rPr>
          <w:sz w:val="24"/>
          <w:szCs w:val="24"/>
        </w:rPr>
        <w:t>g</w:t>
      </w:r>
      <w:r w:rsidR="00341FC1">
        <w:rPr>
          <w:rStyle w:val="FootnoteReference"/>
          <w:sz w:val="24"/>
          <w:szCs w:val="24"/>
        </w:rPr>
        <w:footnoteReference w:id="3"/>
      </w:r>
      <w:r w:rsidR="00CC4704">
        <w:rPr>
          <w:sz w:val="24"/>
          <w:szCs w:val="24"/>
        </w:rPr>
        <w:t xml:space="preserve">. </w:t>
      </w:r>
      <w:r w:rsidR="00341FC1">
        <w:rPr>
          <w:sz w:val="24"/>
          <w:szCs w:val="24"/>
        </w:rPr>
        <w:t xml:space="preserve"> T</w:t>
      </w:r>
      <w:r>
        <w:rPr>
          <w:sz w:val="24"/>
          <w:szCs w:val="24"/>
        </w:rPr>
        <w:t>he</w:t>
      </w:r>
      <w:r w:rsidR="004F7FEB">
        <w:rPr>
          <w:sz w:val="24"/>
          <w:szCs w:val="24"/>
        </w:rPr>
        <w:t xml:space="preserve"> single </w:t>
      </w:r>
      <w:r w:rsidR="00FC756B">
        <w:rPr>
          <w:sz w:val="24"/>
          <w:szCs w:val="24"/>
        </w:rPr>
        <w:t>State</w:t>
      </w:r>
      <w:r w:rsidR="004F7FEB">
        <w:rPr>
          <w:sz w:val="24"/>
          <w:szCs w:val="24"/>
        </w:rPr>
        <w:t xml:space="preserve"> substance abuse</w:t>
      </w:r>
      <w:r w:rsidR="000828CE">
        <w:rPr>
          <w:sz w:val="24"/>
          <w:szCs w:val="24"/>
        </w:rPr>
        <w:t xml:space="preserve"> agencies</w:t>
      </w:r>
      <w:r w:rsidR="00523801">
        <w:rPr>
          <w:sz w:val="24"/>
          <w:szCs w:val="24"/>
        </w:rPr>
        <w:t xml:space="preserve"> (SSA’s)</w:t>
      </w:r>
      <w:r w:rsidR="000828CE">
        <w:rPr>
          <w:sz w:val="24"/>
          <w:szCs w:val="24"/>
        </w:rPr>
        <w:t xml:space="preserve"> manage </w:t>
      </w:r>
      <w:r w:rsidR="004F7FEB">
        <w:rPr>
          <w:sz w:val="24"/>
          <w:szCs w:val="24"/>
        </w:rPr>
        <w:t>the majority of the public</w:t>
      </w:r>
      <w:r w:rsidR="000828CE">
        <w:rPr>
          <w:sz w:val="24"/>
          <w:szCs w:val="24"/>
        </w:rPr>
        <w:t>ly supported substance abuse prevention and treatment dollars</w:t>
      </w:r>
      <w:r w:rsidR="004F7FEB">
        <w:rPr>
          <w:sz w:val="24"/>
          <w:szCs w:val="24"/>
        </w:rPr>
        <w:t>, sometimes delegating a portion</w:t>
      </w:r>
      <w:r w:rsidR="000828CE">
        <w:rPr>
          <w:sz w:val="24"/>
          <w:szCs w:val="24"/>
        </w:rPr>
        <w:t xml:space="preserve"> of that responsibility to</w:t>
      </w:r>
      <w:r>
        <w:rPr>
          <w:sz w:val="24"/>
          <w:szCs w:val="24"/>
        </w:rPr>
        <w:t xml:space="preserve"> sub</w:t>
      </w:r>
      <w:r w:rsidR="00523801">
        <w:rPr>
          <w:sz w:val="24"/>
          <w:szCs w:val="24"/>
        </w:rPr>
        <w:t>-</w:t>
      </w:r>
      <w:r>
        <w:rPr>
          <w:sz w:val="24"/>
          <w:szCs w:val="24"/>
        </w:rPr>
        <w:t>state entities such as</w:t>
      </w:r>
      <w:r w:rsidR="000828CE">
        <w:rPr>
          <w:sz w:val="24"/>
          <w:szCs w:val="24"/>
        </w:rPr>
        <w:t xml:space="preserve"> the counties</w:t>
      </w:r>
      <w:r w:rsidR="00523801">
        <w:rPr>
          <w:sz w:val="24"/>
          <w:szCs w:val="24"/>
        </w:rPr>
        <w:t xml:space="preserve"> or certain large cities</w:t>
      </w:r>
      <w:r>
        <w:rPr>
          <w:sz w:val="24"/>
          <w:szCs w:val="24"/>
        </w:rPr>
        <w:t xml:space="preserve">. </w:t>
      </w:r>
    </w:p>
    <w:p w:rsidR="00E61AD3" w:rsidRDefault="00E61AD3">
      <w:pPr>
        <w:rPr>
          <w:sz w:val="24"/>
          <w:szCs w:val="24"/>
        </w:rPr>
      </w:pPr>
    </w:p>
    <w:p w:rsidR="00DE7A04" w:rsidRDefault="00CC4704">
      <w:pPr>
        <w:rPr>
          <w:sz w:val="24"/>
          <w:szCs w:val="24"/>
        </w:rPr>
      </w:pPr>
      <w:r>
        <w:rPr>
          <w:sz w:val="24"/>
          <w:szCs w:val="24"/>
        </w:rPr>
        <w:t xml:space="preserve">Despite this considerable responsibility, </w:t>
      </w:r>
      <w:r w:rsidR="00D91D24">
        <w:rPr>
          <w:sz w:val="24"/>
          <w:szCs w:val="24"/>
        </w:rPr>
        <w:t>Avisa’s</w:t>
      </w:r>
      <w:r w:rsidR="005259F9">
        <w:rPr>
          <w:sz w:val="24"/>
          <w:szCs w:val="24"/>
        </w:rPr>
        <w:t xml:space="preserve"> </w:t>
      </w:r>
      <w:r w:rsidR="00DE7A04">
        <w:rPr>
          <w:sz w:val="24"/>
          <w:szCs w:val="24"/>
        </w:rPr>
        <w:t xml:space="preserve">original </w:t>
      </w:r>
      <w:r w:rsidR="00F25F85">
        <w:rPr>
          <w:sz w:val="24"/>
          <w:szCs w:val="24"/>
        </w:rPr>
        <w:t xml:space="preserve">study </w:t>
      </w:r>
      <w:r w:rsidR="007877D3">
        <w:rPr>
          <w:sz w:val="24"/>
          <w:szCs w:val="24"/>
        </w:rPr>
        <w:t>f</w:t>
      </w:r>
      <w:r w:rsidR="00D91D24">
        <w:rPr>
          <w:sz w:val="24"/>
          <w:szCs w:val="24"/>
        </w:rPr>
        <w:t>ound</w:t>
      </w:r>
      <w:r w:rsidR="00756EE2">
        <w:rPr>
          <w:sz w:val="24"/>
          <w:szCs w:val="24"/>
        </w:rPr>
        <w:t xml:space="preserve"> </w:t>
      </w:r>
      <w:r w:rsidR="00E61AD3">
        <w:rPr>
          <w:sz w:val="24"/>
          <w:szCs w:val="24"/>
        </w:rPr>
        <w:t>certain</w:t>
      </w:r>
      <w:r w:rsidR="005259F9">
        <w:rPr>
          <w:sz w:val="24"/>
          <w:szCs w:val="24"/>
        </w:rPr>
        <w:t xml:space="preserve"> </w:t>
      </w:r>
      <w:r w:rsidR="00FC756B">
        <w:rPr>
          <w:sz w:val="24"/>
          <w:szCs w:val="24"/>
        </w:rPr>
        <w:t>State</w:t>
      </w:r>
      <w:r w:rsidR="007877D3">
        <w:rPr>
          <w:sz w:val="24"/>
          <w:szCs w:val="24"/>
        </w:rPr>
        <w:t xml:space="preserve"> substance abuse offices </w:t>
      </w:r>
      <w:r w:rsidR="00D91D24">
        <w:rPr>
          <w:sz w:val="24"/>
          <w:szCs w:val="24"/>
        </w:rPr>
        <w:t>relegated to</w:t>
      </w:r>
      <w:r w:rsidR="007877D3">
        <w:rPr>
          <w:sz w:val="24"/>
          <w:szCs w:val="24"/>
        </w:rPr>
        <w:t xml:space="preserve"> low levels within other larger </w:t>
      </w:r>
      <w:r w:rsidR="00FC756B">
        <w:rPr>
          <w:sz w:val="24"/>
          <w:szCs w:val="24"/>
        </w:rPr>
        <w:t>State</w:t>
      </w:r>
      <w:r w:rsidR="007877D3">
        <w:rPr>
          <w:sz w:val="24"/>
          <w:szCs w:val="24"/>
        </w:rPr>
        <w:t xml:space="preserve"> departments</w:t>
      </w:r>
      <w:r w:rsidR="00E61AD3">
        <w:rPr>
          <w:sz w:val="24"/>
          <w:szCs w:val="24"/>
        </w:rPr>
        <w:t xml:space="preserve">.  </w:t>
      </w:r>
      <w:r w:rsidR="00DE7A04">
        <w:rPr>
          <w:sz w:val="24"/>
          <w:szCs w:val="24"/>
        </w:rPr>
        <w:t>Some</w:t>
      </w:r>
      <w:r w:rsidR="00D91D24">
        <w:rPr>
          <w:sz w:val="24"/>
          <w:szCs w:val="24"/>
        </w:rPr>
        <w:t xml:space="preserve"> </w:t>
      </w:r>
      <w:r w:rsidR="00E61AD3">
        <w:rPr>
          <w:sz w:val="24"/>
          <w:szCs w:val="24"/>
        </w:rPr>
        <w:t>states studied here moved their substance abuse offices up in the state hierarchy, often combined with mental health</w:t>
      </w:r>
      <w:r w:rsidR="00DE7A04">
        <w:rPr>
          <w:sz w:val="24"/>
          <w:szCs w:val="24"/>
        </w:rPr>
        <w:t xml:space="preserve"> or healthcare agencies</w:t>
      </w:r>
      <w:r w:rsidR="00E61AD3">
        <w:rPr>
          <w:sz w:val="24"/>
          <w:szCs w:val="24"/>
        </w:rPr>
        <w:t>, after Phase I of this report was completed</w:t>
      </w:r>
      <w:r w:rsidR="007877D3">
        <w:rPr>
          <w:sz w:val="24"/>
          <w:szCs w:val="24"/>
        </w:rPr>
        <w:t xml:space="preserve">. </w:t>
      </w:r>
      <w:r>
        <w:rPr>
          <w:sz w:val="24"/>
          <w:szCs w:val="24"/>
        </w:rPr>
        <w:t xml:space="preserve"> </w:t>
      </w:r>
      <w:r w:rsidR="00E61AD3">
        <w:rPr>
          <w:sz w:val="24"/>
          <w:szCs w:val="24"/>
        </w:rPr>
        <w:t xml:space="preserve">In several states (Florida, Texas, Washington State, North Carolina, and Oregon) post Phase I of </w:t>
      </w:r>
      <w:r w:rsidR="00DE7A04">
        <w:rPr>
          <w:sz w:val="24"/>
          <w:szCs w:val="24"/>
        </w:rPr>
        <w:t>the</w:t>
      </w:r>
      <w:r w:rsidR="00D91D24">
        <w:rPr>
          <w:sz w:val="24"/>
          <w:szCs w:val="24"/>
        </w:rPr>
        <w:t xml:space="preserve"> original</w:t>
      </w:r>
      <w:r w:rsidR="00E61AD3">
        <w:rPr>
          <w:sz w:val="24"/>
          <w:szCs w:val="24"/>
        </w:rPr>
        <w:t xml:space="preserve"> report (2004</w:t>
      </w:r>
      <w:r w:rsidR="00D91D24">
        <w:rPr>
          <w:sz w:val="24"/>
          <w:szCs w:val="24"/>
        </w:rPr>
        <w:t>-5</w:t>
      </w:r>
      <w:r w:rsidR="00E61AD3">
        <w:rPr>
          <w:sz w:val="24"/>
          <w:szCs w:val="24"/>
        </w:rPr>
        <w:t>) the</w:t>
      </w:r>
      <w:r w:rsidR="00DE7A04">
        <w:rPr>
          <w:sz w:val="24"/>
          <w:szCs w:val="24"/>
        </w:rPr>
        <w:t xml:space="preserve"> more visible</w:t>
      </w:r>
      <w:r w:rsidR="00E61AD3">
        <w:rPr>
          <w:sz w:val="24"/>
          <w:szCs w:val="24"/>
        </w:rPr>
        <w:t xml:space="preserve"> state substance abuse directors were promoted to become either heads of combined state behavioral health agencies that had fairly </w:t>
      </w:r>
      <w:r w:rsidR="008916D9">
        <w:rPr>
          <w:sz w:val="24"/>
          <w:szCs w:val="24"/>
        </w:rPr>
        <w:t>high-level</w:t>
      </w:r>
      <w:r w:rsidR="00E61AD3">
        <w:rPr>
          <w:sz w:val="24"/>
          <w:szCs w:val="24"/>
        </w:rPr>
        <w:t xml:space="preserve"> substance abuse offices comparable to mental health office stature or were actually made commissioners or heads of behavioral or community divisions of superagencies or </w:t>
      </w:r>
      <w:r w:rsidR="00B612E3">
        <w:rPr>
          <w:sz w:val="24"/>
          <w:szCs w:val="24"/>
        </w:rPr>
        <w:t>departments.</w:t>
      </w:r>
      <w:r w:rsidR="00E61AD3">
        <w:rPr>
          <w:sz w:val="24"/>
          <w:szCs w:val="24"/>
        </w:rPr>
        <w:t xml:space="preserve">  In other states the substance abuse offices received new directors. </w:t>
      </w:r>
      <w:r w:rsidR="00B74391">
        <w:rPr>
          <w:sz w:val="24"/>
          <w:szCs w:val="24"/>
        </w:rPr>
        <w:t xml:space="preserve">In one state the state drug czar’s position </w:t>
      </w:r>
      <w:r w:rsidR="00D91D24">
        <w:rPr>
          <w:sz w:val="24"/>
          <w:szCs w:val="24"/>
        </w:rPr>
        <w:t xml:space="preserve">was </w:t>
      </w:r>
      <w:r w:rsidR="00DE7A04">
        <w:rPr>
          <w:sz w:val="24"/>
          <w:szCs w:val="24"/>
        </w:rPr>
        <w:t xml:space="preserve">fairly </w:t>
      </w:r>
      <w:r w:rsidR="00D91D24">
        <w:rPr>
          <w:sz w:val="24"/>
          <w:szCs w:val="24"/>
        </w:rPr>
        <w:t xml:space="preserve">constantly open.  </w:t>
      </w:r>
    </w:p>
    <w:p w:rsidR="00DE7A04" w:rsidRDefault="00DE7A04">
      <w:pPr>
        <w:rPr>
          <w:sz w:val="24"/>
          <w:szCs w:val="24"/>
        </w:rPr>
      </w:pPr>
    </w:p>
    <w:p w:rsidR="00DE7A04" w:rsidRDefault="000F27A5">
      <w:pPr>
        <w:rPr>
          <w:sz w:val="24"/>
          <w:szCs w:val="24"/>
        </w:rPr>
      </w:pPr>
      <w:r>
        <w:rPr>
          <w:sz w:val="24"/>
          <w:szCs w:val="24"/>
        </w:rPr>
        <w:t>In Florida the</w:t>
      </w:r>
      <w:r w:rsidR="00DE7A04">
        <w:rPr>
          <w:sz w:val="24"/>
          <w:szCs w:val="24"/>
        </w:rPr>
        <w:t xml:space="preserve"> then</w:t>
      </w:r>
      <w:r>
        <w:rPr>
          <w:sz w:val="24"/>
          <w:szCs w:val="24"/>
        </w:rPr>
        <w:t xml:space="preserve"> substance abuse agency director, who once reported to the mental health director, </w:t>
      </w:r>
      <w:r w:rsidR="00D91D24">
        <w:rPr>
          <w:sz w:val="24"/>
          <w:szCs w:val="24"/>
        </w:rPr>
        <w:t>was</w:t>
      </w:r>
      <w:r w:rsidR="00DE7A04">
        <w:rPr>
          <w:sz w:val="24"/>
          <w:szCs w:val="24"/>
        </w:rPr>
        <w:t xml:space="preserve"> eventually</w:t>
      </w:r>
      <w:r w:rsidR="00D91D24">
        <w:rPr>
          <w:sz w:val="24"/>
          <w:szCs w:val="24"/>
        </w:rPr>
        <w:t xml:space="preserve"> put </w:t>
      </w:r>
      <w:r>
        <w:rPr>
          <w:sz w:val="24"/>
          <w:szCs w:val="24"/>
        </w:rPr>
        <w:t xml:space="preserve">in charge of the combined function within the Department of Children and Families.  The agency </w:t>
      </w:r>
      <w:r w:rsidR="00D91D24">
        <w:rPr>
          <w:sz w:val="24"/>
          <w:szCs w:val="24"/>
        </w:rPr>
        <w:t xml:space="preserve">was </w:t>
      </w:r>
      <w:r w:rsidR="00DE7A04">
        <w:rPr>
          <w:sz w:val="24"/>
          <w:szCs w:val="24"/>
        </w:rPr>
        <w:t>also</w:t>
      </w:r>
      <w:r>
        <w:rPr>
          <w:sz w:val="24"/>
          <w:szCs w:val="24"/>
        </w:rPr>
        <w:t xml:space="preserve"> very closely linked</w:t>
      </w:r>
      <w:r w:rsidR="00DE7A04">
        <w:rPr>
          <w:sz w:val="24"/>
          <w:szCs w:val="24"/>
        </w:rPr>
        <w:t xml:space="preserve"> at that time</w:t>
      </w:r>
      <w:r>
        <w:rPr>
          <w:sz w:val="24"/>
          <w:szCs w:val="24"/>
        </w:rPr>
        <w:t xml:space="preserve"> to the</w:t>
      </w:r>
      <w:r w:rsidR="006556E6">
        <w:rPr>
          <w:sz w:val="24"/>
          <w:szCs w:val="24"/>
        </w:rPr>
        <w:t xml:space="preserve"> state’s comprehensive</w:t>
      </w:r>
      <w:r>
        <w:rPr>
          <w:sz w:val="24"/>
          <w:szCs w:val="24"/>
        </w:rPr>
        <w:t xml:space="preserve"> drug strategy effort, led by Florida’s</w:t>
      </w:r>
      <w:r w:rsidR="00D91D24">
        <w:rPr>
          <w:sz w:val="24"/>
          <w:szCs w:val="24"/>
        </w:rPr>
        <w:t xml:space="preserve"> former</w:t>
      </w:r>
      <w:r>
        <w:rPr>
          <w:sz w:val="24"/>
          <w:szCs w:val="24"/>
        </w:rPr>
        <w:t xml:space="preserve"> drug czar, whose office </w:t>
      </w:r>
      <w:r w:rsidR="00D91D24">
        <w:rPr>
          <w:sz w:val="24"/>
          <w:szCs w:val="24"/>
        </w:rPr>
        <w:t>was</w:t>
      </w:r>
      <w:r>
        <w:rPr>
          <w:sz w:val="24"/>
          <w:szCs w:val="24"/>
        </w:rPr>
        <w:t xml:space="preserve"> located</w:t>
      </w:r>
      <w:r w:rsidR="00D91D24">
        <w:rPr>
          <w:sz w:val="24"/>
          <w:szCs w:val="24"/>
        </w:rPr>
        <w:t xml:space="preserve"> </w:t>
      </w:r>
      <w:r w:rsidR="006B4E6B">
        <w:rPr>
          <w:sz w:val="24"/>
          <w:szCs w:val="24"/>
        </w:rPr>
        <w:t xml:space="preserve">literally </w:t>
      </w:r>
      <w:r>
        <w:rPr>
          <w:sz w:val="24"/>
          <w:szCs w:val="24"/>
        </w:rPr>
        <w:t>next</w:t>
      </w:r>
      <w:r w:rsidR="00D91D24">
        <w:rPr>
          <w:sz w:val="24"/>
          <w:szCs w:val="24"/>
        </w:rPr>
        <w:t xml:space="preserve"> door</w:t>
      </w:r>
      <w:r>
        <w:rPr>
          <w:sz w:val="24"/>
          <w:szCs w:val="24"/>
        </w:rPr>
        <w:t xml:space="preserve"> to the Governor’s Office in that state</w:t>
      </w:r>
      <w:r w:rsidR="00D91D24">
        <w:rPr>
          <w:sz w:val="24"/>
          <w:szCs w:val="24"/>
        </w:rPr>
        <w:t xml:space="preserve"> for a period of time</w:t>
      </w:r>
      <w:r w:rsidR="006556E6">
        <w:rPr>
          <w:sz w:val="24"/>
          <w:szCs w:val="24"/>
        </w:rPr>
        <w:t xml:space="preserve">. </w:t>
      </w:r>
      <w:r w:rsidR="00D91D24">
        <w:rPr>
          <w:sz w:val="24"/>
          <w:szCs w:val="24"/>
        </w:rPr>
        <w:t>Historically</w:t>
      </w:r>
      <w:r w:rsidR="00CF1AB1">
        <w:rPr>
          <w:sz w:val="24"/>
          <w:szCs w:val="24"/>
        </w:rPr>
        <w:t>, in Florida, the authority of the drug czar position extend</w:t>
      </w:r>
      <w:r w:rsidR="00D91D24">
        <w:rPr>
          <w:sz w:val="24"/>
          <w:szCs w:val="24"/>
        </w:rPr>
        <w:t>ed</w:t>
      </w:r>
      <w:r w:rsidR="00CF1AB1">
        <w:rPr>
          <w:sz w:val="24"/>
          <w:szCs w:val="24"/>
        </w:rPr>
        <w:t xml:space="preserve"> beyond law enforcement to prevention and treatment, which provide</w:t>
      </w:r>
      <w:r w:rsidR="00D91D24">
        <w:rPr>
          <w:sz w:val="24"/>
          <w:szCs w:val="24"/>
        </w:rPr>
        <w:t>d</w:t>
      </w:r>
      <w:r w:rsidR="00CF1AB1">
        <w:rPr>
          <w:sz w:val="24"/>
          <w:szCs w:val="24"/>
        </w:rPr>
        <w:t xml:space="preserve"> for a more </w:t>
      </w:r>
      <w:r w:rsidR="00D91D24">
        <w:rPr>
          <w:sz w:val="24"/>
          <w:szCs w:val="24"/>
        </w:rPr>
        <w:t>powerful state agency</w:t>
      </w:r>
      <w:r w:rsidR="00CF1AB1">
        <w:rPr>
          <w:sz w:val="24"/>
          <w:szCs w:val="24"/>
        </w:rPr>
        <w:t xml:space="preserve"> approach to substance abuse</w:t>
      </w:r>
      <w:r w:rsidR="00DE7A04">
        <w:rPr>
          <w:sz w:val="24"/>
          <w:szCs w:val="24"/>
        </w:rPr>
        <w:t xml:space="preserve"> and criminal justice involvement</w:t>
      </w:r>
      <w:r w:rsidR="00CF1AB1">
        <w:rPr>
          <w:sz w:val="24"/>
          <w:szCs w:val="24"/>
        </w:rPr>
        <w:t xml:space="preserve">.  </w:t>
      </w:r>
      <w:r w:rsidR="00B74391">
        <w:rPr>
          <w:sz w:val="24"/>
          <w:szCs w:val="24"/>
        </w:rPr>
        <w:t xml:space="preserve">In another state, Oregon, the state substance abuse agency director </w:t>
      </w:r>
      <w:r w:rsidR="00D91D24">
        <w:rPr>
          <w:sz w:val="24"/>
          <w:szCs w:val="24"/>
        </w:rPr>
        <w:t>became</w:t>
      </w:r>
      <w:r w:rsidR="00B74391">
        <w:rPr>
          <w:sz w:val="24"/>
          <w:szCs w:val="24"/>
        </w:rPr>
        <w:t xml:space="preserve"> director of all of behavioral health and the office moved upwards to Cabinet level</w:t>
      </w:r>
      <w:r>
        <w:rPr>
          <w:sz w:val="24"/>
          <w:szCs w:val="24"/>
        </w:rPr>
        <w:t>, after the function had been moved down significantly previously.</w:t>
      </w:r>
      <w:r w:rsidR="00B74391">
        <w:rPr>
          <w:sz w:val="24"/>
          <w:szCs w:val="24"/>
        </w:rPr>
        <w:t xml:space="preserve"> </w:t>
      </w:r>
      <w:r w:rsidR="00E61AD3">
        <w:rPr>
          <w:sz w:val="24"/>
          <w:szCs w:val="24"/>
        </w:rPr>
        <w:t xml:space="preserve"> </w:t>
      </w:r>
    </w:p>
    <w:p w:rsidR="00DE7A04" w:rsidRDefault="00DE7A04">
      <w:pPr>
        <w:rPr>
          <w:sz w:val="24"/>
          <w:szCs w:val="24"/>
        </w:rPr>
      </w:pPr>
    </w:p>
    <w:p w:rsidR="00F03D77" w:rsidRDefault="00D91D24">
      <w:pPr>
        <w:rPr>
          <w:sz w:val="24"/>
          <w:szCs w:val="24"/>
        </w:rPr>
      </w:pPr>
      <w:r>
        <w:rPr>
          <w:sz w:val="24"/>
          <w:szCs w:val="24"/>
        </w:rPr>
        <w:t>An update needs to be done on the Western</w:t>
      </w:r>
      <w:r w:rsidR="00DE7A04">
        <w:rPr>
          <w:sz w:val="24"/>
          <w:szCs w:val="24"/>
        </w:rPr>
        <w:t xml:space="preserve"> and</w:t>
      </w:r>
      <w:r>
        <w:rPr>
          <w:sz w:val="24"/>
          <w:szCs w:val="24"/>
        </w:rPr>
        <w:t xml:space="preserve"> states in 2020-2021</w:t>
      </w:r>
      <w:r w:rsidR="00DE7A04">
        <w:rPr>
          <w:sz w:val="24"/>
          <w:szCs w:val="24"/>
        </w:rPr>
        <w:t xml:space="preserve"> to see where the functions sit now and how well or badly they are doing</w:t>
      </w:r>
      <w:r>
        <w:rPr>
          <w:sz w:val="24"/>
          <w:szCs w:val="24"/>
        </w:rPr>
        <w:t>.</w:t>
      </w:r>
    </w:p>
    <w:p w:rsidR="009D46AA" w:rsidRDefault="009D46AA">
      <w:pPr>
        <w:rPr>
          <w:sz w:val="24"/>
          <w:szCs w:val="24"/>
        </w:rPr>
      </w:pPr>
    </w:p>
    <w:p w:rsidR="006556E6" w:rsidRDefault="00F03D77">
      <w:pPr>
        <w:rPr>
          <w:sz w:val="24"/>
          <w:szCs w:val="24"/>
        </w:rPr>
      </w:pPr>
      <w:r>
        <w:rPr>
          <w:sz w:val="24"/>
          <w:szCs w:val="24"/>
        </w:rPr>
        <w:t xml:space="preserve">Part of the reason </w:t>
      </w:r>
      <w:r w:rsidR="00D91D24">
        <w:rPr>
          <w:sz w:val="24"/>
          <w:szCs w:val="24"/>
        </w:rPr>
        <w:t>for the reported</w:t>
      </w:r>
      <w:r w:rsidR="000F27A5">
        <w:rPr>
          <w:sz w:val="24"/>
          <w:szCs w:val="24"/>
        </w:rPr>
        <w:t xml:space="preserve"> degree of change is t</w:t>
      </w:r>
      <w:r>
        <w:rPr>
          <w:sz w:val="24"/>
          <w:szCs w:val="24"/>
        </w:rPr>
        <w:t xml:space="preserve">hat </w:t>
      </w:r>
      <w:r w:rsidR="00756EE2">
        <w:rPr>
          <w:sz w:val="24"/>
          <w:szCs w:val="24"/>
        </w:rPr>
        <w:t xml:space="preserve">the </w:t>
      </w:r>
      <w:r w:rsidR="00341FC1">
        <w:rPr>
          <w:sz w:val="24"/>
          <w:szCs w:val="24"/>
        </w:rPr>
        <w:t>S</w:t>
      </w:r>
      <w:r w:rsidR="00756EE2">
        <w:rPr>
          <w:sz w:val="24"/>
          <w:szCs w:val="24"/>
        </w:rPr>
        <w:t xml:space="preserve">tate substance abuse agencies </w:t>
      </w:r>
      <w:r w:rsidR="00D91D24">
        <w:rPr>
          <w:sz w:val="24"/>
          <w:szCs w:val="24"/>
        </w:rPr>
        <w:t>were</w:t>
      </w:r>
      <w:r w:rsidR="00DE7A04">
        <w:rPr>
          <w:sz w:val="24"/>
          <w:szCs w:val="24"/>
        </w:rPr>
        <w:t xml:space="preserve"> typically</w:t>
      </w:r>
      <w:r w:rsidR="007877D3">
        <w:rPr>
          <w:sz w:val="24"/>
          <w:szCs w:val="24"/>
        </w:rPr>
        <w:t xml:space="preserve"> small</w:t>
      </w:r>
      <w:r w:rsidR="000F27A5">
        <w:rPr>
          <w:sz w:val="24"/>
          <w:szCs w:val="24"/>
        </w:rPr>
        <w:t xml:space="preserve"> in staff size, if not in dollars, </w:t>
      </w:r>
      <w:r w:rsidR="007877D3">
        <w:rPr>
          <w:sz w:val="24"/>
          <w:szCs w:val="24"/>
        </w:rPr>
        <w:t xml:space="preserve">and </w:t>
      </w:r>
      <w:r w:rsidR="00D91D24">
        <w:rPr>
          <w:sz w:val="24"/>
          <w:szCs w:val="24"/>
        </w:rPr>
        <w:t xml:space="preserve">were </w:t>
      </w:r>
      <w:r w:rsidR="007877D3">
        <w:rPr>
          <w:sz w:val="24"/>
          <w:szCs w:val="24"/>
        </w:rPr>
        <w:t>often</w:t>
      </w:r>
      <w:r w:rsidR="00DE7A04">
        <w:rPr>
          <w:sz w:val="24"/>
          <w:szCs w:val="24"/>
        </w:rPr>
        <w:t xml:space="preserve"> more likely to be</w:t>
      </w:r>
      <w:r w:rsidR="007877D3">
        <w:rPr>
          <w:sz w:val="24"/>
          <w:szCs w:val="24"/>
        </w:rPr>
        <w:t xml:space="preserve"> caught up in re</w:t>
      </w:r>
      <w:r w:rsidR="00756EE2">
        <w:rPr>
          <w:sz w:val="24"/>
          <w:szCs w:val="24"/>
        </w:rPr>
        <w:t xml:space="preserve">organization </w:t>
      </w:r>
      <w:r w:rsidR="00B612E3">
        <w:rPr>
          <w:sz w:val="24"/>
          <w:szCs w:val="24"/>
        </w:rPr>
        <w:t>efforts frequently</w:t>
      </w:r>
      <w:r w:rsidR="006556E6">
        <w:rPr>
          <w:sz w:val="24"/>
          <w:szCs w:val="24"/>
        </w:rPr>
        <w:t xml:space="preserve"> </w:t>
      </w:r>
      <w:r w:rsidR="000F27A5">
        <w:rPr>
          <w:sz w:val="24"/>
          <w:szCs w:val="24"/>
        </w:rPr>
        <w:t>undertaken for reasons</w:t>
      </w:r>
      <w:r w:rsidR="00D91D24">
        <w:rPr>
          <w:sz w:val="24"/>
          <w:szCs w:val="24"/>
        </w:rPr>
        <w:t xml:space="preserve"> stakeholders said had</w:t>
      </w:r>
      <w:r w:rsidR="000F27A5">
        <w:rPr>
          <w:sz w:val="24"/>
          <w:szCs w:val="24"/>
        </w:rPr>
        <w:t xml:space="preserve"> little to do with them</w:t>
      </w:r>
      <w:r w:rsidR="00756EE2">
        <w:rPr>
          <w:sz w:val="24"/>
          <w:szCs w:val="24"/>
        </w:rPr>
        <w:t xml:space="preserve">, both at the </w:t>
      </w:r>
      <w:r w:rsidR="007877D3">
        <w:rPr>
          <w:sz w:val="24"/>
          <w:szCs w:val="24"/>
        </w:rPr>
        <w:t xml:space="preserve">overall </w:t>
      </w:r>
      <w:r w:rsidR="00756EE2">
        <w:rPr>
          <w:sz w:val="24"/>
          <w:szCs w:val="24"/>
        </w:rPr>
        <w:t>system level and the departmental level.  Because of the ongoing changes</w:t>
      </w:r>
      <w:r>
        <w:rPr>
          <w:sz w:val="24"/>
          <w:szCs w:val="24"/>
        </w:rPr>
        <w:t xml:space="preserve"> and positioning of substance abuse and healthcare in general</w:t>
      </w:r>
      <w:r w:rsidR="00E708CF">
        <w:rPr>
          <w:sz w:val="24"/>
          <w:szCs w:val="24"/>
        </w:rPr>
        <w:t xml:space="preserve"> at the </w:t>
      </w:r>
      <w:r w:rsidR="00341FC1">
        <w:rPr>
          <w:sz w:val="24"/>
          <w:szCs w:val="24"/>
        </w:rPr>
        <w:t>C</w:t>
      </w:r>
      <w:r w:rsidR="00E708CF">
        <w:rPr>
          <w:sz w:val="24"/>
          <w:szCs w:val="24"/>
        </w:rPr>
        <w:t xml:space="preserve">ounty, </w:t>
      </w:r>
      <w:r w:rsidR="00341FC1">
        <w:rPr>
          <w:sz w:val="24"/>
          <w:szCs w:val="24"/>
        </w:rPr>
        <w:t>S</w:t>
      </w:r>
      <w:r w:rsidR="00E708CF">
        <w:rPr>
          <w:sz w:val="24"/>
          <w:szCs w:val="24"/>
        </w:rPr>
        <w:t>tate and Federal levels of government</w:t>
      </w:r>
      <w:r w:rsidR="000F27A5">
        <w:rPr>
          <w:sz w:val="24"/>
          <w:szCs w:val="24"/>
        </w:rPr>
        <w:t>, such</w:t>
      </w:r>
      <w:r w:rsidR="007877D3">
        <w:rPr>
          <w:sz w:val="24"/>
          <w:szCs w:val="24"/>
        </w:rPr>
        <w:t xml:space="preserve"> reorganization and interorganizational </w:t>
      </w:r>
      <w:r w:rsidR="000F27A5">
        <w:rPr>
          <w:sz w:val="24"/>
          <w:szCs w:val="24"/>
        </w:rPr>
        <w:t>“</w:t>
      </w:r>
      <w:r w:rsidR="007877D3">
        <w:rPr>
          <w:sz w:val="24"/>
          <w:szCs w:val="24"/>
        </w:rPr>
        <w:t>competition</w:t>
      </w:r>
      <w:r w:rsidR="000F27A5">
        <w:rPr>
          <w:sz w:val="24"/>
          <w:szCs w:val="24"/>
        </w:rPr>
        <w:t>”</w:t>
      </w:r>
      <w:r w:rsidR="007877D3">
        <w:rPr>
          <w:sz w:val="24"/>
          <w:szCs w:val="24"/>
        </w:rPr>
        <w:t xml:space="preserve">, as well as new or renewed </w:t>
      </w:r>
      <w:r w:rsidR="00D91D24">
        <w:rPr>
          <w:sz w:val="24"/>
          <w:szCs w:val="24"/>
        </w:rPr>
        <w:t>efforts</w:t>
      </w:r>
      <w:r w:rsidR="007877D3">
        <w:rPr>
          <w:sz w:val="24"/>
          <w:szCs w:val="24"/>
        </w:rPr>
        <w:t xml:space="preserve"> </w:t>
      </w:r>
      <w:r w:rsidR="006556E6">
        <w:rPr>
          <w:sz w:val="24"/>
          <w:szCs w:val="24"/>
        </w:rPr>
        <w:t xml:space="preserve">to </w:t>
      </w:r>
      <w:r w:rsidR="00D91D24">
        <w:rPr>
          <w:sz w:val="24"/>
          <w:szCs w:val="24"/>
        </w:rPr>
        <w:t>re</w:t>
      </w:r>
      <w:r w:rsidR="006556E6">
        <w:rPr>
          <w:sz w:val="24"/>
          <w:szCs w:val="24"/>
        </w:rPr>
        <w:t>allocate</w:t>
      </w:r>
      <w:r w:rsidR="007877D3">
        <w:rPr>
          <w:sz w:val="24"/>
          <w:szCs w:val="24"/>
        </w:rPr>
        <w:t xml:space="preserve"> public dollars, </w:t>
      </w:r>
      <w:r w:rsidR="00D91D24">
        <w:rPr>
          <w:sz w:val="24"/>
          <w:szCs w:val="24"/>
        </w:rPr>
        <w:t xml:space="preserve">are </w:t>
      </w:r>
      <w:r w:rsidR="00A67B90">
        <w:rPr>
          <w:sz w:val="24"/>
          <w:szCs w:val="24"/>
        </w:rPr>
        <w:t xml:space="preserve">became </w:t>
      </w:r>
      <w:r w:rsidR="006556E6">
        <w:rPr>
          <w:sz w:val="24"/>
          <w:szCs w:val="24"/>
        </w:rPr>
        <w:t>typical rather than unusual</w:t>
      </w:r>
      <w:r w:rsidR="007877D3">
        <w:rPr>
          <w:sz w:val="24"/>
          <w:szCs w:val="24"/>
        </w:rPr>
        <w:t xml:space="preserve">. </w:t>
      </w:r>
      <w:r w:rsidR="00756EE2">
        <w:rPr>
          <w:sz w:val="24"/>
          <w:szCs w:val="24"/>
        </w:rPr>
        <w:t xml:space="preserve"> </w:t>
      </w:r>
      <w:r w:rsidR="007877D3">
        <w:rPr>
          <w:sz w:val="24"/>
          <w:szCs w:val="24"/>
        </w:rPr>
        <w:t xml:space="preserve">State substance abuse agencies </w:t>
      </w:r>
      <w:r w:rsidR="00D91D24">
        <w:rPr>
          <w:sz w:val="24"/>
          <w:szCs w:val="24"/>
        </w:rPr>
        <w:t>were and are now</w:t>
      </w:r>
      <w:r w:rsidR="007877D3">
        <w:rPr>
          <w:sz w:val="24"/>
          <w:szCs w:val="24"/>
        </w:rPr>
        <w:t xml:space="preserve"> </w:t>
      </w:r>
      <w:r w:rsidR="000F27A5">
        <w:rPr>
          <w:sz w:val="24"/>
          <w:szCs w:val="24"/>
        </w:rPr>
        <w:t>obviously</w:t>
      </w:r>
      <w:r w:rsidR="007877D3">
        <w:rPr>
          <w:sz w:val="24"/>
          <w:szCs w:val="24"/>
        </w:rPr>
        <w:t xml:space="preserve"> affected by these initiatives and are subject to being moved</w:t>
      </w:r>
      <w:r w:rsidR="00D91D24">
        <w:rPr>
          <w:sz w:val="24"/>
          <w:szCs w:val="24"/>
        </w:rPr>
        <w:t xml:space="preserve"> first</w:t>
      </w:r>
      <w:r w:rsidR="007877D3">
        <w:rPr>
          <w:sz w:val="24"/>
          <w:szCs w:val="24"/>
        </w:rPr>
        <w:t xml:space="preserve"> from one position and agency within</w:t>
      </w:r>
      <w:r w:rsidR="000F27A5">
        <w:rPr>
          <w:sz w:val="24"/>
          <w:szCs w:val="24"/>
        </w:rPr>
        <w:t xml:space="preserve"> a</w:t>
      </w:r>
      <w:r w:rsidR="007877D3">
        <w:rPr>
          <w:sz w:val="24"/>
          <w:szCs w:val="24"/>
        </w:rPr>
        <w:t xml:space="preserve"> government</w:t>
      </w:r>
      <w:r w:rsidR="000F27A5">
        <w:rPr>
          <w:sz w:val="24"/>
          <w:szCs w:val="24"/>
        </w:rPr>
        <w:t>al department</w:t>
      </w:r>
      <w:r w:rsidR="007877D3">
        <w:rPr>
          <w:sz w:val="24"/>
          <w:szCs w:val="24"/>
        </w:rPr>
        <w:t xml:space="preserve"> to another</w:t>
      </w:r>
      <w:r w:rsidR="00D91D24">
        <w:rPr>
          <w:sz w:val="24"/>
          <w:szCs w:val="24"/>
        </w:rPr>
        <w:t xml:space="preserve"> or yet another</w:t>
      </w:r>
      <w:r w:rsidR="000F27A5">
        <w:rPr>
          <w:sz w:val="24"/>
          <w:szCs w:val="24"/>
        </w:rPr>
        <w:t xml:space="preserve"> within that department or as part of a new, often larger</w:t>
      </w:r>
      <w:r w:rsidR="00A67B90">
        <w:rPr>
          <w:sz w:val="24"/>
          <w:szCs w:val="24"/>
        </w:rPr>
        <w:t xml:space="preserve"> but more diffuse</w:t>
      </w:r>
      <w:r w:rsidR="000F27A5">
        <w:rPr>
          <w:sz w:val="24"/>
          <w:szCs w:val="24"/>
        </w:rPr>
        <w:t xml:space="preserve"> entity</w:t>
      </w:r>
      <w:r w:rsidR="007877D3">
        <w:rPr>
          <w:sz w:val="24"/>
          <w:szCs w:val="24"/>
        </w:rPr>
        <w:t xml:space="preserve">. </w:t>
      </w:r>
      <w:r w:rsidR="00D91D24">
        <w:rPr>
          <w:sz w:val="24"/>
          <w:szCs w:val="24"/>
        </w:rPr>
        <w:t xml:space="preserve"> It is</w:t>
      </w:r>
      <w:r w:rsidR="0042340F">
        <w:rPr>
          <w:sz w:val="24"/>
          <w:szCs w:val="24"/>
        </w:rPr>
        <w:t xml:space="preserve"> very</w:t>
      </w:r>
      <w:r w:rsidR="00D91D24">
        <w:rPr>
          <w:sz w:val="24"/>
          <w:szCs w:val="24"/>
        </w:rPr>
        <w:t xml:space="preserve"> difficult to see any outcomes for </w:t>
      </w:r>
      <w:r w:rsidR="0042340F">
        <w:rPr>
          <w:sz w:val="24"/>
          <w:szCs w:val="24"/>
        </w:rPr>
        <w:t>policymakers, patients or communities</w:t>
      </w:r>
      <w:r w:rsidR="00A67B90">
        <w:rPr>
          <w:sz w:val="24"/>
          <w:szCs w:val="24"/>
        </w:rPr>
        <w:t xml:space="preserve"> affected by addiction and epidemics</w:t>
      </w:r>
      <w:r w:rsidR="0042340F">
        <w:rPr>
          <w:sz w:val="24"/>
          <w:szCs w:val="24"/>
        </w:rPr>
        <w:t xml:space="preserve"> from</w:t>
      </w:r>
      <w:r w:rsidR="00D91D24">
        <w:rPr>
          <w:sz w:val="24"/>
          <w:szCs w:val="24"/>
        </w:rPr>
        <w:t xml:space="preserve"> repeated </w:t>
      </w:r>
      <w:r w:rsidR="0042340F">
        <w:rPr>
          <w:sz w:val="24"/>
          <w:szCs w:val="24"/>
        </w:rPr>
        <w:t xml:space="preserve">government </w:t>
      </w:r>
      <w:r w:rsidR="00D91D24">
        <w:rPr>
          <w:sz w:val="24"/>
          <w:szCs w:val="24"/>
        </w:rPr>
        <w:t>reorganizations</w:t>
      </w:r>
      <w:r w:rsidR="00A67B90">
        <w:rPr>
          <w:sz w:val="24"/>
          <w:szCs w:val="24"/>
        </w:rPr>
        <w:t xml:space="preserve"> that cost staff time, consultant time and money</w:t>
      </w:r>
      <w:r w:rsidR="00D91D24">
        <w:rPr>
          <w:sz w:val="24"/>
          <w:szCs w:val="24"/>
        </w:rPr>
        <w:t xml:space="preserve">. </w:t>
      </w:r>
    </w:p>
    <w:p w:rsidR="006556E6" w:rsidRDefault="006556E6">
      <w:pPr>
        <w:rPr>
          <w:sz w:val="24"/>
          <w:szCs w:val="24"/>
        </w:rPr>
      </w:pPr>
    </w:p>
    <w:p w:rsidR="006B4E6B" w:rsidRDefault="006556E6">
      <w:pPr>
        <w:rPr>
          <w:sz w:val="24"/>
          <w:szCs w:val="24"/>
        </w:rPr>
      </w:pPr>
      <w:r>
        <w:rPr>
          <w:sz w:val="24"/>
          <w:szCs w:val="24"/>
        </w:rPr>
        <w:t>However, b</w:t>
      </w:r>
      <w:r w:rsidR="007877D3">
        <w:rPr>
          <w:sz w:val="24"/>
          <w:szCs w:val="24"/>
        </w:rPr>
        <w:t xml:space="preserve">ecause </w:t>
      </w:r>
      <w:r w:rsidR="00A67B90">
        <w:rPr>
          <w:sz w:val="24"/>
          <w:szCs w:val="24"/>
        </w:rPr>
        <w:t>single state agencies have a</w:t>
      </w:r>
      <w:r w:rsidR="007877D3">
        <w:rPr>
          <w:sz w:val="24"/>
          <w:szCs w:val="24"/>
        </w:rPr>
        <w:t xml:space="preserve"> key role in the complex issue</w:t>
      </w:r>
      <w:r w:rsidR="000F27A5">
        <w:rPr>
          <w:sz w:val="24"/>
          <w:szCs w:val="24"/>
        </w:rPr>
        <w:t>s</w:t>
      </w:r>
      <w:r w:rsidR="007877D3">
        <w:rPr>
          <w:sz w:val="24"/>
          <w:szCs w:val="24"/>
        </w:rPr>
        <w:t xml:space="preserve"> of substance abuse</w:t>
      </w:r>
      <w:r w:rsidR="000F27A5">
        <w:rPr>
          <w:sz w:val="24"/>
          <w:szCs w:val="24"/>
        </w:rPr>
        <w:t xml:space="preserve"> prevention, treatment</w:t>
      </w:r>
      <w:r w:rsidR="006B4E6B">
        <w:rPr>
          <w:sz w:val="24"/>
          <w:szCs w:val="24"/>
        </w:rPr>
        <w:t xml:space="preserve"> and demand reduction</w:t>
      </w:r>
      <w:r w:rsidR="007877D3">
        <w:rPr>
          <w:sz w:val="24"/>
          <w:szCs w:val="24"/>
        </w:rPr>
        <w:t xml:space="preserve"> that cut across all agencies and require</w:t>
      </w:r>
      <w:r w:rsidR="006B4E6B">
        <w:rPr>
          <w:sz w:val="24"/>
          <w:szCs w:val="24"/>
        </w:rPr>
        <w:t xml:space="preserve"> significant</w:t>
      </w:r>
      <w:r w:rsidR="007877D3">
        <w:rPr>
          <w:sz w:val="24"/>
          <w:szCs w:val="24"/>
        </w:rPr>
        <w:t xml:space="preserve"> collaboration, where</w:t>
      </w:r>
      <w:r w:rsidR="000F27A5">
        <w:rPr>
          <w:sz w:val="24"/>
          <w:szCs w:val="24"/>
        </w:rPr>
        <w:t xml:space="preserve"> and at what level</w:t>
      </w:r>
      <w:r w:rsidR="007877D3">
        <w:rPr>
          <w:sz w:val="24"/>
          <w:szCs w:val="24"/>
        </w:rPr>
        <w:t xml:space="preserve"> these</w:t>
      </w:r>
      <w:r w:rsidR="006B4E6B">
        <w:rPr>
          <w:sz w:val="24"/>
          <w:szCs w:val="24"/>
        </w:rPr>
        <w:t xml:space="preserve"> particular</w:t>
      </w:r>
      <w:r w:rsidR="007877D3">
        <w:rPr>
          <w:sz w:val="24"/>
          <w:szCs w:val="24"/>
        </w:rPr>
        <w:t xml:space="preserve"> agencies </w:t>
      </w:r>
      <w:r w:rsidR="00756EE2">
        <w:rPr>
          <w:sz w:val="24"/>
          <w:szCs w:val="24"/>
        </w:rPr>
        <w:t>are p</w:t>
      </w:r>
      <w:r w:rsidR="00A67B90">
        <w:rPr>
          <w:sz w:val="24"/>
          <w:szCs w:val="24"/>
        </w:rPr>
        <w:t>ositioned</w:t>
      </w:r>
      <w:r w:rsidR="00756EE2">
        <w:rPr>
          <w:sz w:val="24"/>
          <w:szCs w:val="24"/>
        </w:rPr>
        <w:t xml:space="preserve"> in government has as significant an impact on their perceived effectiveness as does their funding, mission, leadership and productivity. </w:t>
      </w:r>
      <w:r w:rsidR="00573D01">
        <w:rPr>
          <w:sz w:val="24"/>
          <w:szCs w:val="24"/>
        </w:rPr>
        <w:t xml:space="preserve"> </w:t>
      </w:r>
    </w:p>
    <w:p w:rsidR="006B4E6B" w:rsidRDefault="006B4E6B">
      <w:pPr>
        <w:rPr>
          <w:sz w:val="24"/>
          <w:szCs w:val="24"/>
        </w:rPr>
      </w:pPr>
    </w:p>
    <w:p w:rsidR="000828CE" w:rsidRDefault="007877D3">
      <w:pPr>
        <w:rPr>
          <w:sz w:val="24"/>
          <w:szCs w:val="24"/>
        </w:rPr>
      </w:pPr>
      <w:r>
        <w:rPr>
          <w:sz w:val="24"/>
          <w:szCs w:val="24"/>
        </w:rPr>
        <w:t>In this</w:t>
      </w:r>
      <w:r w:rsidR="006B4E6B">
        <w:rPr>
          <w:sz w:val="24"/>
          <w:szCs w:val="24"/>
        </w:rPr>
        <w:t xml:space="preserve"> second</w:t>
      </w:r>
      <w:r w:rsidR="0042340F">
        <w:rPr>
          <w:sz w:val="24"/>
          <w:szCs w:val="24"/>
        </w:rPr>
        <w:t xml:space="preserve"> </w:t>
      </w:r>
      <w:r w:rsidR="006B4E6B">
        <w:rPr>
          <w:sz w:val="24"/>
          <w:szCs w:val="24"/>
        </w:rPr>
        <w:t>of two</w:t>
      </w:r>
      <w:r>
        <w:rPr>
          <w:sz w:val="24"/>
          <w:szCs w:val="24"/>
        </w:rPr>
        <w:t xml:space="preserve"> report</w:t>
      </w:r>
      <w:r w:rsidR="006B4E6B">
        <w:rPr>
          <w:sz w:val="24"/>
          <w:szCs w:val="24"/>
        </w:rPr>
        <w:t>s</w:t>
      </w:r>
      <w:r>
        <w:rPr>
          <w:sz w:val="24"/>
          <w:szCs w:val="24"/>
        </w:rPr>
        <w:t xml:space="preserve"> we looked at </w:t>
      </w:r>
      <w:r w:rsidR="00F03D77">
        <w:rPr>
          <w:sz w:val="24"/>
          <w:szCs w:val="24"/>
        </w:rPr>
        <w:t xml:space="preserve">widely differing geographic regions of the US, including both urban and rural states, </w:t>
      </w:r>
      <w:r w:rsidR="006B4E6B">
        <w:rPr>
          <w:sz w:val="24"/>
          <w:szCs w:val="24"/>
        </w:rPr>
        <w:t xml:space="preserve">large and small states, </w:t>
      </w:r>
      <w:r w:rsidR="00756EE2">
        <w:rPr>
          <w:sz w:val="24"/>
          <w:szCs w:val="24"/>
        </w:rPr>
        <w:t>and</w:t>
      </w:r>
      <w:r w:rsidR="00F03D77">
        <w:rPr>
          <w:sz w:val="24"/>
          <w:szCs w:val="24"/>
        </w:rPr>
        <w:t xml:space="preserve"> </w:t>
      </w:r>
      <w:r>
        <w:rPr>
          <w:sz w:val="24"/>
          <w:szCs w:val="24"/>
        </w:rPr>
        <w:t>at</w:t>
      </w:r>
      <w:r w:rsidR="00F03D77">
        <w:rPr>
          <w:sz w:val="24"/>
          <w:szCs w:val="24"/>
        </w:rPr>
        <w:t xml:space="preserve"> states representing different positioning</w:t>
      </w:r>
      <w:r>
        <w:rPr>
          <w:sz w:val="24"/>
          <w:szCs w:val="24"/>
        </w:rPr>
        <w:t xml:space="preserve"> of substance abuse agencies</w:t>
      </w:r>
      <w:r w:rsidR="00F03D77">
        <w:rPr>
          <w:sz w:val="24"/>
          <w:szCs w:val="24"/>
        </w:rPr>
        <w:t xml:space="preserve"> within their </w:t>
      </w:r>
      <w:r w:rsidR="00FC756B">
        <w:rPr>
          <w:sz w:val="24"/>
          <w:szCs w:val="24"/>
        </w:rPr>
        <w:t>State</w:t>
      </w:r>
      <w:r w:rsidR="00F03D77">
        <w:rPr>
          <w:sz w:val="24"/>
          <w:szCs w:val="24"/>
        </w:rPr>
        <w:t xml:space="preserve"> governments</w:t>
      </w:r>
      <w:r w:rsidR="006B4E6B">
        <w:rPr>
          <w:sz w:val="24"/>
          <w:szCs w:val="24"/>
        </w:rPr>
        <w:t>.  We aimed</w:t>
      </w:r>
      <w:r>
        <w:rPr>
          <w:sz w:val="24"/>
          <w:szCs w:val="24"/>
        </w:rPr>
        <w:t xml:space="preserve"> to understand </w:t>
      </w:r>
      <w:r w:rsidR="00F03D77">
        <w:rPr>
          <w:sz w:val="24"/>
          <w:szCs w:val="24"/>
        </w:rPr>
        <w:t>how key aspects of the</w:t>
      </w:r>
      <w:r w:rsidR="006B4E6B">
        <w:rPr>
          <w:sz w:val="24"/>
          <w:szCs w:val="24"/>
        </w:rPr>
        <w:t xml:space="preserve"> agencies’</w:t>
      </w:r>
      <w:r w:rsidR="00F03D77">
        <w:rPr>
          <w:sz w:val="24"/>
          <w:szCs w:val="24"/>
        </w:rPr>
        <w:t xml:space="preserve"> performance </w:t>
      </w:r>
      <w:r w:rsidR="0042340F">
        <w:rPr>
          <w:sz w:val="24"/>
          <w:szCs w:val="24"/>
        </w:rPr>
        <w:t>were being</w:t>
      </w:r>
      <w:r w:rsidR="00F03D77">
        <w:rPr>
          <w:sz w:val="24"/>
          <w:szCs w:val="24"/>
        </w:rPr>
        <w:t xml:space="preserve"> affected</w:t>
      </w:r>
      <w:r w:rsidR="0042340F">
        <w:rPr>
          <w:sz w:val="24"/>
          <w:szCs w:val="24"/>
        </w:rPr>
        <w:t xml:space="preserve"> and to what extent</w:t>
      </w:r>
      <w:r w:rsidR="00F03D77">
        <w:rPr>
          <w:sz w:val="24"/>
          <w:szCs w:val="24"/>
        </w:rPr>
        <w:t xml:space="preserve"> by intergovernmental differences in position, visibility and other factors</w:t>
      </w:r>
      <w:r w:rsidR="00A67B90">
        <w:rPr>
          <w:sz w:val="24"/>
          <w:szCs w:val="24"/>
        </w:rPr>
        <w:t xml:space="preserve"> such as new mergers</w:t>
      </w:r>
      <w:r w:rsidR="00F03D77">
        <w:rPr>
          <w:sz w:val="24"/>
          <w:szCs w:val="24"/>
        </w:rPr>
        <w:t>.</w:t>
      </w:r>
      <w:r w:rsidR="005259F9">
        <w:rPr>
          <w:sz w:val="24"/>
          <w:szCs w:val="24"/>
        </w:rPr>
        <w:t xml:space="preserve">  </w:t>
      </w:r>
    </w:p>
    <w:p w:rsidR="000828CE" w:rsidRDefault="000828CE">
      <w:pPr>
        <w:rPr>
          <w:sz w:val="24"/>
          <w:szCs w:val="24"/>
        </w:rPr>
      </w:pPr>
    </w:p>
    <w:p w:rsidR="007C38FE" w:rsidRDefault="007C38FE" w:rsidP="007C38FE">
      <w:pPr>
        <w:spacing w:after="240"/>
        <w:rPr>
          <w:sz w:val="24"/>
          <w:szCs w:val="24"/>
        </w:rPr>
      </w:pPr>
      <w:r>
        <w:rPr>
          <w:sz w:val="24"/>
          <w:szCs w:val="24"/>
        </w:rPr>
        <w:t xml:space="preserve">Each Single State Authority (SSA), usually </w:t>
      </w:r>
      <w:r w:rsidR="009222C4">
        <w:rPr>
          <w:sz w:val="24"/>
          <w:szCs w:val="24"/>
        </w:rPr>
        <w:t>a</w:t>
      </w:r>
      <w:r>
        <w:rPr>
          <w:sz w:val="24"/>
          <w:szCs w:val="24"/>
        </w:rPr>
        <w:t xml:space="preserve"> Department, Bureau or Office of Substance Abuse Services, </w:t>
      </w:r>
      <w:r w:rsidR="009222C4">
        <w:rPr>
          <w:sz w:val="24"/>
          <w:szCs w:val="24"/>
        </w:rPr>
        <w:t>is</w:t>
      </w:r>
      <w:r w:rsidR="0042340F">
        <w:rPr>
          <w:sz w:val="24"/>
          <w:szCs w:val="24"/>
        </w:rPr>
        <w:t xml:space="preserve"> publicly</w:t>
      </w:r>
      <w:r w:rsidR="009222C4">
        <w:rPr>
          <w:sz w:val="24"/>
          <w:szCs w:val="24"/>
        </w:rPr>
        <w:t xml:space="preserve"> </w:t>
      </w:r>
      <w:r>
        <w:rPr>
          <w:sz w:val="24"/>
          <w:szCs w:val="24"/>
        </w:rPr>
        <w:t xml:space="preserve">designated to oversee the planning, funding and regulation of public substance abuse prevention and treatment services. </w:t>
      </w:r>
      <w:r w:rsidR="006B4E6B">
        <w:rPr>
          <w:sz w:val="24"/>
          <w:szCs w:val="24"/>
        </w:rPr>
        <w:t xml:space="preserve"> </w:t>
      </w:r>
      <w:r>
        <w:rPr>
          <w:sz w:val="24"/>
          <w:szCs w:val="24"/>
        </w:rPr>
        <w:t>The SSA’s not only receive, allocate and manage Federal Substance Abuse Prevention and Treatment Block Grant (SAPTBG) funds but also receive and oversee the bulk of</w:t>
      </w:r>
      <w:r w:rsidR="0042340F">
        <w:rPr>
          <w:sz w:val="24"/>
          <w:szCs w:val="24"/>
        </w:rPr>
        <w:t xml:space="preserve"> any other</w:t>
      </w:r>
      <w:r>
        <w:rPr>
          <w:sz w:val="24"/>
          <w:szCs w:val="24"/>
        </w:rPr>
        <w:t xml:space="preserve"> Federal discretionary grant funds and</w:t>
      </w:r>
      <w:r w:rsidR="0042340F">
        <w:rPr>
          <w:sz w:val="24"/>
          <w:szCs w:val="24"/>
        </w:rPr>
        <w:t xml:space="preserve"> sometimes large</w:t>
      </w:r>
      <w:r>
        <w:rPr>
          <w:sz w:val="24"/>
          <w:szCs w:val="24"/>
        </w:rPr>
        <w:t xml:space="preserve"> </w:t>
      </w:r>
      <w:r w:rsidR="00FC756B">
        <w:rPr>
          <w:sz w:val="24"/>
          <w:szCs w:val="24"/>
        </w:rPr>
        <w:t>State</w:t>
      </w:r>
      <w:r>
        <w:rPr>
          <w:sz w:val="24"/>
          <w:szCs w:val="24"/>
        </w:rPr>
        <w:t xml:space="preserve"> funds for substance abuse</w:t>
      </w:r>
      <w:r w:rsidR="0042340F">
        <w:rPr>
          <w:sz w:val="24"/>
          <w:szCs w:val="24"/>
        </w:rPr>
        <w:t xml:space="preserve"> treatment</w:t>
      </w:r>
      <w:r>
        <w:rPr>
          <w:sz w:val="24"/>
          <w:szCs w:val="24"/>
        </w:rPr>
        <w:t xml:space="preserve"> as well.   Quality management and outcomes evaluation in prevention and treatment are additional roles for the SSA’s that are as impo</w:t>
      </w:r>
      <w:r w:rsidR="00341FC1">
        <w:rPr>
          <w:sz w:val="24"/>
          <w:szCs w:val="24"/>
        </w:rPr>
        <w:t xml:space="preserve">rtant as their fiduciary role. </w:t>
      </w:r>
      <w:r>
        <w:rPr>
          <w:sz w:val="24"/>
          <w:szCs w:val="24"/>
        </w:rPr>
        <w:t xml:space="preserve">  </w:t>
      </w:r>
      <w:r w:rsidR="0042340F">
        <w:rPr>
          <w:sz w:val="24"/>
          <w:szCs w:val="24"/>
        </w:rPr>
        <w:t xml:space="preserve">Sometimes individuals in the Governors’ </w:t>
      </w:r>
      <w:r w:rsidR="006B4E6B">
        <w:rPr>
          <w:sz w:val="24"/>
          <w:szCs w:val="24"/>
        </w:rPr>
        <w:t>Office</w:t>
      </w:r>
      <w:r w:rsidR="0042340F">
        <w:rPr>
          <w:sz w:val="24"/>
          <w:szCs w:val="24"/>
        </w:rPr>
        <w:t>s are given the responsibility for supporting and evaluating the state substance abuse agency</w:t>
      </w:r>
      <w:r w:rsidR="006B4E6B">
        <w:rPr>
          <w:sz w:val="24"/>
          <w:szCs w:val="24"/>
        </w:rPr>
        <w:t>.</w:t>
      </w:r>
      <w:r w:rsidR="0042340F">
        <w:rPr>
          <w:sz w:val="24"/>
          <w:szCs w:val="24"/>
        </w:rPr>
        <w:t xml:space="preserve">  Some of these minister this portfolio assignment with interest and even devotion, according to interviewees, while others reportedly did not.</w:t>
      </w:r>
    </w:p>
    <w:p w:rsidR="005B3039" w:rsidRDefault="005B0AE0">
      <w:pPr>
        <w:rPr>
          <w:sz w:val="24"/>
          <w:szCs w:val="24"/>
        </w:rPr>
      </w:pPr>
      <w:r>
        <w:rPr>
          <w:sz w:val="24"/>
          <w:szCs w:val="24"/>
        </w:rPr>
        <w:t>W</w:t>
      </w:r>
      <w:r w:rsidR="005B3039">
        <w:rPr>
          <w:sz w:val="24"/>
          <w:szCs w:val="24"/>
        </w:rPr>
        <w:t>e</w:t>
      </w:r>
      <w:r w:rsidR="005259F9">
        <w:rPr>
          <w:sz w:val="24"/>
          <w:szCs w:val="24"/>
        </w:rPr>
        <w:t xml:space="preserve"> examined </w:t>
      </w:r>
      <w:r w:rsidR="00071CDE">
        <w:rPr>
          <w:sz w:val="24"/>
          <w:szCs w:val="24"/>
        </w:rPr>
        <w:t>performance factors</w:t>
      </w:r>
      <w:r w:rsidR="00423D38">
        <w:rPr>
          <w:sz w:val="24"/>
          <w:szCs w:val="24"/>
        </w:rPr>
        <w:t xml:space="preserve"> that influence</w:t>
      </w:r>
      <w:r w:rsidR="0042340F">
        <w:rPr>
          <w:sz w:val="24"/>
          <w:szCs w:val="24"/>
        </w:rPr>
        <w:t>d</w:t>
      </w:r>
      <w:r w:rsidR="00423D38">
        <w:rPr>
          <w:sz w:val="24"/>
          <w:szCs w:val="24"/>
        </w:rPr>
        <w:t xml:space="preserve"> and are influenced by agency </w:t>
      </w:r>
      <w:r w:rsidR="0042340F">
        <w:rPr>
          <w:sz w:val="24"/>
          <w:szCs w:val="24"/>
        </w:rPr>
        <w:t>level or positioning within government</w:t>
      </w:r>
      <w:r w:rsidR="00071CDE">
        <w:rPr>
          <w:sz w:val="24"/>
          <w:szCs w:val="24"/>
        </w:rPr>
        <w:t xml:space="preserve"> includ</w:t>
      </w:r>
      <w:r w:rsidR="005259F9">
        <w:rPr>
          <w:sz w:val="24"/>
          <w:szCs w:val="24"/>
        </w:rPr>
        <w:t>ing</w:t>
      </w:r>
      <w:r w:rsidR="005B3039">
        <w:rPr>
          <w:sz w:val="24"/>
          <w:szCs w:val="24"/>
        </w:rPr>
        <w:t xml:space="preserve"> the following</w:t>
      </w:r>
      <w:r w:rsidR="0042340F">
        <w:rPr>
          <w:sz w:val="24"/>
          <w:szCs w:val="24"/>
        </w:rPr>
        <w:t xml:space="preserve"> factors</w:t>
      </w:r>
      <w:r w:rsidR="005259F9">
        <w:rPr>
          <w:sz w:val="24"/>
          <w:szCs w:val="24"/>
        </w:rPr>
        <w:t xml:space="preserve">:  </w:t>
      </w:r>
    </w:p>
    <w:p w:rsidR="00E86E1B" w:rsidRDefault="00E86E1B">
      <w:pPr>
        <w:rPr>
          <w:sz w:val="24"/>
          <w:szCs w:val="24"/>
        </w:rPr>
      </w:pPr>
    </w:p>
    <w:p w:rsidR="005B3039" w:rsidRDefault="00D12928" w:rsidP="00B45CB3">
      <w:pPr>
        <w:numPr>
          <w:ilvl w:val="0"/>
          <w:numId w:val="78"/>
        </w:numPr>
        <w:tabs>
          <w:tab w:val="clear" w:pos="1080"/>
          <w:tab w:val="num" w:pos="-1080"/>
        </w:tabs>
        <w:rPr>
          <w:sz w:val="24"/>
          <w:szCs w:val="24"/>
        </w:rPr>
      </w:pPr>
      <w:r>
        <w:rPr>
          <w:sz w:val="24"/>
          <w:szCs w:val="24"/>
        </w:rPr>
        <w:t>S</w:t>
      </w:r>
      <w:r w:rsidR="005259F9">
        <w:rPr>
          <w:sz w:val="24"/>
          <w:szCs w:val="24"/>
        </w:rPr>
        <w:t>ubstance abuse</w:t>
      </w:r>
      <w:r w:rsidR="00071CDE">
        <w:rPr>
          <w:sz w:val="24"/>
          <w:szCs w:val="24"/>
        </w:rPr>
        <w:t xml:space="preserve"> </w:t>
      </w:r>
      <w:r w:rsidR="00C77311">
        <w:rPr>
          <w:sz w:val="24"/>
          <w:szCs w:val="24"/>
        </w:rPr>
        <w:t xml:space="preserve">policy </w:t>
      </w:r>
      <w:r w:rsidR="00071CDE">
        <w:rPr>
          <w:sz w:val="24"/>
          <w:szCs w:val="24"/>
        </w:rPr>
        <w:t>leadership</w:t>
      </w:r>
      <w:r w:rsidR="005259F9">
        <w:rPr>
          <w:sz w:val="24"/>
          <w:szCs w:val="24"/>
        </w:rPr>
        <w:t xml:space="preserve">, </w:t>
      </w:r>
      <w:r>
        <w:rPr>
          <w:sz w:val="24"/>
          <w:szCs w:val="24"/>
        </w:rPr>
        <w:t>as perceived by the agencies themselves and</w:t>
      </w:r>
      <w:r w:rsidR="0042340F">
        <w:rPr>
          <w:sz w:val="24"/>
          <w:szCs w:val="24"/>
        </w:rPr>
        <w:t xml:space="preserve"> by</w:t>
      </w:r>
      <w:r>
        <w:rPr>
          <w:sz w:val="24"/>
          <w:szCs w:val="24"/>
        </w:rPr>
        <w:t xml:space="preserve"> their key stakeholders;</w:t>
      </w:r>
    </w:p>
    <w:p w:rsidR="005B3039" w:rsidRDefault="00D12928" w:rsidP="00B45CB3">
      <w:pPr>
        <w:numPr>
          <w:ilvl w:val="0"/>
          <w:numId w:val="78"/>
        </w:numPr>
        <w:tabs>
          <w:tab w:val="clear" w:pos="1080"/>
          <w:tab w:val="num" w:pos="0"/>
        </w:tabs>
        <w:rPr>
          <w:sz w:val="24"/>
          <w:szCs w:val="24"/>
        </w:rPr>
      </w:pPr>
      <w:r>
        <w:rPr>
          <w:sz w:val="24"/>
          <w:szCs w:val="24"/>
        </w:rPr>
        <w:t>O</w:t>
      </w:r>
      <w:r w:rsidR="00071CDE">
        <w:rPr>
          <w:sz w:val="24"/>
          <w:szCs w:val="24"/>
        </w:rPr>
        <w:t>rganizational</w:t>
      </w:r>
      <w:r w:rsidR="005259F9">
        <w:rPr>
          <w:sz w:val="24"/>
          <w:szCs w:val="24"/>
        </w:rPr>
        <w:t xml:space="preserve"> and </w:t>
      </w:r>
      <w:r>
        <w:rPr>
          <w:sz w:val="24"/>
          <w:szCs w:val="24"/>
        </w:rPr>
        <w:t xml:space="preserve">executive </w:t>
      </w:r>
      <w:r w:rsidR="005259F9">
        <w:rPr>
          <w:sz w:val="24"/>
          <w:szCs w:val="24"/>
        </w:rPr>
        <w:t>management</w:t>
      </w:r>
      <w:r w:rsidR="005B3039">
        <w:rPr>
          <w:sz w:val="24"/>
          <w:szCs w:val="24"/>
        </w:rPr>
        <w:t xml:space="preserve"> team</w:t>
      </w:r>
      <w:r w:rsidR="00071CDE">
        <w:rPr>
          <w:sz w:val="24"/>
          <w:szCs w:val="24"/>
        </w:rPr>
        <w:t xml:space="preserve"> stability</w:t>
      </w:r>
      <w:r w:rsidR="0042340F">
        <w:rPr>
          <w:sz w:val="24"/>
          <w:szCs w:val="24"/>
        </w:rPr>
        <w:t xml:space="preserve"> over time</w:t>
      </w:r>
      <w:r w:rsidR="005B3039">
        <w:rPr>
          <w:sz w:val="24"/>
          <w:szCs w:val="24"/>
        </w:rPr>
        <w:t xml:space="preserve"> despite change</w:t>
      </w:r>
      <w:r w:rsidR="00005479">
        <w:rPr>
          <w:sz w:val="24"/>
          <w:szCs w:val="24"/>
        </w:rPr>
        <w:t xml:space="preserve"> in administration and legislature</w:t>
      </w:r>
      <w:r>
        <w:rPr>
          <w:sz w:val="24"/>
          <w:szCs w:val="24"/>
        </w:rPr>
        <w:t>;</w:t>
      </w:r>
      <w:r w:rsidR="00071CDE">
        <w:rPr>
          <w:sz w:val="24"/>
          <w:szCs w:val="24"/>
        </w:rPr>
        <w:t xml:space="preserve"> </w:t>
      </w:r>
    </w:p>
    <w:p w:rsidR="005B3039" w:rsidRDefault="005B3039" w:rsidP="00B45CB3">
      <w:pPr>
        <w:numPr>
          <w:ilvl w:val="0"/>
          <w:numId w:val="78"/>
        </w:numPr>
        <w:tabs>
          <w:tab w:val="clear" w:pos="1080"/>
          <w:tab w:val="num" w:pos="0"/>
        </w:tabs>
        <w:rPr>
          <w:sz w:val="24"/>
          <w:szCs w:val="24"/>
        </w:rPr>
      </w:pPr>
      <w:r>
        <w:rPr>
          <w:sz w:val="24"/>
          <w:szCs w:val="24"/>
        </w:rPr>
        <w:t>Ability to attract</w:t>
      </w:r>
      <w:r w:rsidR="0042340F">
        <w:rPr>
          <w:sz w:val="24"/>
          <w:szCs w:val="24"/>
        </w:rPr>
        <w:t xml:space="preserve"> or even grow</w:t>
      </w:r>
      <w:r>
        <w:rPr>
          <w:sz w:val="24"/>
          <w:szCs w:val="24"/>
        </w:rPr>
        <w:t xml:space="preserve"> s</w:t>
      </w:r>
      <w:r w:rsidR="00071CDE">
        <w:rPr>
          <w:sz w:val="24"/>
          <w:szCs w:val="24"/>
        </w:rPr>
        <w:t>table</w:t>
      </w:r>
      <w:r w:rsidR="0042340F">
        <w:rPr>
          <w:sz w:val="24"/>
          <w:szCs w:val="24"/>
        </w:rPr>
        <w:t xml:space="preserve"> public</w:t>
      </w:r>
      <w:r w:rsidR="00071CDE">
        <w:rPr>
          <w:sz w:val="24"/>
          <w:szCs w:val="24"/>
        </w:rPr>
        <w:t xml:space="preserve"> funding</w:t>
      </w:r>
      <w:r w:rsidR="00D12928">
        <w:rPr>
          <w:sz w:val="24"/>
          <w:szCs w:val="24"/>
        </w:rPr>
        <w:t>;</w:t>
      </w:r>
      <w:r w:rsidR="005259F9">
        <w:rPr>
          <w:sz w:val="24"/>
          <w:szCs w:val="24"/>
        </w:rPr>
        <w:t xml:space="preserve"> </w:t>
      </w:r>
    </w:p>
    <w:p w:rsidR="005B3039" w:rsidRDefault="0042340F" w:rsidP="00B45CB3">
      <w:pPr>
        <w:numPr>
          <w:ilvl w:val="0"/>
          <w:numId w:val="78"/>
        </w:numPr>
        <w:tabs>
          <w:tab w:val="clear" w:pos="1080"/>
          <w:tab w:val="num" w:pos="0"/>
        </w:tabs>
        <w:rPr>
          <w:sz w:val="24"/>
          <w:szCs w:val="24"/>
        </w:rPr>
      </w:pPr>
      <w:r>
        <w:rPr>
          <w:sz w:val="24"/>
          <w:szCs w:val="24"/>
        </w:rPr>
        <w:t>Public sector e</w:t>
      </w:r>
      <w:r w:rsidR="00031A28">
        <w:rPr>
          <w:sz w:val="24"/>
          <w:szCs w:val="24"/>
        </w:rPr>
        <w:t>ntrepreneurialism</w:t>
      </w:r>
      <w:r w:rsidR="005259F9">
        <w:rPr>
          <w:sz w:val="24"/>
          <w:szCs w:val="24"/>
        </w:rPr>
        <w:t xml:space="preserve"> in seeking new funding and programming</w:t>
      </w:r>
      <w:r w:rsidR="005B3039">
        <w:rPr>
          <w:sz w:val="24"/>
          <w:szCs w:val="24"/>
        </w:rPr>
        <w:t xml:space="preserve"> under</w:t>
      </w:r>
      <w:r>
        <w:rPr>
          <w:sz w:val="24"/>
          <w:szCs w:val="24"/>
        </w:rPr>
        <w:t xml:space="preserve"> increasing</w:t>
      </w:r>
      <w:r w:rsidR="005B3039">
        <w:rPr>
          <w:sz w:val="24"/>
          <w:szCs w:val="24"/>
        </w:rPr>
        <w:t xml:space="preserve"> conditions of inter- and intra- agency competition</w:t>
      </w:r>
      <w:r>
        <w:rPr>
          <w:sz w:val="24"/>
          <w:szCs w:val="24"/>
        </w:rPr>
        <w:t xml:space="preserve"> and crisis</w:t>
      </w:r>
    </w:p>
    <w:p w:rsidR="005B3039" w:rsidRDefault="00D12928" w:rsidP="00B45CB3">
      <w:pPr>
        <w:numPr>
          <w:ilvl w:val="0"/>
          <w:numId w:val="78"/>
        </w:numPr>
        <w:tabs>
          <w:tab w:val="clear" w:pos="1080"/>
          <w:tab w:val="num" w:pos="0"/>
        </w:tabs>
        <w:rPr>
          <w:sz w:val="24"/>
          <w:szCs w:val="24"/>
        </w:rPr>
      </w:pPr>
      <w:r>
        <w:rPr>
          <w:sz w:val="24"/>
          <w:szCs w:val="24"/>
        </w:rPr>
        <w:t>A</w:t>
      </w:r>
      <w:r w:rsidR="00071CDE">
        <w:rPr>
          <w:sz w:val="24"/>
          <w:szCs w:val="24"/>
        </w:rPr>
        <w:t>bility to</w:t>
      </w:r>
      <w:r w:rsidR="004F7FEB">
        <w:rPr>
          <w:sz w:val="24"/>
          <w:szCs w:val="24"/>
        </w:rPr>
        <w:t xml:space="preserve"> lead</w:t>
      </w:r>
      <w:r w:rsidR="005259F9">
        <w:rPr>
          <w:sz w:val="24"/>
          <w:szCs w:val="24"/>
        </w:rPr>
        <w:t>, manage</w:t>
      </w:r>
      <w:r w:rsidR="00005479">
        <w:rPr>
          <w:sz w:val="24"/>
          <w:szCs w:val="24"/>
        </w:rPr>
        <w:t>, recruit</w:t>
      </w:r>
      <w:r w:rsidR="005259F9">
        <w:rPr>
          <w:sz w:val="24"/>
          <w:szCs w:val="24"/>
        </w:rPr>
        <w:t xml:space="preserve"> </w:t>
      </w:r>
      <w:r w:rsidR="00031A28">
        <w:rPr>
          <w:sz w:val="24"/>
          <w:szCs w:val="24"/>
        </w:rPr>
        <w:t xml:space="preserve">and </w:t>
      </w:r>
      <w:r w:rsidR="00071CDE">
        <w:rPr>
          <w:sz w:val="24"/>
          <w:szCs w:val="24"/>
        </w:rPr>
        <w:t xml:space="preserve">retain </w:t>
      </w:r>
      <w:r w:rsidR="00005479">
        <w:rPr>
          <w:sz w:val="24"/>
          <w:szCs w:val="24"/>
        </w:rPr>
        <w:t xml:space="preserve">key </w:t>
      </w:r>
      <w:r w:rsidR="00071CDE">
        <w:rPr>
          <w:sz w:val="24"/>
          <w:szCs w:val="24"/>
        </w:rPr>
        <w:t>staff</w:t>
      </w:r>
      <w:r>
        <w:rPr>
          <w:sz w:val="24"/>
          <w:szCs w:val="24"/>
        </w:rPr>
        <w:t xml:space="preserve"> </w:t>
      </w:r>
      <w:r w:rsidR="00005479">
        <w:rPr>
          <w:sz w:val="24"/>
          <w:szCs w:val="24"/>
        </w:rPr>
        <w:t xml:space="preserve">for the agency; </w:t>
      </w:r>
      <w:r w:rsidR="00071CDE">
        <w:rPr>
          <w:sz w:val="24"/>
          <w:szCs w:val="24"/>
        </w:rPr>
        <w:t xml:space="preserve"> </w:t>
      </w:r>
    </w:p>
    <w:p w:rsidR="005B3039" w:rsidRDefault="005B3039" w:rsidP="00B45CB3">
      <w:pPr>
        <w:numPr>
          <w:ilvl w:val="0"/>
          <w:numId w:val="78"/>
        </w:numPr>
        <w:tabs>
          <w:tab w:val="clear" w:pos="1080"/>
          <w:tab w:val="num" w:pos="0"/>
        </w:tabs>
        <w:rPr>
          <w:sz w:val="24"/>
          <w:szCs w:val="24"/>
        </w:rPr>
      </w:pPr>
      <w:r>
        <w:rPr>
          <w:sz w:val="24"/>
          <w:szCs w:val="24"/>
        </w:rPr>
        <w:t>S</w:t>
      </w:r>
      <w:r w:rsidR="00C77311">
        <w:rPr>
          <w:sz w:val="24"/>
          <w:szCs w:val="24"/>
        </w:rPr>
        <w:t xml:space="preserve">ponsorship of </w:t>
      </w:r>
      <w:r w:rsidR="005259F9">
        <w:rPr>
          <w:sz w:val="24"/>
          <w:szCs w:val="24"/>
        </w:rPr>
        <w:t>longer-term strategic</w:t>
      </w:r>
      <w:r w:rsidR="00C77311">
        <w:rPr>
          <w:sz w:val="24"/>
          <w:szCs w:val="24"/>
        </w:rPr>
        <w:t xml:space="preserve"> </w:t>
      </w:r>
      <w:r w:rsidR="00031A28">
        <w:rPr>
          <w:sz w:val="24"/>
          <w:szCs w:val="24"/>
        </w:rPr>
        <w:t>initiatives</w:t>
      </w:r>
      <w:r w:rsidR="00D12928">
        <w:rPr>
          <w:sz w:val="24"/>
          <w:szCs w:val="24"/>
        </w:rPr>
        <w:t xml:space="preserve"> and performance management</w:t>
      </w:r>
      <w:r w:rsidR="00031A28">
        <w:rPr>
          <w:sz w:val="24"/>
          <w:szCs w:val="24"/>
        </w:rPr>
        <w:t xml:space="preserve"> supported by data systems that produce</w:t>
      </w:r>
      <w:r>
        <w:rPr>
          <w:sz w:val="24"/>
          <w:szCs w:val="24"/>
        </w:rPr>
        <w:t xml:space="preserve"> credible</w:t>
      </w:r>
      <w:r w:rsidR="00031A28">
        <w:rPr>
          <w:sz w:val="24"/>
          <w:szCs w:val="24"/>
        </w:rPr>
        <w:t xml:space="preserve"> evidence</w:t>
      </w:r>
      <w:r w:rsidR="005259F9">
        <w:rPr>
          <w:sz w:val="24"/>
          <w:szCs w:val="24"/>
        </w:rPr>
        <w:t xml:space="preserve"> for stakeholders and policymakers</w:t>
      </w:r>
      <w:r w:rsidR="0042340F">
        <w:rPr>
          <w:sz w:val="24"/>
          <w:szCs w:val="24"/>
        </w:rPr>
        <w:t xml:space="preserve"> that is actually used to improve these efforts</w:t>
      </w:r>
      <w:r w:rsidR="00D12928">
        <w:rPr>
          <w:sz w:val="24"/>
          <w:szCs w:val="24"/>
        </w:rPr>
        <w:t>;</w:t>
      </w:r>
      <w:r w:rsidR="005259F9">
        <w:rPr>
          <w:sz w:val="24"/>
          <w:szCs w:val="24"/>
        </w:rPr>
        <w:t xml:space="preserve"> </w:t>
      </w:r>
    </w:p>
    <w:p w:rsidR="005B3039" w:rsidRDefault="005B3039" w:rsidP="00B45CB3">
      <w:pPr>
        <w:numPr>
          <w:ilvl w:val="0"/>
          <w:numId w:val="78"/>
        </w:numPr>
        <w:tabs>
          <w:tab w:val="clear" w:pos="1080"/>
          <w:tab w:val="num" w:pos="0"/>
        </w:tabs>
        <w:rPr>
          <w:sz w:val="24"/>
          <w:szCs w:val="24"/>
        </w:rPr>
      </w:pPr>
      <w:r>
        <w:rPr>
          <w:sz w:val="24"/>
          <w:szCs w:val="24"/>
        </w:rPr>
        <w:t xml:space="preserve">Articulating and disseminating </w:t>
      </w:r>
      <w:r w:rsidR="005259F9">
        <w:rPr>
          <w:sz w:val="24"/>
          <w:szCs w:val="24"/>
        </w:rPr>
        <w:t xml:space="preserve">an explicit </w:t>
      </w:r>
      <w:r w:rsidR="00071CDE">
        <w:rPr>
          <w:sz w:val="24"/>
          <w:szCs w:val="24"/>
        </w:rPr>
        <w:t>mission</w:t>
      </w:r>
      <w:r w:rsidR="00005479">
        <w:rPr>
          <w:sz w:val="24"/>
          <w:szCs w:val="24"/>
        </w:rPr>
        <w:t xml:space="preserve"> and purpose for the SSA</w:t>
      </w:r>
      <w:r w:rsidR="00D12928">
        <w:rPr>
          <w:sz w:val="24"/>
          <w:szCs w:val="24"/>
        </w:rPr>
        <w:t xml:space="preserve"> to key stakeholders</w:t>
      </w:r>
      <w:r w:rsidR="00005479">
        <w:rPr>
          <w:sz w:val="24"/>
          <w:szCs w:val="24"/>
        </w:rPr>
        <w:t xml:space="preserve"> and funders</w:t>
      </w:r>
      <w:r w:rsidR="00D12928">
        <w:rPr>
          <w:sz w:val="24"/>
          <w:szCs w:val="24"/>
        </w:rPr>
        <w:t>;</w:t>
      </w:r>
      <w:r w:rsidR="005259F9">
        <w:rPr>
          <w:sz w:val="24"/>
          <w:szCs w:val="24"/>
        </w:rPr>
        <w:t xml:space="preserve"> </w:t>
      </w:r>
    </w:p>
    <w:p w:rsidR="00005479" w:rsidRDefault="00D12928" w:rsidP="00B45CB3">
      <w:pPr>
        <w:numPr>
          <w:ilvl w:val="0"/>
          <w:numId w:val="78"/>
        </w:numPr>
        <w:tabs>
          <w:tab w:val="clear" w:pos="1080"/>
          <w:tab w:val="num" w:pos="0"/>
        </w:tabs>
        <w:rPr>
          <w:sz w:val="24"/>
          <w:szCs w:val="24"/>
        </w:rPr>
      </w:pPr>
      <w:r>
        <w:rPr>
          <w:sz w:val="24"/>
          <w:szCs w:val="24"/>
        </w:rPr>
        <w:t>Ability to maintain</w:t>
      </w:r>
      <w:r w:rsidR="005B3039">
        <w:rPr>
          <w:sz w:val="24"/>
          <w:szCs w:val="24"/>
        </w:rPr>
        <w:t xml:space="preserve"> </w:t>
      </w:r>
      <w:r w:rsidR="005259F9">
        <w:rPr>
          <w:sz w:val="24"/>
          <w:szCs w:val="24"/>
        </w:rPr>
        <w:t>close and enduring</w:t>
      </w:r>
      <w:r w:rsidR="00C77311">
        <w:rPr>
          <w:sz w:val="24"/>
          <w:szCs w:val="24"/>
        </w:rPr>
        <w:t xml:space="preserve"> connect</w:t>
      </w:r>
      <w:r w:rsidR="005259F9">
        <w:rPr>
          <w:sz w:val="24"/>
          <w:szCs w:val="24"/>
        </w:rPr>
        <w:t>ions</w:t>
      </w:r>
      <w:r w:rsidR="00C77311">
        <w:rPr>
          <w:sz w:val="24"/>
          <w:szCs w:val="24"/>
        </w:rPr>
        <w:t xml:space="preserve"> with</w:t>
      </w:r>
      <w:r w:rsidR="005B3039">
        <w:rPr>
          <w:sz w:val="24"/>
          <w:szCs w:val="24"/>
        </w:rPr>
        <w:t xml:space="preserve"> key</w:t>
      </w:r>
      <w:r w:rsidR="00C77311">
        <w:rPr>
          <w:sz w:val="24"/>
          <w:szCs w:val="24"/>
        </w:rPr>
        <w:t xml:space="preserve"> stakeholders</w:t>
      </w:r>
      <w:r w:rsidR="005259F9">
        <w:rPr>
          <w:sz w:val="24"/>
          <w:szCs w:val="24"/>
        </w:rPr>
        <w:t xml:space="preserve"> such as</w:t>
      </w:r>
      <w:r w:rsidR="005B3039">
        <w:rPr>
          <w:sz w:val="24"/>
          <w:szCs w:val="24"/>
        </w:rPr>
        <w:t xml:space="preserve"> </w:t>
      </w:r>
      <w:r w:rsidR="00005479">
        <w:rPr>
          <w:sz w:val="24"/>
          <w:szCs w:val="24"/>
        </w:rPr>
        <w:t>other agency leadership teams, the Governor</w:t>
      </w:r>
      <w:r w:rsidR="00573D01">
        <w:rPr>
          <w:sz w:val="24"/>
          <w:szCs w:val="24"/>
        </w:rPr>
        <w:t>’</w:t>
      </w:r>
      <w:r w:rsidR="00005479">
        <w:rPr>
          <w:sz w:val="24"/>
          <w:szCs w:val="24"/>
        </w:rPr>
        <w:t xml:space="preserve">s Office, </w:t>
      </w:r>
      <w:r w:rsidR="005B3039">
        <w:rPr>
          <w:sz w:val="24"/>
          <w:szCs w:val="24"/>
        </w:rPr>
        <w:t>policymakers, funders</w:t>
      </w:r>
      <w:r w:rsidR="00071CDE">
        <w:rPr>
          <w:sz w:val="24"/>
          <w:szCs w:val="24"/>
        </w:rPr>
        <w:t xml:space="preserve">, </w:t>
      </w:r>
      <w:r>
        <w:rPr>
          <w:sz w:val="24"/>
          <w:szCs w:val="24"/>
        </w:rPr>
        <w:t>p</w:t>
      </w:r>
      <w:r w:rsidR="00071CDE">
        <w:rPr>
          <w:sz w:val="24"/>
          <w:szCs w:val="24"/>
        </w:rPr>
        <w:t>rovider</w:t>
      </w:r>
      <w:r w:rsidR="00005479">
        <w:rPr>
          <w:sz w:val="24"/>
          <w:szCs w:val="24"/>
        </w:rPr>
        <w:t xml:space="preserve"> associations</w:t>
      </w:r>
      <w:r w:rsidR="00071CDE">
        <w:rPr>
          <w:sz w:val="24"/>
          <w:szCs w:val="24"/>
        </w:rPr>
        <w:t xml:space="preserve">, </w:t>
      </w:r>
      <w:r w:rsidR="0042340F">
        <w:rPr>
          <w:sz w:val="24"/>
          <w:szCs w:val="24"/>
        </w:rPr>
        <w:t xml:space="preserve">professional clinical societies, </w:t>
      </w:r>
      <w:r w:rsidR="00071CDE">
        <w:rPr>
          <w:sz w:val="24"/>
          <w:szCs w:val="24"/>
        </w:rPr>
        <w:t>community and client</w:t>
      </w:r>
      <w:r>
        <w:rPr>
          <w:sz w:val="24"/>
          <w:szCs w:val="24"/>
        </w:rPr>
        <w:t>/family</w:t>
      </w:r>
      <w:r w:rsidR="00071CDE">
        <w:rPr>
          <w:sz w:val="24"/>
          <w:szCs w:val="24"/>
        </w:rPr>
        <w:t xml:space="preserve"> stakeholder</w:t>
      </w:r>
      <w:r w:rsidR="005B3039">
        <w:rPr>
          <w:sz w:val="24"/>
          <w:szCs w:val="24"/>
        </w:rPr>
        <w:t>s</w:t>
      </w:r>
      <w:r w:rsidR="0050114D">
        <w:rPr>
          <w:sz w:val="24"/>
          <w:szCs w:val="24"/>
        </w:rPr>
        <w:t>, even under conditions of change</w:t>
      </w:r>
      <w:r w:rsidR="0042340F">
        <w:rPr>
          <w:sz w:val="24"/>
          <w:szCs w:val="24"/>
        </w:rPr>
        <w:t xml:space="preserve"> and crisis</w:t>
      </w:r>
      <w:r>
        <w:rPr>
          <w:sz w:val="24"/>
          <w:szCs w:val="24"/>
        </w:rPr>
        <w:t>;</w:t>
      </w:r>
    </w:p>
    <w:p w:rsidR="005B3039" w:rsidRDefault="00D12928" w:rsidP="00B45CB3">
      <w:pPr>
        <w:numPr>
          <w:ilvl w:val="0"/>
          <w:numId w:val="78"/>
        </w:numPr>
        <w:tabs>
          <w:tab w:val="clear" w:pos="1080"/>
          <w:tab w:val="num" w:pos="0"/>
        </w:tabs>
        <w:rPr>
          <w:sz w:val="24"/>
          <w:szCs w:val="24"/>
        </w:rPr>
      </w:pPr>
      <w:r>
        <w:rPr>
          <w:sz w:val="24"/>
          <w:szCs w:val="24"/>
        </w:rPr>
        <w:t>Maintenance of</w:t>
      </w:r>
      <w:r w:rsidR="00E86E1B">
        <w:rPr>
          <w:sz w:val="24"/>
          <w:szCs w:val="24"/>
        </w:rPr>
        <w:t xml:space="preserve"> positive </w:t>
      </w:r>
      <w:r w:rsidR="005B3039">
        <w:rPr>
          <w:sz w:val="24"/>
          <w:szCs w:val="24"/>
        </w:rPr>
        <w:t>relationships</w:t>
      </w:r>
      <w:r w:rsidR="0050114D">
        <w:rPr>
          <w:sz w:val="24"/>
          <w:szCs w:val="24"/>
        </w:rPr>
        <w:t xml:space="preserve"> with key payers</w:t>
      </w:r>
      <w:r w:rsidR="009848FD">
        <w:rPr>
          <w:sz w:val="24"/>
          <w:szCs w:val="24"/>
        </w:rPr>
        <w:t>, regulators</w:t>
      </w:r>
      <w:r w:rsidR="0050114D">
        <w:rPr>
          <w:sz w:val="24"/>
          <w:szCs w:val="24"/>
        </w:rPr>
        <w:t xml:space="preserve"> and providers</w:t>
      </w:r>
      <w:r w:rsidR="0042340F">
        <w:rPr>
          <w:sz w:val="24"/>
          <w:szCs w:val="24"/>
        </w:rPr>
        <w:t xml:space="preserve"> and their staff members</w:t>
      </w:r>
      <w:r w:rsidR="00C77311">
        <w:rPr>
          <w:sz w:val="24"/>
          <w:szCs w:val="24"/>
        </w:rPr>
        <w:t xml:space="preserve"> at the </w:t>
      </w:r>
      <w:r w:rsidR="00005479">
        <w:rPr>
          <w:sz w:val="24"/>
          <w:szCs w:val="24"/>
        </w:rPr>
        <w:t xml:space="preserve">county, </w:t>
      </w:r>
      <w:r w:rsidR="00FC756B">
        <w:rPr>
          <w:sz w:val="24"/>
          <w:szCs w:val="24"/>
        </w:rPr>
        <w:t>State</w:t>
      </w:r>
      <w:r w:rsidR="00C77311">
        <w:rPr>
          <w:sz w:val="24"/>
          <w:szCs w:val="24"/>
        </w:rPr>
        <w:t xml:space="preserve"> and Federal levels</w:t>
      </w:r>
      <w:r>
        <w:rPr>
          <w:sz w:val="24"/>
          <w:szCs w:val="24"/>
        </w:rPr>
        <w:t>;</w:t>
      </w:r>
      <w:r w:rsidR="005259F9">
        <w:rPr>
          <w:sz w:val="24"/>
          <w:szCs w:val="24"/>
        </w:rPr>
        <w:t xml:space="preserve"> </w:t>
      </w:r>
    </w:p>
    <w:p w:rsidR="005B3039" w:rsidRDefault="00E86E1B" w:rsidP="00B45CB3">
      <w:pPr>
        <w:numPr>
          <w:ilvl w:val="0"/>
          <w:numId w:val="78"/>
        </w:numPr>
        <w:tabs>
          <w:tab w:val="clear" w:pos="1080"/>
          <w:tab w:val="num" w:pos="0"/>
        </w:tabs>
        <w:rPr>
          <w:sz w:val="24"/>
          <w:szCs w:val="24"/>
        </w:rPr>
      </w:pPr>
      <w:r>
        <w:rPr>
          <w:sz w:val="24"/>
          <w:szCs w:val="24"/>
        </w:rPr>
        <w:t>Organizational</w:t>
      </w:r>
      <w:r w:rsidR="005259F9">
        <w:rPr>
          <w:sz w:val="24"/>
          <w:szCs w:val="24"/>
        </w:rPr>
        <w:t xml:space="preserve"> </w:t>
      </w:r>
      <w:r w:rsidR="00005479">
        <w:rPr>
          <w:sz w:val="24"/>
          <w:szCs w:val="24"/>
        </w:rPr>
        <w:t>productivity and stable performance under turbulent</w:t>
      </w:r>
      <w:r w:rsidR="0042340F">
        <w:rPr>
          <w:sz w:val="24"/>
          <w:szCs w:val="24"/>
        </w:rPr>
        <w:t xml:space="preserve"> or crisis</w:t>
      </w:r>
      <w:r w:rsidR="00005479">
        <w:rPr>
          <w:sz w:val="24"/>
          <w:szCs w:val="24"/>
        </w:rPr>
        <w:t xml:space="preserve"> conditions</w:t>
      </w:r>
      <w:r w:rsidR="005B3039">
        <w:rPr>
          <w:sz w:val="24"/>
          <w:szCs w:val="24"/>
        </w:rPr>
        <w:t xml:space="preserve"> </w:t>
      </w:r>
    </w:p>
    <w:p w:rsidR="00E86E1B" w:rsidRDefault="00E86E1B">
      <w:pPr>
        <w:ind w:firstLine="720"/>
        <w:rPr>
          <w:sz w:val="24"/>
          <w:szCs w:val="24"/>
        </w:rPr>
      </w:pPr>
    </w:p>
    <w:p w:rsidR="00365D70" w:rsidRDefault="00341FC1" w:rsidP="005B0AE0">
      <w:pPr>
        <w:rPr>
          <w:sz w:val="24"/>
          <w:szCs w:val="24"/>
        </w:rPr>
      </w:pPr>
      <w:r>
        <w:rPr>
          <w:sz w:val="24"/>
          <w:szCs w:val="24"/>
        </w:rPr>
        <w:t>The fiscal environment at both State and Federal levels is characterized by</w:t>
      </w:r>
      <w:r w:rsidR="0042340F">
        <w:rPr>
          <w:sz w:val="24"/>
          <w:szCs w:val="24"/>
        </w:rPr>
        <w:t xml:space="preserve"> grave</w:t>
      </w:r>
      <w:r>
        <w:rPr>
          <w:sz w:val="24"/>
          <w:szCs w:val="24"/>
        </w:rPr>
        <w:t xml:space="preserve"> concern about the level of spending</w:t>
      </w:r>
      <w:r w:rsidR="001D312F">
        <w:rPr>
          <w:sz w:val="24"/>
          <w:szCs w:val="24"/>
        </w:rPr>
        <w:t xml:space="preserve"> </w:t>
      </w:r>
      <w:r>
        <w:rPr>
          <w:sz w:val="24"/>
          <w:szCs w:val="24"/>
        </w:rPr>
        <w:t xml:space="preserve">and increasing </w:t>
      </w:r>
      <w:r w:rsidR="00365D70">
        <w:rPr>
          <w:sz w:val="24"/>
          <w:szCs w:val="24"/>
        </w:rPr>
        <w:t xml:space="preserve">interest from </w:t>
      </w:r>
      <w:r w:rsidR="001D312F">
        <w:rPr>
          <w:sz w:val="24"/>
          <w:szCs w:val="24"/>
        </w:rPr>
        <w:t xml:space="preserve">the </w:t>
      </w:r>
      <w:r w:rsidR="00365D70">
        <w:rPr>
          <w:sz w:val="24"/>
          <w:szCs w:val="24"/>
        </w:rPr>
        <w:t>legislat</w:t>
      </w:r>
      <w:r w:rsidR="001D312F">
        <w:rPr>
          <w:sz w:val="24"/>
          <w:szCs w:val="24"/>
        </w:rPr>
        <w:t>ive and executive branches alike</w:t>
      </w:r>
      <w:r w:rsidR="00F66F56">
        <w:rPr>
          <w:sz w:val="24"/>
          <w:szCs w:val="24"/>
        </w:rPr>
        <w:t xml:space="preserve"> in</w:t>
      </w:r>
      <w:r w:rsidR="00B540B4">
        <w:rPr>
          <w:sz w:val="24"/>
          <w:szCs w:val="24"/>
        </w:rPr>
        <w:t xml:space="preserve"> </w:t>
      </w:r>
      <w:r w:rsidR="001D312F">
        <w:rPr>
          <w:sz w:val="24"/>
          <w:szCs w:val="24"/>
        </w:rPr>
        <w:t>the</w:t>
      </w:r>
      <w:r w:rsidR="00B540B4">
        <w:rPr>
          <w:sz w:val="24"/>
          <w:szCs w:val="24"/>
        </w:rPr>
        <w:t xml:space="preserve"> value </w:t>
      </w:r>
      <w:r w:rsidR="001D312F">
        <w:rPr>
          <w:sz w:val="24"/>
          <w:szCs w:val="24"/>
        </w:rPr>
        <w:t>that</w:t>
      </w:r>
      <w:r w:rsidR="0042340F">
        <w:rPr>
          <w:sz w:val="24"/>
          <w:szCs w:val="24"/>
        </w:rPr>
        <w:t xml:space="preserve"> all</w:t>
      </w:r>
      <w:r w:rsidR="00B540B4">
        <w:rPr>
          <w:sz w:val="24"/>
          <w:szCs w:val="24"/>
        </w:rPr>
        <w:t xml:space="preserve"> </w:t>
      </w:r>
      <w:r w:rsidR="001D312F">
        <w:rPr>
          <w:sz w:val="24"/>
          <w:szCs w:val="24"/>
        </w:rPr>
        <w:t>S</w:t>
      </w:r>
      <w:r w:rsidR="009848FD">
        <w:rPr>
          <w:sz w:val="24"/>
          <w:szCs w:val="24"/>
        </w:rPr>
        <w:t>tate</w:t>
      </w:r>
      <w:r w:rsidR="00573D01">
        <w:rPr>
          <w:sz w:val="24"/>
          <w:szCs w:val="24"/>
        </w:rPr>
        <w:t xml:space="preserve"> agencies</w:t>
      </w:r>
      <w:r w:rsidR="00005479">
        <w:rPr>
          <w:sz w:val="24"/>
          <w:szCs w:val="24"/>
        </w:rPr>
        <w:t>, including</w:t>
      </w:r>
      <w:r w:rsidR="00B540B4">
        <w:rPr>
          <w:sz w:val="24"/>
          <w:szCs w:val="24"/>
        </w:rPr>
        <w:t xml:space="preserve"> substance</w:t>
      </w:r>
      <w:r w:rsidR="004F7FEB">
        <w:rPr>
          <w:sz w:val="24"/>
          <w:szCs w:val="24"/>
        </w:rPr>
        <w:t xml:space="preserve"> abuse agencies</w:t>
      </w:r>
      <w:r w:rsidR="00005479">
        <w:rPr>
          <w:sz w:val="24"/>
          <w:szCs w:val="24"/>
        </w:rPr>
        <w:t>,</w:t>
      </w:r>
      <w:r w:rsidR="004F7FEB">
        <w:rPr>
          <w:sz w:val="24"/>
          <w:szCs w:val="24"/>
        </w:rPr>
        <w:t xml:space="preserve"> </w:t>
      </w:r>
      <w:r w:rsidR="0042340F">
        <w:rPr>
          <w:sz w:val="24"/>
          <w:szCs w:val="24"/>
        </w:rPr>
        <w:t>bring to deal with crises, planned change and the future</w:t>
      </w:r>
      <w:r w:rsidR="001D312F">
        <w:rPr>
          <w:sz w:val="24"/>
          <w:szCs w:val="24"/>
        </w:rPr>
        <w:t>.</w:t>
      </w:r>
      <w:r w:rsidR="004F7FEB">
        <w:rPr>
          <w:sz w:val="24"/>
          <w:szCs w:val="24"/>
        </w:rPr>
        <w:t xml:space="preserve"> </w:t>
      </w:r>
      <w:r w:rsidR="00B540B4">
        <w:rPr>
          <w:sz w:val="24"/>
          <w:szCs w:val="24"/>
        </w:rPr>
        <w:t xml:space="preserve"> </w:t>
      </w:r>
      <w:r w:rsidR="0042340F">
        <w:rPr>
          <w:sz w:val="24"/>
          <w:szCs w:val="24"/>
        </w:rPr>
        <w:t xml:space="preserve">There </w:t>
      </w:r>
      <w:r w:rsidR="00005479">
        <w:rPr>
          <w:sz w:val="24"/>
          <w:szCs w:val="24"/>
        </w:rPr>
        <w:t xml:space="preserve">is </w:t>
      </w:r>
      <w:r w:rsidR="00B540B4">
        <w:rPr>
          <w:sz w:val="24"/>
          <w:szCs w:val="24"/>
        </w:rPr>
        <w:t>a renewed focus on</w:t>
      </w:r>
      <w:r w:rsidR="0042340F">
        <w:rPr>
          <w:sz w:val="24"/>
          <w:szCs w:val="24"/>
        </w:rPr>
        <w:t xml:space="preserve"> measuring the extent of better client</w:t>
      </w:r>
      <w:r w:rsidR="00B540B4">
        <w:rPr>
          <w:sz w:val="24"/>
          <w:szCs w:val="24"/>
        </w:rPr>
        <w:t xml:space="preserve"> outcomes and on</w:t>
      </w:r>
      <w:r w:rsidR="00F66F56">
        <w:rPr>
          <w:sz w:val="24"/>
          <w:szCs w:val="24"/>
        </w:rPr>
        <w:t xml:space="preserve"> performance</w:t>
      </w:r>
      <w:r w:rsidR="00071CDE">
        <w:rPr>
          <w:sz w:val="24"/>
          <w:szCs w:val="24"/>
        </w:rPr>
        <w:t xml:space="preserve"> measurement and</w:t>
      </w:r>
      <w:r w:rsidR="00F66F56">
        <w:rPr>
          <w:sz w:val="24"/>
          <w:szCs w:val="24"/>
        </w:rPr>
        <w:t xml:space="preserve"> management in the public sector</w:t>
      </w:r>
      <w:r w:rsidR="00005479">
        <w:rPr>
          <w:sz w:val="24"/>
          <w:szCs w:val="24"/>
        </w:rPr>
        <w:t>. For example, t</w:t>
      </w:r>
      <w:r w:rsidR="00365D70">
        <w:rPr>
          <w:sz w:val="24"/>
          <w:szCs w:val="24"/>
        </w:rPr>
        <w:t xml:space="preserve">here </w:t>
      </w:r>
      <w:r w:rsidR="001D312F">
        <w:rPr>
          <w:sz w:val="24"/>
          <w:szCs w:val="24"/>
        </w:rPr>
        <w:t xml:space="preserve">have been efforts </w:t>
      </w:r>
      <w:r w:rsidR="009848FD">
        <w:rPr>
          <w:sz w:val="24"/>
          <w:szCs w:val="24"/>
        </w:rPr>
        <w:t>among</w:t>
      </w:r>
      <w:r w:rsidR="00365D70">
        <w:rPr>
          <w:sz w:val="24"/>
          <w:szCs w:val="24"/>
        </w:rPr>
        <w:t xml:space="preserve"> </w:t>
      </w:r>
      <w:r w:rsidR="001D312F">
        <w:rPr>
          <w:sz w:val="24"/>
          <w:szCs w:val="24"/>
        </w:rPr>
        <w:t xml:space="preserve">both </w:t>
      </w:r>
      <w:r w:rsidR="00365D70">
        <w:rPr>
          <w:sz w:val="24"/>
          <w:szCs w:val="24"/>
        </w:rPr>
        <w:t>public and private</w:t>
      </w:r>
      <w:r w:rsidR="009848FD">
        <w:rPr>
          <w:sz w:val="24"/>
          <w:szCs w:val="24"/>
        </w:rPr>
        <w:t xml:space="preserve"> payers</w:t>
      </w:r>
      <w:r w:rsidR="00005479">
        <w:rPr>
          <w:sz w:val="24"/>
          <w:szCs w:val="24"/>
        </w:rPr>
        <w:t xml:space="preserve"> </w:t>
      </w:r>
      <w:r w:rsidR="001D312F">
        <w:rPr>
          <w:sz w:val="24"/>
          <w:szCs w:val="24"/>
        </w:rPr>
        <w:t>to</w:t>
      </w:r>
      <w:r w:rsidR="00005479">
        <w:rPr>
          <w:sz w:val="24"/>
          <w:szCs w:val="24"/>
        </w:rPr>
        <w:t xml:space="preserve"> </w:t>
      </w:r>
      <w:r w:rsidR="009848FD">
        <w:rPr>
          <w:sz w:val="24"/>
          <w:szCs w:val="24"/>
        </w:rPr>
        <w:t>more explicitly</w:t>
      </w:r>
      <w:r w:rsidR="00E2048A">
        <w:rPr>
          <w:sz w:val="24"/>
          <w:szCs w:val="24"/>
        </w:rPr>
        <w:t xml:space="preserve"> connect</w:t>
      </w:r>
      <w:r w:rsidR="001D312F">
        <w:rPr>
          <w:sz w:val="24"/>
          <w:szCs w:val="24"/>
        </w:rPr>
        <w:t xml:space="preserve"> the</w:t>
      </w:r>
      <w:r w:rsidR="00B540B4">
        <w:rPr>
          <w:sz w:val="24"/>
          <w:szCs w:val="24"/>
        </w:rPr>
        <w:t xml:space="preserve"> funding</w:t>
      </w:r>
      <w:r w:rsidR="001D312F">
        <w:rPr>
          <w:sz w:val="24"/>
          <w:szCs w:val="24"/>
        </w:rPr>
        <w:t xml:space="preserve"> of substance abuse services</w:t>
      </w:r>
      <w:r w:rsidR="00B540B4">
        <w:rPr>
          <w:sz w:val="24"/>
          <w:szCs w:val="24"/>
        </w:rPr>
        <w:t xml:space="preserve"> to</w:t>
      </w:r>
      <w:r w:rsidR="00005479">
        <w:rPr>
          <w:sz w:val="24"/>
          <w:szCs w:val="24"/>
        </w:rPr>
        <w:t xml:space="preserve"> </w:t>
      </w:r>
      <w:r w:rsidR="0042340F">
        <w:rPr>
          <w:sz w:val="24"/>
          <w:szCs w:val="24"/>
        </w:rPr>
        <w:t>credible documentation</w:t>
      </w:r>
      <w:r w:rsidR="001D312F">
        <w:rPr>
          <w:sz w:val="24"/>
          <w:szCs w:val="24"/>
        </w:rPr>
        <w:t xml:space="preserve"> that services are based on</w:t>
      </w:r>
      <w:r w:rsidR="005F7BFA">
        <w:rPr>
          <w:sz w:val="24"/>
          <w:szCs w:val="24"/>
        </w:rPr>
        <w:t xml:space="preserve"> the latest</w:t>
      </w:r>
      <w:r w:rsidR="001D312F">
        <w:rPr>
          <w:sz w:val="24"/>
          <w:szCs w:val="24"/>
        </w:rPr>
        <w:t xml:space="preserve"> scientific evidence of effectiveness</w:t>
      </w:r>
      <w:r w:rsidR="005F7BFA">
        <w:rPr>
          <w:sz w:val="24"/>
          <w:szCs w:val="24"/>
        </w:rPr>
        <w:t>, to the extent that that exists</w:t>
      </w:r>
      <w:r w:rsidR="001D312F">
        <w:rPr>
          <w:sz w:val="24"/>
          <w:szCs w:val="24"/>
        </w:rPr>
        <w:t xml:space="preserve">.  </w:t>
      </w:r>
      <w:r w:rsidR="00ED0EC7">
        <w:rPr>
          <w:sz w:val="24"/>
          <w:szCs w:val="24"/>
        </w:rPr>
        <w:t>Substance abuse agencies are being asked to provide measures of agency performance and</w:t>
      </w:r>
      <w:r w:rsidR="005905DA">
        <w:rPr>
          <w:sz w:val="24"/>
          <w:szCs w:val="24"/>
        </w:rPr>
        <w:t xml:space="preserve"> </w:t>
      </w:r>
      <w:r w:rsidR="00ED0EC7">
        <w:rPr>
          <w:sz w:val="24"/>
          <w:szCs w:val="24"/>
        </w:rPr>
        <w:t xml:space="preserve">to demonstrate </w:t>
      </w:r>
      <w:r w:rsidR="005905DA">
        <w:rPr>
          <w:sz w:val="24"/>
          <w:szCs w:val="24"/>
        </w:rPr>
        <w:t>compliance with legal and fiscal requirements</w:t>
      </w:r>
      <w:r w:rsidR="005F7BFA">
        <w:rPr>
          <w:sz w:val="24"/>
          <w:szCs w:val="24"/>
        </w:rPr>
        <w:t xml:space="preserve"> while they are expected to deal with crises facing the American public, such as the twin opioid and COVID-19 crises in 2020</w:t>
      </w:r>
      <w:r w:rsidR="005905DA">
        <w:rPr>
          <w:sz w:val="24"/>
          <w:szCs w:val="24"/>
        </w:rPr>
        <w:t>.</w:t>
      </w:r>
    </w:p>
    <w:p w:rsidR="00365D70" w:rsidRDefault="00365D70">
      <w:pPr>
        <w:ind w:firstLine="720"/>
        <w:rPr>
          <w:sz w:val="24"/>
          <w:szCs w:val="24"/>
        </w:rPr>
      </w:pPr>
    </w:p>
    <w:p w:rsidR="005905DA" w:rsidRDefault="00365D70" w:rsidP="001414D2">
      <w:pPr>
        <w:rPr>
          <w:sz w:val="24"/>
          <w:szCs w:val="24"/>
        </w:rPr>
      </w:pPr>
      <w:r>
        <w:rPr>
          <w:sz w:val="24"/>
          <w:szCs w:val="24"/>
        </w:rPr>
        <w:t>These</w:t>
      </w:r>
      <w:r w:rsidR="00B540B4">
        <w:rPr>
          <w:sz w:val="24"/>
          <w:szCs w:val="24"/>
        </w:rPr>
        <w:t xml:space="preserve"> challenge</w:t>
      </w:r>
      <w:r>
        <w:rPr>
          <w:sz w:val="24"/>
          <w:szCs w:val="24"/>
        </w:rPr>
        <w:t>s</w:t>
      </w:r>
      <w:r w:rsidR="00B540B4">
        <w:rPr>
          <w:sz w:val="24"/>
          <w:szCs w:val="24"/>
        </w:rPr>
        <w:t xml:space="preserve"> </w:t>
      </w:r>
      <w:r w:rsidR="00AD37F1">
        <w:rPr>
          <w:sz w:val="24"/>
          <w:szCs w:val="24"/>
        </w:rPr>
        <w:t>were reported to be</w:t>
      </w:r>
      <w:r w:rsidR="00ED4055">
        <w:rPr>
          <w:sz w:val="24"/>
          <w:szCs w:val="24"/>
        </w:rPr>
        <w:t xml:space="preserve"> </w:t>
      </w:r>
      <w:r w:rsidR="009848FD">
        <w:rPr>
          <w:sz w:val="24"/>
          <w:szCs w:val="24"/>
        </w:rPr>
        <w:t>magnified by</w:t>
      </w:r>
      <w:r w:rsidR="00F66F56">
        <w:rPr>
          <w:sz w:val="24"/>
          <w:szCs w:val="24"/>
        </w:rPr>
        <w:t xml:space="preserve"> </w:t>
      </w:r>
      <w:r w:rsidR="00071CDE">
        <w:rPr>
          <w:sz w:val="24"/>
          <w:szCs w:val="24"/>
        </w:rPr>
        <w:t>continuing</w:t>
      </w:r>
      <w:r w:rsidR="00F66F56">
        <w:rPr>
          <w:sz w:val="24"/>
          <w:szCs w:val="24"/>
        </w:rPr>
        <w:t xml:space="preserve"> reorganization</w:t>
      </w:r>
      <w:r w:rsidR="005905DA">
        <w:rPr>
          <w:sz w:val="24"/>
          <w:szCs w:val="24"/>
        </w:rPr>
        <w:t>s</w:t>
      </w:r>
      <w:r w:rsidR="00F66F56">
        <w:rPr>
          <w:sz w:val="24"/>
          <w:szCs w:val="24"/>
        </w:rPr>
        <w:t xml:space="preserve"> </w:t>
      </w:r>
      <w:r w:rsidR="005905DA">
        <w:rPr>
          <w:sz w:val="24"/>
          <w:szCs w:val="24"/>
        </w:rPr>
        <w:t>in</w:t>
      </w:r>
      <w:r w:rsidR="00F66F56">
        <w:rPr>
          <w:sz w:val="24"/>
          <w:szCs w:val="24"/>
        </w:rPr>
        <w:t xml:space="preserve"> </w:t>
      </w:r>
      <w:r w:rsidR="00FC756B">
        <w:rPr>
          <w:sz w:val="24"/>
          <w:szCs w:val="24"/>
        </w:rPr>
        <w:t>State</w:t>
      </w:r>
      <w:r w:rsidR="00F66F56">
        <w:rPr>
          <w:sz w:val="24"/>
          <w:szCs w:val="24"/>
        </w:rPr>
        <w:t xml:space="preserve"> government</w:t>
      </w:r>
      <w:r w:rsidR="009848FD">
        <w:rPr>
          <w:sz w:val="24"/>
          <w:szCs w:val="24"/>
        </w:rPr>
        <w:t xml:space="preserve">, </w:t>
      </w:r>
      <w:r w:rsidR="00AD37F1">
        <w:rPr>
          <w:sz w:val="24"/>
          <w:szCs w:val="24"/>
        </w:rPr>
        <w:t>regardless of why they were undertaken</w:t>
      </w:r>
      <w:r w:rsidR="00573D01">
        <w:rPr>
          <w:sz w:val="24"/>
          <w:szCs w:val="24"/>
        </w:rPr>
        <w:t xml:space="preserve">. </w:t>
      </w:r>
      <w:r w:rsidR="005905DA">
        <w:rPr>
          <w:sz w:val="24"/>
          <w:szCs w:val="24"/>
        </w:rPr>
        <w:t>Reorganizations respond</w:t>
      </w:r>
      <w:r w:rsidR="00AD37F1">
        <w:rPr>
          <w:sz w:val="24"/>
          <w:szCs w:val="24"/>
        </w:rPr>
        <w:t>ed</w:t>
      </w:r>
      <w:r w:rsidR="005905DA">
        <w:rPr>
          <w:sz w:val="24"/>
          <w:szCs w:val="24"/>
        </w:rPr>
        <w:t xml:space="preserve"> to and enhance</w:t>
      </w:r>
      <w:r w:rsidR="00AD37F1">
        <w:rPr>
          <w:sz w:val="24"/>
          <w:szCs w:val="24"/>
        </w:rPr>
        <w:t>d</w:t>
      </w:r>
      <w:r>
        <w:rPr>
          <w:sz w:val="24"/>
          <w:szCs w:val="24"/>
        </w:rPr>
        <w:t xml:space="preserve"> i</w:t>
      </w:r>
      <w:r w:rsidR="009848FD">
        <w:rPr>
          <w:sz w:val="24"/>
          <w:szCs w:val="24"/>
        </w:rPr>
        <w:t>ntero</w:t>
      </w:r>
      <w:r w:rsidR="00ED4055">
        <w:rPr>
          <w:sz w:val="24"/>
          <w:szCs w:val="24"/>
        </w:rPr>
        <w:t>rganizational competition</w:t>
      </w:r>
      <w:r w:rsidR="009848FD">
        <w:rPr>
          <w:sz w:val="24"/>
          <w:szCs w:val="24"/>
        </w:rPr>
        <w:t xml:space="preserve"> at the </w:t>
      </w:r>
      <w:r w:rsidR="00FC756B">
        <w:rPr>
          <w:sz w:val="24"/>
          <w:szCs w:val="24"/>
        </w:rPr>
        <w:t>State</w:t>
      </w:r>
      <w:r w:rsidR="009848FD">
        <w:rPr>
          <w:sz w:val="24"/>
          <w:szCs w:val="24"/>
        </w:rPr>
        <w:t xml:space="preserve"> level</w:t>
      </w:r>
      <w:r w:rsidR="00ED4055">
        <w:rPr>
          <w:sz w:val="24"/>
          <w:szCs w:val="24"/>
        </w:rPr>
        <w:t xml:space="preserve"> for scarce public resources</w:t>
      </w:r>
      <w:r w:rsidR="009848FD">
        <w:rPr>
          <w:sz w:val="24"/>
          <w:szCs w:val="24"/>
        </w:rPr>
        <w:t>, visibility and credibility</w:t>
      </w:r>
      <w:r w:rsidR="005905DA">
        <w:rPr>
          <w:sz w:val="24"/>
          <w:szCs w:val="24"/>
        </w:rPr>
        <w:t xml:space="preserve">. </w:t>
      </w:r>
      <w:r w:rsidR="00ED0EC7">
        <w:rPr>
          <w:sz w:val="24"/>
          <w:szCs w:val="24"/>
        </w:rPr>
        <w:t xml:space="preserve"> </w:t>
      </w:r>
      <w:r w:rsidR="00AD37F1">
        <w:rPr>
          <w:sz w:val="24"/>
          <w:szCs w:val="24"/>
        </w:rPr>
        <w:t>According to interviewees, t</w:t>
      </w:r>
      <w:r w:rsidR="005905DA">
        <w:rPr>
          <w:sz w:val="24"/>
          <w:szCs w:val="24"/>
        </w:rPr>
        <w:t>h</w:t>
      </w:r>
      <w:r w:rsidR="00ED0EC7">
        <w:rPr>
          <w:sz w:val="24"/>
          <w:szCs w:val="24"/>
        </w:rPr>
        <w:t>ese</w:t>
      </w:r>
      <w:r w:rsidR="00AD37F1">
        <w:rPr>
          <w:sz w:val="24"/>
          <w:szCs w:val="24"/>
        </w:rPr>
        <w:t xml:space="preserve"> efforts take much staff time and often consultant expenditures and</w:t>
      </w:r>
      <w:r w:rsidR="005905DA">
        <w:rPr>
          <w:sz w:val="24"/>
          <w:szCs w:val="24"/>
        </w:rPr>
        <w:t xml:space="preserve"> can be a major distraction from mission and from promising initiatives </w:t>
      </w:r>
      <w:r w:rsidR="00AD37F1">
        <w:rPr>
          <w:sz w:val="24"/>
          <w:szCs w:val="24"/>
        </w:rPr>
        <w:t>addressing crises and complex</w:t>
      </w:r>
      <w:r w:rsidR="005905DA">
        <w:rPr>
          <w:sz w:val="24"/>
          <w:szCs w:val="24"/>
        </w:rPr>
        <w:t xml:space="preserve"> disorders</w:t>
      </w:r>
      <w:r w:rsidR="00ED4055">
        <w:rPr>
          <w:sz w:val="24"/>
          <w:szCs w:val="24"/>
        </w:rPr>
        <w:t xml:space="preserve">. </w:t>
      </w:r>
      <w:r w:rsidR="005905DA">
        <w:rPr>
          <w:sz w:val="24"/>
          <w:szCs w:val="24"/>
        </w:rPr>
        <w:t xml:space="preserve">Under these circumstances, </w:t>
      </w:r>
      <w:r w:rsidR="00FC756B">
        <w:rPr>
          <w:sz w:val="24"/>
          <w:szCs w:val="24"/>
        </w:rPr>
        <w:t>State</w:t>
      </w:r>
      <w:r w:rsidR="00071CDE">
        <w:rPr>
          <w:sz w:val="24"/>
          <w:szCs w:val="24"/>
        </w:rPr>
        <w:t xml:space="preserve"> substance abuse agencies</w:t>
      </w:r>
      <w:r w:rsidR="005905DA">
        <w:rPr>
          <w:sz w:val="24"/>
          <w:szCs w:val="24"/>
        </w:rPr>
        <w:t xml:space="preserve"> </w:t>
      </w:r>
      <w:r w:rsidR="00AD37F1">
        <w:rPr>
          <w:sz w:val="24"/>
          <w:szCs w:val="24"/>
        </w:rPr>
        <w:t xml:space="preserve">said they found they </w:t>
      </w:r>
      <w:r w:rsidR="005905DA">
        <w:rPr>
          <w:sz w:val="24"/>
          <w:szCs w:val="24"/>
        </w:rPr>
        <w:t xml:space="preserve">must compete </w:t>
      </w:r>
      <w:r w:rsidR="002810CE">
        <w:rPr>
          <w:sz w:val="24"/>
          <w:szCs w:val="24"/>
        </w:rPr>
        <w:t xml:space="preserve">when they can for credibility and visibility in order to </w:t>
      </w:r>
      <w:r w:rsidR="005905DA">
        <w:rPr>
          <w:sz w:val="24"/>
          <w:szCs w:val="24"/>
        </w:rPr>
        <w:t>maintain</w:t>
      </w:r>
      <w:r w:rsidR="002810CE">
        <w:rPr>
          <w:sz w:val="24"/>
          <w:szCs w:val="24"/>
        </w:rPr>
        <w:t xml:space="preserve"> funding and staff that may otherwise be lost</w:t>
      </w:r>
      <w:r w:rsidR="005905DA">
        <w:rPr>
          <w:sz w:val="24"/>
          <w:szCs w:val="24"/>
        </w:rPr>
        <w:t xml:space="preserve"> entirely or lost to other agencies</w:t>
      </w:r>
      <w:r w:rsidR="002810CE">
        <w:rPr>
          <w:sz w:val="24"/>
          <w:szCs w:val="24"/>
        </w:rPr>
        <w:t xml:space="preserve">.  </w:t>
      </w:r>
      <w:r w:rsidR="00AD37F1">
        <w:rPr>
          <w:sz w:val="24"/>
          <w:szCs w:val="24"/>
        </w:rPr>
        <w:t xml:space="preserve">There is a reported brain drain out of addiction to other agencies and efforts within and outside of government.  </w:t>
      </w:r>
    </w:p>
    <w:p w:rsidR="005905DA" w:rsidRDefault="005905DA" w:rsidP="009101CC">
      <w:pPr>
        <w:ind w:firstLine="720"/>
        <w:rPr>
          <w:sz w:val="24"/>
          <w:szCs w:val="24"/>
        </w:rPr>
      </w:pPr>
    </w:p>
    <w:p w:rsidR="005905DA" w:rsidRDefault="005905DA" w:rsidP="001414D2">
      <w:pPr>
        <w:rPr>
          <w:sz w:val="24"/>
          <w:szCs w:val="24"/>
        </w:rPr>
      </w:pPr>
      <w:r>
        <w:rPr>
          <w:sz w:val="24"/>
          <w:szCs w:val="24"/>
        </w:rPr>
        <w:t>Some SSA</w:t>
      </w:r>
      <w:r w:rsidR="00573D01">
        <w:rPr>
          <w:sz w:val="24"/>
          <w:szCs w:val="24"/>
        </w:rPr>
        <w:t>’</w:t>
      </w:r>
      <w:r>
        <w:rPr>
          <w:sz w:val="24"/>
          <w:szCs w:val="24"/>
        </w:rPr>
        <w:t xml:space="preserve">s </w:t>
      </w:r>
      <w:r w:rsidR="00AD37F1">
        <w:rPr>
          <w:sz w:val="24"/>
          <w:szCs w:val="24"/>
        </w:rPr>
        <w:t>saw</w:t>
      </w:r>
      <w:r>
        <w:rPr>
          <w:sz w:val="24"/>
          <w:szCs w:val="24"/>
        </w:rPr>
        <w:t xml:space="preserve"> </w:t>
      </w:r>
      <w:r w:rsidR="00ED0EC7">
        <w:rPr>
          <w:sz w:val="24"/>
          <w:szCs w:val="24"/>
        </w:rPr>
        <w:t>these developments</w:t>
      </w:r>
      <w:r w:rsidR="00AD37F1">
        <w:rPr>
          <w:sz w:val="24"/>
          <w:szCs w:val="24"/>
        </w:rPr>
        <w:t xml:space="preserve"> and crises</w:t>
      </w:r>
      <w:r w:rsidR="00ED0EC7">
        <w:rPr>
          <w:sz w:val="24"/>
          <w:szCs w:val="24"/>
        </w:rPr>
        <w:t xml:space="preserve"> emerging</w:t>
      </w:r>
      <w:r>
        <w:rPr>
          <w:sz w:val="24"/>
          <w:szCs w:val="24"/>
        </w:rPr>
        <w:t xml:space="preserve"> and acted to reform </w:t>
      </w:r>
      <w:r w:rsidR="00573D01">
        <w:rPr>
          <w:sz w:val="24"/>
          <w:szCs w:val="24"/>
        </w:rPr>
        <w:t>their</w:t>
      </w:r>
      <w:r>
        <w:rPr>
          <w:sz w:val="24"/>
          <w:szCs w:val="24"/>
        </w:rPr>
        <w:t xml:space="preserve"> agencies</w:t>
      </w:r>
      <w:r w:rsidR="00AD37F1">
        <w:rPr>
          <w:sz w:val="24"/>
          <w:szCs w:val="24"/>
        </w:rPr>
        <w:t xml:space="preserve"> from within</w:t>
      </w:r>
      <w:r>
        <w:rPr>
          <w:sz w:val="24"/>
          <w:szCs w:val="24"/>
        </w:rPr>
        <w:t xml:space="preserve"> </w:t>
      </w:r>
      <w:r w:rsidR="00AD37F1">
        <w:rPr>
          <w:sz w:val="24"/>
          <w:szCs w:val="24"/>
        </w:rPr>
        <w:t>and</w:t>
      </w:r>
      <w:r>
        <w:rPr>
          <w:sz w:val="24"/>
          <w:szCs w:val="24"/>
        </w:rPr>
        <w:t xml:space="preserve"> to institute strong infrastructure and databases to </w:t>
      </w:r>
      <w:r w:rsidR="00ED0EC7">
        <w:rPr>
          <w:sz w:val="24"/>
          <w:szCs w:val="24"/>
        </w:rPr>
        <w:t>promote</w:t>
      </w:r>
      <w:r>
        <w:rPr>
          <w:sz w:val="24"/>
          <w:szCs w:val="24"/>
        </w:rPr>
        <w:t xml:space="preserve"> themselves</w:t>
      </w:r>
      <w:r w:rsidR="00ED0EC7">
        <w:rPr>
          <w:sz w:val="24"/>
          <w:szCs w:val="24"/>
        </w:rPr>
        <w:t xml:space="preserve"> and their mission</w:t>
      </w:r>
      <w:r>
        <w:rPr>
          <w:sz w:val="24"/>
          <w:szCs w:val="24"/>
        </w:rPr>
        <w:t xml:space="preserve">.  Others </w:t>
      </w:r>
      <w:r w:rsidR="00AD37F1">
        <w:rPr>
          <w:sz w:val="24"/>
          <w:szCs w:val="24"/>
        </w:rPr>
        <w:t xml:space="preserve">did not </w:t>
      </w:r>
      <w:r>
        <w:rPr>
          <w:sz w:val="24"/>
          <w:szCs w:val="24"/>
        </w:rPr>
        <w:t xml:space="preserve">or have not been able to do so, </w:t>
      </w:r>
      <w:r w:rsidR="00AD37F1">
        <w:rPr>
          <w:sz w:val="24"/>
          <w:szCs w:val="24"/>
        </w:rPr>
        <w:t>sometimes</w:t>
      </w:r>
      <w:r>
        <w:rPr>
          <w:sz w:val="24"/>
          <w:szCs w:val="24"/>
        </w:rPr>
        <w:t xml:space="preserve"> due to constant leadership changes</w:t>
      </w:r>
      <w:r w:rsidR="00AD37F1">
        <w:rPr>
          <w:sz w:val="24"/>
          <w:szCs w:val="24"/>
        </w:rPr>
        <w:t xml:space="preserve"> and top down policies</w:t>
      </w:r>
      <w:r>
        <w:rPr>
          <w:sz w:val="24"/>
          <w:szCs w:val="24"/>
        </w:rPr>
        <w:t xml:space="preserve"> that reflec</w:t>
      </w:r>
      <w:r w:rsidR="00AD37F1">
        <w:rPr>
          <w:sz w:val="24"/>
          <w:szCs w:val="24"/>
        </w:rPr>
        <w:t xml:space="preserve">ted </w:t>
      </w:r>
      <w:r>
        <w:rPr>
          <w:sz w:val="24"/>
          <w:szCs w:val="24"/>
        </w:rPr>
        <w:t>the turbulent environment</w:t>
      </w:r>
      <w:r w:rsidR="00AD37F1">
        <w:rPr>
          <w:sz w:val="24"/>
          <w:szCs w:val="24"/>
        </w:rPr>
        <w:t xml:space="preserve"> and healthcare crises</w:t>
      </w:r>
      <w:r>
        <w:rPr>
          <w:sz w:val="24"/>
          <w:szCs w:val="24"/>
        </w:rPr>
        <w:t xml:space="preserve">. </w:t>
      </w:r>
      <w:r w:rsidR="002810CE">
        <w:rPr>
          <w:sz w:val="24"/>
          <w:szCs w:val="24"/>
        </w:rPr>
        <w:t>SSA</w:t>
      </w:r>
      <w:r w:rsidR="009D46AA">
        <w:rPr>
          <w:sz w:val="24"/>
          <w:szCs w:val="24"/>
        </w:rPr>
        <w:t>’</w:t>
      </w:r>
      <w:r w:rsidR="002810CE">
        <w:rPr>
          <w:sz w:val="24"/>
          <w:szCs w:val="24"/>
        </w:rPr>
        <w:t>s</w:t>
      </w:r>
      <w:r w:rsidR="00071CDE">
        <w:rPr>
          <w:sz w:val="24"/>
          <w:szCs w:val="24"/>
        </w:rPr>
        <w:t xml:space="preserve"> </w:t>
      </w:r>
      <w:r w:rsidR="00AD37F1">
        <w:rPr>
          <w:sz w:val="24"/>
          <w:szCs w:val="24"/>
        </w:rPr>
        <w:t>interviewed</w:t>
      </w:r>
      <w:r w:rsidR="00071CDE">
        <w:rPr>
          <w:sz w:val="24"/>
          <w:szCs w:val="24"/>
        </w:rPr>
        <w:t xml:space="preserve"> adopted</w:t>
      </w:r>
      <w:r w:rsidR="002810CE">
        <w:rPr>
          <w:sz w:val="24"/>
          <w:szCs w:val="24"/>
        </w:rPr>
        <w:t xml:space="preserve"> or </w:t>
      </w:r>
      <w:r w:rsidR="00AD37F1">
        <w:rPr>
          <w:sz w:val="24"/>
          <w:szCs w:val="24"/>
        </w:rPr>
        <w:t>were</w:t>
      </w:r>
      <w:r w:rsidR="002810CE">
        <w:rPr>
          <w:sz w:val="24"/>
          <w:szCs w:val="24"/>
        </w:rPr>
        <w:t xml:space="preserve"> forced to adopt</w:t>
      </w:r>
      <w:r w:rsidR="00071CDE">
        <w:rPr>
          <w:sz w:val="24"/>
          <w:szCs w:val="24"/>
        </w:rPr>
        <w:t xml:space="preserve"> differing strategies</w:t>
      </w:r>
      <w:r w:rsidR="00C71D78">
        <w:rPr>
          <w:sz w:val="24"/>
          <w:szCs w:val="24"/>
        </w:rPr>
        <w:t xml:space="preserve"> </w:t>
      </w:r>
      <w:r w:rsidR="00071CDE">
        <w:rPr>
          <w:sz w:val="24"/>
          <w:szCs w:val="24"/>
        </w:rPr>
        <w:t xml:space="preserve">to maintain or improve </w:t>
      </w:r>
      <w:r w:rsidR="00F66F56">
        <w:rPr>
          <w:sz w:val="24"/>
          <w:szCs w:val="24"/>
        </w:rPr>
        <w:t>their organizational position</w:t>
      </w:r>
      <w:r w:rsidR="00AD37F1">
        <w:rPr>
          <w:sz w:val="24"/>
          <w:szCs w:val="24"/>
        </w:rPr>
        <w:t>s</w:t>
      </w:r>
      <w:r w:rsidR="002810CE">
        <w:rPr>
          <w:sz w:val="24"/>
          <w:szCs w:val="24"/>
        </w:rPr>
        <w:t xml:space="preserve"> sufficiently</w:t>
      </w:r>
      <w:r w:rsidR="00F66F56">
        <w:rPr>
          <w:sz w:val="24"/>
          <w:szCs w:val="24"/>
        </w:rPr>
        <w:t xml:space="preserve"> </w:t>
      </w:r>
      <w:r w:rsidR="00C71D78">
        <w:rPr>
          <w:sz w:val="24"/>
          <w:szCs w:val="24"/>
        </w:rPr>
        <w:t>within</w:t>
      </w:r>
      <w:r w:rsidR="00F66F56">
        <w:rPr>
          <w:sz w:val="24"/>
          <w:szCs w:val="24"/>
        </w:rPr>
        <w:t xml:space="preserve"> government</w:t>
      </w:r>
      <w:r w:rsidR="00C71D78">
        <w:rPr>
          <w:sz w:val="24"/>
          <w:szCs w:val="24"/>
        </w:rPr>
        <w:t xml:space="preserve"> and the policy environment</w:t>
      </w:r>
      <w:r w:rsidR="00AD37F1">
        <w:rPr>
          <w:sz w:val="24"/>
          <w:szCs w:val="24"/>
        </w:rPr>
        <w:t>, sometimes supporting their mission and sometimes reportedly endangering it substantially</w:t>
      </w:r>
      <w:r>
        <w:rPr>
          <w:sz w:val="24"/>
          <w:szCs w:val="24"/>
        </w:rPr>
        <w:t xml:space="preserve">. </w:t>
      </w:r>
      <w:r w:rsidR="002810CE">
        <w:rPr>
          <w:sz w:val="24"/>
          <w:szCs w:val="24"/>
        </w:rPr>
        <w:t>Leaders and executive staff of the SSA</w:t>
      </w:r>
      <w:r w:rsidR="009D46AA">
        <w:rPr>
          <w:sz w:val="24"/>
          <w:szCs w:val="24"/>
        </w:rPr>
        <w:t>’</w:t>
      </w:r>
      <w:r w:rsidR="002810CE">
        <w:rPr>
          <w:sz w:val="24"/>
          <w:szCs w:val="24"/>
        </w:rPr>
        <w:t xml:space="preserve">s in the 12 states, as well as others interviewed for this analysis, uniformly reported feeling increasingly pressured by </w:t>
      </w:r>
      <w:r>
        <w:rPr>
          <w:sz w:val="24"/>
          <w:szCs w:val="24"/>
        </w:rPr>
        <w:t>the</w:t>
      </w:r>
      <w:r w:rsidR="002810CE">
        <w:rPr>
          <w:sz w:val="24"/>
          <w:szCs w:val="24"/>
        </w:rPr>
        <w:t xml:space="preserve"> </w:t>
      </w:r>
      <w:r w:rsidR="009D46AA">
        <w:rPr>
          <w:sz w:val="24"/>
          <w:szCs w:val="24"/>
        </w:rPr>
        <w:t>“</w:t>
      </w:r>
      <w:r w:rsidR="002810CE">
        <w:rPr>
          <w:sz w:val="24"/>
          <w:szCs w:val="24"/>
        </w:rPr>
        <w:t>do more with less</w:t>
      </w:r>
      <w:r w:rsidR="009D46AA">
        <w:rPr>
          <w:sz w:val="24"/>
          <w:szCs w:val="24"/>
        </w:rPr>
        <w:t>”</w:t>
      </w:r>
      <w:r w:rsidR="002810CE">
        <w:rPr>
          <w:sz w:val="24"/>
          <w:szCs w:val="24"/>
        </w:rPr>
        <w:t xml:space="preserve"> environment</w:t>
      </w:r>
      <w:r w:rsidR="00AD37F1">
        <w:rPr>
          <w:sz w:val="24"/>
          <w:szCs w:val="24"/>
        </w:rPr>
        <w:t xml:space="preserve"> and the crises governments were and still are facing</w:t>
      </w:r>
      <w:r w:rsidR="002810CE">
        <w:rPr>
          <w:sz w:val="24"/>
          <w:szCs w:val="24"/>
        </w:rPr>
        <w:t xml:space="preserve">.  </w:t>
      </w:r>
      <w:r>
        <w:rPr>
          <w:sz w:val="24"/>
          <w:szCs w:val="24"/>
        </w:rPr>
        <w:t>Senior and mid-level s</w:t>
      </w:r>
      <w:r w:rsidR="002810CE">
        <w:rPr>
          <w:sz w:val="24"/>
          <w:szCs w:val="24"/>
        </w:rPr>
        <w:t>taff attrition</w:t>
      </w:r>
      <w:r>
        <w:rPr>
          <w:sz w:val="24"/>
          <w:szCs w:val="24"/>
        </w:rPr>
        <w:t xml:space="preserve"> reportedly</w:t>
      </w:r>
      <w:r w:rsidR="002810CE">
        <w:rPr>
          <w:sz w:val="24"/>
          <w:szCs w:val="24"/>
        </w:rPr>
        <w:t xml:space="preserve"> increased; numerous experienced staff </w:t>
      </w:r>
      <w:r w:rsidR="00AD37F1">
        <w:rPr>
          <w:sz w:val="24"/>
          <w:szCs w:val="24"/>
        </w:rPr>
        <w:t>took</w:t>
      </w:r>
      <w:r w:rsidR="002810CE">
        <w:rPr>
          <w:sz w:val="24"/>
          <w:szCs w:val="24"/>
        </w:rPr>
        <w:t xml:space="preserve"> early retirement, Directors or Commissioners </w:t>
      </w:r>
      <w:r w:rsidR="00AD37F1">
        <w:rPr>
          <w:sz w:val="24"/>
          <w:szCs w:val="24"/>
        </w:rPr>
        <w:t>were</w:t>
      </w:r>
      <w:r w:rsidR="002810CE">
        <w:rPr>
          <w:sz w:val="24"/>
          <w:szCs w:val="24"/>
        </w:rPr>
        <w:t xml:space="preserve"> removed or have moved on</w:t>
      </w:r>
      <w:r>
        <w:rPr>
          <w:sz w:val="24"/>
          <w:szCs w:val="24"/>
        </w:rPr>
        <w:t xml:space="preserve"> or out of the field</w:t>
      </w:r>
      <w:r w:rsidR="00AD37F1">
        <w:rPr>
          <w:sz w:val="24"/>
          <w:szCs w:val="24"/>
        </w:rPr>
        <w:t>, sometimes unwillingly</w:t>
      </w:r>
      <w:r w:rsidR="00D513C8">
        <w:rPr>
          <w:sz w:val="24"/>
          <w:szCs w:val="24"/>
        </w:rPr>
        <w:t>;</w:t>
      </w:r>
      <w:r w:rsidR="002810CE">
        <w:rPr>
          <w:sz w:val="24"/>
          <w:szCs w:val="24"/>
        </w:rPr>
        <w:t xml:space="preserve"> many states </w:t>
      </w:r>
      <w:r w:rsidR="00AD37F1">
        <w:rPr>
          <w:sz w:val="24"/>
          <w:szCs w:val="24"/>
        </w:rPr>
        <w:t>mentioned</w:t>
      </w:r>
      <w:r w:rsidR="002810CE">
        <w:rPr>
          <w:sz w:val="24"/>
          <w:szCs w:val="24"/>
        </w:rPr>
        <w:t xml:space="preserve"> </w:t>
      </w:r>
      <w:r w:rsidR="00D513C8">
        <w:rPr>
          <w:sz w:val="24"/>
          <w:szCs w:val="24"/>
        </w:rPr>
        <w:t>penalties</w:t>
      </w:r>
      <w:r w:rsidR="007377CB">
        <w:rPr>
          <w:sz w:val="24"/>
          <w:szCs w:val="24"/>
        </w:rPr>
        <w:t xml:space="preserve"> for non-compliance</w:t>
      </w:r>
      <w:r>
        <w:rPr>
          <w:sz w:val="24"/>
          <w:szCs w:val="24"/>
        </w:rPr>
        <w:t xml:space="preserve"> with block grant mai</w:t>
      </w:r>
      <w:r w:rsidR="00D513C8">
        <w:rPr>
          <w:sz w:val="24"/>
          <w:szCs w:val="24"/>
        </w:rPr>
        <w:t>ntenance of effort requirements; and</w:t>
      </w:r>
      <w:r w:rsidR="00AD37F1">
        <w:rPr>
          <w:sz w:val="24"/>
          <w:szCs w:val="24"/>
        </w:rPr>
        <w:t xml:space="preserve"> others noted unhappily that</w:t>
      </w:r>
      <w:r>
        <w:rPr>
          <w:sz w:val="24"/>
          <w:szCs w:val="24"/>
        </w:rPr>
        <w:t xml:space="preserve"> initiatives painstakingly begun</w:t>
      </w:r>
      <w:r w:rsidR="00AD37F1">
        <w:rPr>
          <w:sz w:val="24"/>
          <w:szCs w:val="24"/>
        </w:rPr>
        <w:t xml:space="preserve">, even with Federal funding and </w:t>
      </w:r>
      <w:r w:rsidR="008916D9">
        <w:rPr>
          <w:sz w:val="24"/>
          <w:szCs w:val="24"/>
        </w:rPr>
        <w:t>waivers, have</w:t>
      </w:r>
      <w:r>
        <w:rPr>
          <w:sz w:val="24"/>
          <w:szCs w:val="24"/>
        </w:rPr>
        <w:t xml:space="preserve"> sometimes had to be put on hold</w:t>
      </w:r>
      <w:r w:rsidR="00AD37F1">
        <w:rPr>
          <w:sz w:val="24"/>
          <w:szCs w:val="24"/>
        </w:rPr>
        <w:t xml:space="preserve"> or dropped entirely</w:t>
      </w:r>
      <w:r>
        <w:rPr>
          <w:sz w:val="24"/>
          <w:szCs w:val="24"/>
        </w:rPr>
        <w:t xml:space="preserve">. </w:t>
      </w:r>
    </w:p>
    <w:p w:rsidR="005905DA" w:rsidRDefault="005905DA" w:rsidP="009101CC">
      <w:pPr>
        <w:rPr>
          <w:sz w:val="24"/>
          <w:szCs w:val="24"/>
        </w:rPr>
      </w:pPr>
    </w:p>
    <w:p w:rsidR="009848FD" w:rsidRDefault="00307EE3" w:rsidP="009101CC">
      <w:pPr>
        <w:rPr>
          <w:sz w:val="24"/>
          <w:szCs w:val="24"/>
        </w:rPr>
      </w:pPr>
      <w:r>
        <w:rPr>
          <w:sz w:val="24"/>
          <w:szCs w:val="24"/>
        </w:rPr>
        <w:t>In the current environment, i</w:t>
      </w:r>
      <w:r w:rsidR="002810CE">
        <w:rPr>
          <w:sz w:val="24"/>
          <w:szCs w:val="24"/>
        </w:rPr>
        <w:t>t is</w:t>
      </w:r>
      <w:r>
        <w:rPr>
          <w:sz w:val="24"/>
          <w:szCs w:val="24"/>
        </w:rPr>
        <w:t xml:space="preserve"> reported to be</w:t>
      </w:r>
      <w:r w:rsidR="002810CE">
        <w:rPr>
          <w:sz w:val="24"/>
          <w:szCs w:val="24"/>
        </w:rPr>
        <w:t xml:space="preserve"> </w:t>
      </w:r>
      <w:r w:rsidR="008E47D7">
        <w:rPr>
          <w:sz w:val="24"/>
          <w:szCs w:val="24"/>
        </w:rPr>
        <w:t>increasingly difficult for Directors to maintain or to begin innovative programs</w:t>
      </w:r>
      <w:r w:rsidR="00AD37F1">
        <w:rPr>
          <w:sz w:val="24"/>
          <w:szCs w:val="24"/>
        </w:rPr>
        <w:t xml:space="preserve">.  </w:t>
      </w:r>
      <w:r w:rsidR="008E47D7">
        <w:rPr>
          <w:sz w:val="24"/>
          <w:szCs w:val="24"/>
        </w:rPr>
        <w:t xml:space="preserve"> </w:t>
      </w:r>
      <w:r w:rsidR="00AD37F1">
        <w:rPr>
          <w:sz w:val="24"/>
          <w:szCs w:val="24"/>
        </w:rPr>
        <w:t xml:space="preserve">They frequently said they could not </w:t>
      </w:r>
      <w:r w:rsidR="005905DA">
        <w:rPr>
          <w:sz w:val="24"/>
          <w:szCs w:val="24"/>
        </w:rPr>
        <w:t>attract or retain appropriate</w:t>
      </w:r>
      <w:r w:rsidR="008E47D7">
        <w:rPr>
          <w:sz w:val="24"/>
          <w:szCs w:val="24"/>
        </w:rPr>
        <w:t xml:space="preserve"> staff, </w:t>
      </w:r>
      <w:r w:rsidR="005905DA">
        <w:rPr>
          <w:sz w:val="24"/>
          <w:szCs w:val="24"/>
        </w:rPr>
        <w:t xml:space="preserve">maintain level or increased </w:t>
      </w:r>
      <w:r w:rsidR="008E47D7">
        <w:rPr>
          <w:sz w:val="24"/>
          <w:szCs w:val="24"/>
        </w:rPr>
        <w:t xml:space="preserve">funding </w:t>
      </w:r>
      <w:r w:rsidR="00AD37F1">
        <w:rPr>
          <w:sz w:val="24"/>
          <w:szCs w:val="24"/>
        </w:rPr>
        <w:t>to support</w:t>
      </w:r>
      <w:r w:rsidR="008E47D7">
        <w:rPr>
          <w:sz w:val="24"/>
          <w:szCs w:val="24"/>
        </w:rPr>
        <w:t xml:space="preserve"> infrastructure </w:t>
      </w:r>
      <w:r w:rsidR="00AD37F1">
        <w:rPr>
          <w:sz w:val="24"/>
          <w:szCs w:val="24"/>
        </w:rPr>
        <w:t>or</w:t>
      </w:r>
      <w:r w:rsidR="008E47D7">
        <w:rPr>
          <w:sz w:val="24"/>
          <w:szCs w:val="24"/>
        </w:rPr>
        <w:t xml:space="preserve"> </w:t>
      </w:r>
      <w:r w:rsidR="00AD37F1">
        <w:rPr>
          <w:sz w:val="24"/>
          <w:szCs w:val="24"/>
        </w:rPr>
        <w:t>retain a</w:t>
      </w:r>
      <w:r w:rsidR="008E47D7">
        <w:rPr>
          <w:sz w:val="24"/>
          <w:szCs w:val="24"/>
        </w:rPr>
        <w:t xml:space="preserve"> positive organizational position</w:t>
      </w:r>
      <w:r w:rsidR="005905DA">
        <w:rPr>
          <w:sz w:val="24"/>
          <w:szCs w:val="24"/>
        </w:rPr>
        <w:t xml:space="preserve"> from which to work</w:t>
      </w:r>
      <w:r w:rsidR="00AD37F1">
        <w:rPr>
          <w:sz w:val="24"/>
          <w:szCs w:val="24"/>
        </w:rPr>
        <w:t xml:space="preserve"> effectively enough</w:t>
      </w:r>
      <w:r w:rsidR="005905DA">
        <w:rPr>
          <w:sz w:val="24"/>
          <w:szCs w:val="24"/>
        </w:rPr>
        <w:t xml:space="preserve"> with</w:t>
      </w:r>
      <w:r w:rsidR="00AD37F1">
        <w:rPr>
          <w:sz w:val="24"/>
          <w:szCs w:val="24"/>
        </w:rPr>
        <w:t xml:space="preserve"> key</w:t>
      </w:r>
      <w:r w:rsidR="005905DA">
        <w:rPr>
          <w:sz w:val="24"/>
          <w:szCs w:val="24"/>
        </w:rPr>
        <w:t xml:space="preserve"> funders or other </w:t>
      </w:r>
      <w:r w:rsidR="00FC756B">
        <w:rPr>
          <w:sz w:val="24"/>
          <w:szCs w:val="24"/>
        </w:rPr>
        <w:t>State</w:t>
      </w:r>
      <w:r w:rsidR="005905DA">
        <w:rPr>
          <w:sz w:val="24"/>
          <w:szCs w:val="24"/>
        </w:rPr>
        <w:t xml:space="preserve"> agencies and stakeholders. </w:t>
      </w:r>
      <w:r w:rsidR="00ED0EC7">
        <w:rPr>
          <w:sz w:val="24"/>
          <w:szCs w:val="24"/>
        </w:rPr>
        <w:t xml:space="preserve"> </w:t>
      </w:r>
      <w:r w:rsidR="00AD37F1">
        <w:rPr>
          <w:sz w:val="24"/>
          <w:szCs w:val="24"/>
        </w:rPr>
        <w:t xml:space="preserve">These losses were </w:t>
      </w:r>
      <w:r w:rsidR="008E47D7">
        <w:rPr>
          <w:sz w:val="24"/>
          <w:szCs w:val="24"/>
        </w:rPr>
        <w:t>perceived</w:t>
      </w:r>
      <w:r w:rsidR="007377CB">
        <w:rPr>
          <w:sz w:val="24"/>
          <w:szCs w:val="24"/>
        </w:rPr>
        <w:t xml:space="preserve"> by</w:t>
      </w:r>
      <w:r>
        <w:rPr>
          <w:sz w:val="24"/>
          <w:szCs w:val="24"/>
        </w:rPr>
        <w:t xml:space="preserve"> key</w:t>
      </w:r>
      <w:r w:rsidR="007377CB">
        <w:rPr>
          <w:sz w:val="24"/>
          <w:szCs w:val="24"/>
        </w:rPr>
        <w:t xml:space="preserve"> stakeholder</w:t>
      </w:r>
      <w:r w:rsidR="00AD37F1">
        <w:rPr>
          <w:sz w:val="24"/>
          <w:szCs w:val="24"/>
        </w:rPr>
        <w:t xml:space="preserve"> interviewees</w:t>
      </w:r>
      <w:r w:rsidR="008E47D7">
        <w:rPr>
          <w:sz w:val="24"/>
          <w:szCs w:val="24"/>
        </w:rPr>
        <w:t xml:space="preserve"> to be affecting </w:t>
      </w:r>
      <w:r w:rsidR="00AD37F1">
        <w:rPr>
          <w:sz w:val="24"/>
          <w:szCs w:val="24"/>
        </w:rPr>
        <w:t xml:space="preserve">state addiction </w:t>
      </w:r>
      <w:r w:rsidR="008E47D7">
        <w:rPr>
          <w:sz w:val="24"/>
          <w:szCs w:val="24"/>
        </w:rPr>
        <w:t xml:space="preserve">agencies throughout the </w:t>
      </w:r>
      <w:r w:rsidR="00AD37F1">
        <w:rPr>
          <w:sz w:val="24"/>
          <w:szCs w:val="24"/>
        </w:rPr>
        <w:t>country</w:t>
      </w:r>
      <w:r w:rsidR="008E47D7">
        <w:rPr>
          <w:sz w:val="24"/>
          <w:szCs w:val="24"/>
        </w:rPr>
        <w:t xml:space="preserve">.  While some </w:t>
      </w:r>
      <w:r w:rsidR="00FC756B">
        <w:rPr>
          <w:sz w:val="24"/>
          <w:szCs w:val="24"/>
        </w:rPr>
        <w:t>State</w:t>
      </w:r>
      <w:r w:rsidR="008E47D7">
        <w:rPr>
          <w:sz w:val="24"/>
          <w:szCs w:val="24"/>
        </w:rPr>
        <w:t xml:space="preserve"> agencies</w:t>
      </w:r>
      <w:r>
        <w:rPr>
          <w:sz w:val="24"/>
          <w:szCs w:val="24"/>
        </w:rPr>
        <w:t xml:space="preserve"> in our study</w:t>
      </w:r>
      <w:r w:rsidR="008E47D7">
        <w:rPr>
          <w:sz w:val="24"/>
          <w:szCs w:val="24"/>
        </w:rPr>
        <w:t xml:space="preserve"> have persevered and</w:t>
      </w:r>
      <w:r>
        <w:rPr>
          <w:sz w:val="24"/>
          <w:szCs w:val="24"/>
        </w:rPr>
        <w:t xml:space="preserve"> a few have </w:t>
      </w:r>
      <w:r w:rsidR="008E47D7">
        <w:rPr>
          <w:sz w:val="24"/>
          <w:szCs w:val="24"/>
        </w:rPr>
        <w:t>even thrived</w:t>
      </w:r>
      <w:r w:rsidR="003D4C4D">
        <w:rPr>
          <w:sz w:val="24"/>
          <w:szCs w:val="24"/>
        </w:rPr>
        <w:t xml:space="preserve"> temporarily</w:t>
      </w:r>
      <w:r w:rsidR="008E47D7">
        <w:rPr>
          <w:sz w:val="24"/>
          <w:szCs w:val="24"/>
        </w:rPr>
        <w:t xml:space="preserve"> </w:t>
      </w:r>
      <w:r w:rsidR="005905DA">
        <w:rPr>
          <w:sz w:val="24"/>
          <w:szCs w:val="24"/>
        </w:rPr>
        <w:t>(</w:t>
      </w:r>
      <w:r w:rsidR="008E47D7">
        <w:rPr>
          <w:sz w:val="24"/>
          <w:szCs w:val="24"/>
        </w:rPr>
        <w:t xml:space="preserve">through leadership and strategic of data to defend </w:t>
      </w:r>
      <w:r>
        <w:rPr>
          <w:sz w:val="24"/>
          <w:szCs w:val="24"/>
        </w:rPr>
        <w:t xml:space="preserve">themselves and </w:t>
      </w:r>
      <w:r w:rsidR="005905DA">
        <w:rPr>
          <w:sz w:val="24"/>
          <w:szCs w:val="24"/>
        </w:rPr>
        <w:t>support initiatives and</w:t>
      </w:r>
      <w:r>
        <w:rPr>
          <w:sz w:val="24"/>
          <w:szCs w:val="24"/>
        </w:rPr>
        <w:t xml:space="preserve"> collaboration</w:t>
      </w:r>
      <w:r w:rsidR="005905DA">
        <w:rPr>
          <w:sz w:val="24"/>
          <w:szCs w:val="24"/>
        </w:rPr>
        <w:t>)</w:t>
      </w:r>
      <w:r>
        <w:rPr>
          <w:sz w:val="24"/>
          <w:szCs w:val="24"/>
        </w:rPr>
        <w:t xml:space="preserve">, others had a far more difficult time.  Some </w:t>
      </w:r>
      <w:r w:rsidR="005905DA">
        <w:rPr>
          <w:sz w:val="24"/>
          <w:szCs w:val="24"/>
        </w:rPr>
        <w:t>remain</w:t>
      </w:r>
      <w:r>
        <w:rPr>
          <w:sz w:val="24"/>
          <w:szCs w:val="24"/>
        </w:rPr>
        <w:t xml:space="preserve"> subsumed</w:t>
      </w:r>
      <w:r w:rsidR="003D4C4D">
        <w:rPr>
          <w:sz w:val="24"/>
          <w:szCs w:val="24"/>
        </w:rPr>
        <w:t xml:space="preserve"> even now</w:t>
      </w:r>
      <w:r>
        <w:rPr>
          <w:sz w:val="24"/>
          <w:szCs w:val="24"/>
        </w:rPr>
        <w:t xml:space="preserve"> several layers down in super-agenc</w:t>
      </w:r>
      <w:r w:rsidR="005905DA">
        <w:rPr>
          <w:sz w:val="24"/>
          <w:szCs w:val="24"/>
        </w:rPr>
        <w:t>ies</w:t>
      </w:r>
      <w:r>
        <w:rPr>
          <w:sz w:val="24"/>
          <w:szCs w:val="24"/>
        </w:rPr>
        <w:t xml:space="preserve"> with other </w:t>
      </w:r>
      <w:r w:rsidR="005905DA">
        <w:rPr>
          <w:sz w:val="24"/>
          <w:szCs w:val="24"/>
        </w:rPr>
        <w:t>priorities and a lack of interest</w:t>
      </w:r>
      <w:r w:rsidR="003D4C4D">
        <w:rPr>
          <w:sz w:val="24"/>
          <w:szCs w:val="24"/>
        </w:rPr>
        <w:t xml:space="preserve"> in or understanding of the demands of</w:t>
      </w:r>
      <w:r w:rsidR="005905DA">
        <w:rPr>
          <w:sz w:val="24"/>
          <w:szCs w:val="24"/>
        </w:rPr>
        <w:t xml:space="preserve"> substance abuse </w:t>
      </w:r>
      <w:r w:rsidR="003D4C4D">
        <w:rPr>
          <w:sz w:val="24"/>
          <w:szCs w:val="24"/>
        </w:rPr>
        <w:t xml:space="preserve">prevention or </w:t>
      </w:r>
      <w:r w:rsidR="005905DA">
        <w:rPr>
          <w:sz w:val="24"/>
          <w:szCs w:val="24"/>
        </w:rPr>
        <w:t>treatment</w:t>
      </w:r>
      <w:r>
        <w:rPr>
          <w:sz w:val="24"/>
          <w:szCs w:val="24"/>
        </w:rPr>
        <w:t xml:space="preserve">.  </w:t>
      </w:r>
    </w:p>
    <w:p w:rsidR="00C71D78" w:rsidRDefault="00C71D78">
      <w:pPr>
        <w:rPr>
          <w:sz w:val="24"/>
          <w:szCs w:val="24"/>
        </w:rPr>
      </w:pPr>
    </w:p>
    <w:p w:rsidR="008E216F" w:rsidRDefault="008E47D7">
      <w:pPr>
        <w:rPr>
          <w:sz w:val="24"/>
          <w:szCs w:val="24"/>
        </w:rPr>
      </w:pPr>
      <w:r>
        <w:rPr>
          <w:sz w:val="24"/>
          <w:szCs w:val="24"/>
        </w:rPr>
        <w:t>T</w:t>
      </w:r>
      <w:r w:rsidR="00F66F56">
        <w:rPr>
          <w:sz w:val="24"/>
          <w:szCs w:val="24"/>
        </w:rPr>
        <w:t xml:space="preserve">his </w:t>
      </w:r>
      <w:r w:rsidR="00ED4055">
        <w:rPr>
          <w:sz w:val="24"/>
          <w:szCs w:val="24"/>
        </w:rPr>
        <w:t>analysis</w:t>
      </w:r>
      <w:r w:rsidR="009848FD">
        <w:rPr>
          <w:sz w:val="24"/>
          <w:szCs w:val="24"/>
        </w:rPr>
        <w:t xml:space="preserve"> of</w:t>
      </w:r>
      <w:r w:rsidR="00ED0EC7">
        <w:rPr>
          <w:sz w:val="24"/>
          <w:szCs w:val="24"/>
        </w:rPr>
        <w:t xml:space="preserve"> substance abuse agencies in</w:t>
      </w:r>
      <w:r w:rsidR="009848FD">
        <w:rPr>
          <w:sz w:val="24"/>
          <w:szCs w:val="24"/>
        </w:rPr>
        <w:t xml:space="preserve"> 12 key states</w:t>
      </w:r>
      <w:r w:rsidR="00F66F56">
        <w:rPr>
          <w:sz w:val="24"/>
          <w:szCs w:val="24"/>
        </w:rPr>
        <w:t xml:space="preserve"> </w:t>
      </w:r>
      <w:r w:rsidR="00E10D16">
        <w:rPr>
          <w:sz w:val="24"/>
          <w:szCs w:val="24"/>
        </w:rPr>
        <w:t xml:space="preserve">was launched to examine </w:t>
      </w:r>
      <w:r w:rsidR="00ED0EC7">
        <w:rPr>
          <w:sz w:val="24"/>
          <w:szCs w:val="24"/>
        </w:rPr>
        <w:t>S</w:t>
      </w:r>
      <w:r w:rsidR="00E10D16">
        <w:rPr>
          <w:sz w:val="24"/>
          <w:szCs w:val="24"/>
        </w:rPr>
        <w:t>tate agency performance</w:t>
      </w:r>
      <w:r>
        <w:rPr>
          <w:sz w:val="24"/>
          <w:szCs w:val="24"/>
        </w:rPr>
        <w:t xml:space="preserve"> because so many</w:t>
      </w:r>
      <w:r w:rsidR="00F66F56">
        <w:rPr>
          <w:sz w:val="24"/>
          <w:szCs w:val="24"/>
        </w:rPr>
        <w:t xml:space="preserve"> </w:t>
      </w:r>
      <w:r w:rsidR="00ED0EC7">
        <w:rPr>
          <w:sz w:val="24"/>
          <w:szCs w:val="24"/>
        </w:rPr>
        <w:t>S</w:t>
      </w:r>
      <w:r w:rsidR="00F66F56">
        <w:rPr>
          <w:sz w:val="24"/>
          <w:szCs w:val="24"/>
        </w:rPr>
        <w:t>tate</w:t>
      </w:r>
      <w:r w:rsidR="00ED4055">
        <w:rPr>
          <w:sz w:val="24"/>
          <w:szCs w:val="24"/>
        </w:rPr>
        <w:t xml:space="preserve"> substance abuse offices and</w:t>
      </w:r>
      <w:r w:rsidR="00F66F56">
        <w:rPr>
          <w:sz w:val="24"/>
          <w:szCs w:val="24"/>
        </w:rPr>
        <w:t xml:space="preserve"> agencies </w:t>
      </w:r>
      <w:r w:rsidR="003D4C4D">
        <w:rPr>
          <w:sz w:val="24"/>
          <w:szCs w:val="24"/>
        </w:rPr>
        <w:t>reportedly</w:t>
      </w:r>
      <w:r w:rsidR="00D513C8">
        <w:rPr>
          <w:sz w:val="24"/>
          <w:szCs w:val="24"/>
        </w:rPr>
        <w:t xml:space="preserve"> found</w:t>
      </w:r>
      <w:r w:rsidR="00F66F56">
        <w:rPr>
          <w:sz w:val="24"/>
          <w:szCs w:val="24"/>
        </w:rPr>
        <w:t xml:space="preserve"> themselves </w:t>
      </w:r>
      <w:r>
        <w:rPr>
          <w:sz w:val="24"/>
          <w:szCs w:val="24"/>
        </w:rPr>
        <w:t>enmeshed in</w:t>
      </w:r>
      <w:r w:rsidR="003F1529">
        <w:rPr>
          <w:sz w:val="24"/>
          <w:szCs w:val="24"/>
        </w:rPr>
        <w:t xml:space="preserve"> or barely avoiding </w:t>
      </w:r>
      <w:r w:rsidR="00FC756B">
        <w:rPr>
          <w:sz w:val="24"/>
          <w:szCs w:val="24"/>
        </w:rPr>
        <w:t>State</w:t>
      </w:r>
      <w:r w:rsidR="00F66F56">
        <w:rPr>
          <w:sz w:val="24"/>
          <w:szCs w:val="24"/>
        </w:rPr>
        <w:t xml:space="preserve"> government </w:t>
      </w:r>
      <w:r w:rsidR="003D4C4D">
        <w:rPr>
          <w:sz w:val="24"/>
          <w:szCs w:val="24"/>
        </w:rPr>
        <w:t xml:space="preserve">merger or </w:t>
      </w:r>
      <w:r w:rsidR="00F66F56">
        <w:rPr>
          <w:sz w:val="24"/>
          <w:szCs w:val="24"/>
        </w:rPr>
        <w:t>reorganization efforts</w:t>
      </w:r>
      <w:r w:rsidR="00573D01">
        <w:rPr>
          <w:sz w:val="24"/>
          <w:szCs w:val="24"/>
        </w:rPr>
        <w:t xml:space="preserve">, while competing </w:t>
      </w:r>
      <w:r w:rsidR="003F1529">
        <w:rPr>
          <w:sz w:val="24"/>
          <w:szCs w:val="24"/>
        </w:rPr>
        <w:t>for resources</w:t>
      </w:r>
      <w:r w:rsidR="009848FD">
        <w:rPr>
          <w:sz w:val="24"/>
          <w:szCs w:val="24"/>
        </w:rPr>
        <w:t xml:space="preserve"> at the same time</w:t>
      </w:r>
      <w:r w:rsidR="00F66F56">
        <w:rPr>
          <w:sz w:val="24"/>
          <w:szCs w:val="24"/>
        </w:rPr>
        <w:t xml:space="preserve">. </w:t>
      </w:r>
      <w:r w:rsidR="00891D88">
        <w:rPr>
          <w:sz w:val="24"/>
          <w:szCs w:val="24"/>
        </w:rPr>
        <w:t>Many quest</w:t>
      </w:r>
      <w:r w:rsidR="00573D01">
        <w:rPr>
          <w:sz w:val="24"/>
          <w:szCs w:val="24"/>
        </w:rPr>
        <w:t xml:space="preserve">ions </w:t>
      </w:r>
      <w:r w:rsidR="003D4C4D">
        <w:rPr>
          <w:sz w:val="24"/>
          <w:szCs w:val="24"/>
        </w:rPr>
        <w:t>arose</w:t>
      </w:r>
      <w:r w:rsidR="00573D01">
        <w:rPr>
          <w:sz w:val="24"/>
          <w:szCs w:val="24"/>
        </w:rPr>
        <w:t xml:space="preserve"> from the </w:t>
      </w:r>
      <w:r w:rsidR="00FC756B">
        <w:rPr>
          <w:sz w:val="24"/>
          <w:szCs w:val="24"/>
        </w:rPr>
        <w:t>State</w:t>
      </w:r>
      <w:r w:rsidR="003F1529">
        <w:rPr>
          <w:sz w:val="24"/>
          <w:szCs w:val="24"/>
        </w:rPr>
        <w:t xml:space="preserve"> agencies and stakeholders as to what </w:t>
      </w:r>
      <w:r w:rsidR="003D4C4D">
        <w:rPr>
          <w:sz w:val="24"/>
          <w:szCs w:val="24"/>
        </w:rPr>
        <w:t xml:space="preserve">action to take </w:t>
      </w:r>
      <w:r w:rsidR="003F1529">
        <w:rPr>
          <w:sz w:val="24"/>
          <w:szCs w:val="24"/>
        </w:rPr>
        <w:t>to continue to function appropriately</w:t>
      </w:r>
      <w:r w:rsidR="003D4C4D">
        <w:rPr>
          <w:sz w:val="24"/>
          <w:szCs w:val="24"/>
        </w:rPr>
        <w:t>, especially in times of crisis such as we now see in 2020</w:t>
      </w:r>
      <w:r w:rsidR="00891D88">
        <w:rPr>
          <w:sz w:val="24"/>
          <w:szCs w:val="24"/>
        </w:rPr>
        <w:t xml:space="preserve">.  </w:t>
      </w:r>
      <w:r w:rsidR="009848FD">
        <w:rPr>
          <w:sz w:val="24"/>
          <w:szCs w:val="24"/>
        </w:rPr>
        <w:t xml:space="preserve">In Phase I, </w:t>
      </w:r>
      <w:r w:rsidR="003D4C4D">
        <w:rPr>
          <w:sz w:val="24"/>
          <w:szCs w:val="24"/>
        </w:rPr>
        <w:t>Avisa</w:t>
      </w:r>
      <w:r w:rsidR="009848FD">
        <w:rPr>
          <w:sz w:val="24"/>
          <w:szCs w:val="24"/>
        </w:rPr>
        <w:t xml:space="preserve"> found</w:t>
      </w:r>
      <w:r w:rsidR="00891D88">
        <w:rPr>
          <w:sz w:val="24"/>
          <w:szCs w:val="24"/>
        </w:rPr>
        <w:t xml:space="preserve"> as expected</w:t>
      </w:r>
      <w:r w:rsidR="009848FD">
        <w:rPr>
          <w:sz w:val="24"/>
          <w:szCs w:val="24"/>
        </w:rPr>
        <w:t xml:space="preserve"> that both </w:t>
      </w:r>
      <w:r>
        <w:rPr>
          <w:sz w:val="24"/>
          <w:szCs w:val="24"/>
        </w:rPr>
        <w:t>reorganization and organizational competition</w:t>
      </w:r>
      <w:r w:rsidR="009848FD">
        <w:rPr>
          <w:sz w:val="24"/>
          <w:szCs w:val="24"/>
        </w:rPr>
        <w:t xml:space="preserve">, fortunately or unfortunately, clearly affect </w:t>
      </w:r>
      <w:r w:rsidR="00E10D16">
        <w:rPr>
          <w:sz w:val="24"/>
          <w:szCs w:val="24"/>
        </w:rPr>
        <w:t>one an</w:t>
      </w:r>
      <w:r w:rsidR="009848FD">
        <w:rPr>
          <w:sz w:val="24"/>
          <w:szCs w:val="24"/>
        </w:rPr>
        <w:t>other</w:t>
      </w:r>
      <w:r>
        <w:rPr>
          <w:sz w:val="24"/>
          <w:szCs w:val="24"/>
        </w:rPr>
        <w:t xml:space="preserve"> and not always positively</w:t>
      </w:r>
      <w:r w:rsidR="009848FD">
        <w:rPr>
          <w:sz w:val="24"/>
          <w:szCs w:val="24"/>
        </w:rPr>
        <w:t>.</w:t>
      </w:r>
      <w:r w:rsidR="00F66F56">
        <w:rPr>
          <w:sz w:val="24"/>
          <w:szCs w:val="24"/>
        </w:rPr>
        <w:t xml:space="preserve"> Recent</w:t>
      </w:r>
      <w:r w:rsidR="009848FD">
        <w:rPr>
          <w:sz w:val="24"/>
          <w:szCs w:val="24"/>
        </w:rPr>
        <w:t xml:space="preserve"> governmental and leadership</w:t>
      </w:r>
      <w:r w:rsidR="00E10D16">
        <w:rPr>
          <w:sz w:val="24"/>
          <w:szCs w:val="24"/>
        </w:rPr>
        <w:t xml:space="preserve"> change</w:t>
      </w:r>
      <w:r w:rsidR="00F66F56">
        <w:rPr>
          <w:sz w:val="24"/>
          <w:szCs w:val="24"/>
        </w:rPr>
        <w:t xml:space="preserve"> events in </w:t>
      </w:r>
      <w:r w:rsidR="009848FD">
        <w:rPr>
          <w:sz w:val="24"/>
          <w:szCs w:val="24"/>
        </w:rPr>
        <w:t>states</w:t>
      </w:r>
      <w:r w:rsidR="00F66F56">
        <w:rPr>
          <w:sz w:val="24"/>
          <w:szCs w:val="24"/>
        </w:rPr>
        <w:t xml:space="preserve"> </w:t>
      </w:r>
      <w:r w:rsidR="00E10D16">
        <w:rPr>
          <w:sz w:val="24"/>
          <w:szCs w:val="24"/>
        </w:rPr>
        <w:t xml:space="preserve">in our study, </w:t>
      </w:r>
      <w:r w:rsidR="00891D88">
        <w:rPr>
          <w:sz w:val="24"/>
          <w:szCs w:val="24"/>
        </w:rPr>
        <w:t>only</w:t>
      </w:r>
      <w:r w:rsidR="00F66F56">
        <w:rPr>
          <w:sz w:val="24"/>
          <w:szCs w:val="24"/>
        </w:rPr>
        <w:t xml:space="preserve"> added to the </w:t>
      </w:r>
      <w:r w:rsidR="003F1529">
        <w:rPr>
          <w:sz w:val="24"/>
          <w:szCs w:val="24"/>
        </w:rPr>
        <w:t xml:space="preserve">more </w:t>
      </w:r>
      <w:r w:rsidR="00F66F56">
        <w:rPr>
          <w:sz w:val="24"/>
          <w:szCs w:val="24"/>
        </w:rPr>
        <w:t>complex picture drawn here</w:t>
      </w:r>
      <w:r w:rsidR="003F1529">
        <w:rPr>
          <w:sz w:val="24"/>
          <w:szCs w:val="24"/>
        </w:rPr>
        <w:t xml:space="preserve"> in</w:t>
      </w:r>
      <w:r w:rsidR="003D4C4D">
        <w:rPr>
          <w:sz w:val="24"/>
          <w:szCs w:val="24"/>
        </w:rPr>
        <w:t xml:space="preserve"> our expanded</w:t>
      </w:r>
      <w:r w:rsidR="003F1529">
        <w:rPr>
          <w:sz w:val="24"/>
          <w:szCs w:val="24"/>
        </w:rPr>
        <w:t xml:space="preserve"> Phase II</w:t>
      </w:r>
      <w:r w:rsidR="003D4C4D">
        <w:rPr>
          <w:sz w:val="24"/>
          <w:szCs w:val="24"/>
        </w:rPr>
        <w:t xml:space="preserve"> </w:t>
      </w:r>
      <w:r w:rsidR="008916D9">
        <w:rPr>
          <w:sz w:val="24"/>
          <w:szCs w:val="24"/>
        </w:rPr>
        <w:t>study; the</w:t>
      </w:r>
      <w:r w:rsidR="003D4C4D">
        <w:rPr>
          <w:sz w:val="24"/>
          <w:szCs w:val="24"/>
        </w:rPr>
        <w:t xml:space="preserve"> situation state agencies or directors face today is far more difficult</w:t>
      </w:r>
      <w:r w:rsidR="00F66F56">
        <w:rPr>
          <w:sz w:val="24"/>
          <w:szCs w:val="24"/>
        </w:rPr>
        <w:t xml:space="preserve">.  </w:t>
      </w:r>
    </w:p>
    <w:p w:rsidR="009D46AA" w:rsidRDefault="009D46AA">
      <w:pPr>
        <w:rPr>
          <w:sz w:val="24"/>
          <w:szCs w:val="24"/>
        </w:rPr>
      </w:pPr>
    </w:p>
    <w:p w:rsidR="00382ECB" w:rsidRDefault="00D62CF1" w:rsidP="00382ECB">
      <w:pPr>
        <w:spacing w:after="240"/>
        <w:rPr>
          <w:sz w:val="24"/>
          <w:szCs w:val="24"/>
        </w:rPr>
      </w:pPr>
      <w:r>
        <w:rPr>
          <w:sz w:val="24"/>
          <w:szCs w:val="24"/>
        </w:rPr>
        <w:t xml:space="preserve">A key </w:t>
      </w:r>
      <w:r w:rsidR="00382ECB">
        <w:rPr>
          <w:sz w:val="24"/>
          <w:szCs w:val="24"/>
        </w:rPr>
        <w:t>SAMHSA report prepared by Tami Mark et. al, “National Estimates of Expenditures for Mental Health Services and Substance Abuse Treatment, 1991-2001”, undertaken for the Center for Substance Abuse Treatment, ma</w:t>
      </w:r>
      <w:r>
        <w:rPr>
          <w:sz w:val="24"/>
          <w:szCs w:val="24"/>
        </w:rPr>
        <w:t>de</w:t>
      </w:r>
      <w:r w:rsidR="00382ECB">
        <w:rPr>
          <w:sz w:val="24"/>
          <w:szCs w:val="24"/>
        </w:rPr>
        <w:t xml:space="preserve"> it clear that Federal, </w:t>
      </w:r>
      <w:r w:rsidR="00FC756B">
        <w:rPr>
          <w:sz w:val="24"/>
          <w:szCs w:val="24"/>
        </w:rPr>
        <w:t>State</w:t>
      </w:r>
      <w:r w:rsidR="00382ECB">
        <w:rPr>
          <w:sz w:val="24"/>
          <w:szCs w:val="24"/>
        </w:rPr>
        <w:t xml:space="preserve">, county and other public funds </w:t>
      </w:r>
      <w:r>
        <w:rPr>
          <w:sz w:val="24"/>
          <w:szCs w:val="24"/>
        </w:rPr>
        <w:t>were</w:t>
      </w:r>
      <w:r w:rsidR="00382ECB">
        <w:rPr>
          <w:sz w:val="24"/>
          <w:szCs w:val="24"/>
        </w:rPr>
        <w:t xml:space="preserve"> the major driver of all estimated substance abuse treatment expenditures in the U.S., accounting for an estimated 76% of total substance abuse expenditures of $13.8B in 2001</w:t>
      </w:r>
      <w:r>
        <w:rPr>
          <w:sz w:val="24"/>
          <w:szCs w:val="24"/>
        </w:rPr>
        <w:t xml:space="preserve"> in the United States</w:t>
      </w:r>
      <w:r w:rsidR="00382ECB">
        <w:rPr>
          <w:sz w:val="24"/>
          <w:szCs w:val="24"/>
        </w:rPr>
        <w:t xml:space="preserve">.  Substance abuse spending by all public payers </w:t>
      </w:r>
      <w:r>
        <w:rPr>
          <w:sz w:val="24"/>
          <w:szCs w:val="24"/>
        </w:rPr>
        <w:t>was</w:t>
      </w:r>
      <w:r w:rsidR="00382ECB">
        <w:rPr>
          <w:sz w:val="24"/>
          <w:szCs w:val="24"/>
        </w:rPr>
        <w:t xml:space="preserve"> estimated to have increased 6.8 % annually over the decade, 1991-2001.  During that same period, private sector expenditures by employers fell by 1.1% annually while consumer out-of-pocket spending grew by 3.2% annually.   Many individuals</w:t>
      </w:r>
      <w:r w:rsidR="00483B76">
        <w:rPr>
          <w:sz w:val="24"/>
          <w:szCs w:val="24"/>
        </w:rPr>
        <w:t>,</w:t>
      </w:r>
      <w:r w:rsidR="00382ECB">
        <w:rPr>
          <w:sz w:val="24"/>
          <w:szCs w:val="24"/>
        </w:rPr>
        <w:t xml:space="preserve"> who exhaust</w:t>
      </w:r>
      <w:r>
        <w:rPr>
          <w:sz w:val="24"/>
          <w:szCs w:val="24"/>
        </w:rPr>
        <w:t>ed</w:t>
      </w:r>
      <w:r w:rsidR="00382ECB">
        <w:rPr>
          <w:sz w:val="24"/>
          <w:szCs w:val="24"/>
        </w:rPr>
        <w:t xml:space="preserve"> their private insurance coverage for substance abuse treatment and/or their own funds, </w:t>
      </w:r>
      <w:r w:rsidR="008916D9">
        <w:rPr>
          <w:sz w:val="24"/>
          <w:szCs w:val="24"/>
        </w:rPr>
        <w:t>turned</w:t>
      </w:r>
      <w:r w:rsidR="00382ECB">
        <w:rPr>
          <w:sz w:val="24"/>
          <w:szCs w:val="24"/>
        </w:rPr>
        <w:t xml:space="preserve"> to public sector treatment or to public emergency rooms to find help.  Therefore, the State agencies, as both funders and managers of the public substance abuse dollar</w:t>
      </w:r>
      <w:r>
        <w:rPr>
          <w:sz w:val="24"/>
          <w:szCs w:val="24"/>
        </w:rPr>
        <w:t>s</w:t>
      </w:r>
      <w:r w:rsidR="00382ECB">
        <w:rPr>
          <w:sz w:val="24"/>
          <w:szCs w:val="24"/>
        </w:rPr>
        <w:t xml:space="preserve">, </w:t>
      </w:r>
      <w:r>
        <w:rPr>
          <w:sz w:val="24"/>
          <w:szCs w:val="24"/>
        </w:rPr>
        <w:t>had</w:t>
      </w:r>
      <w:r w:rsidR="00382ECB">
        <w:rPr>
          <w:sz w:val="24"/>
          <w:szCs w:val="24"/>
        </w:rPr>
        <w:t xml:space="preserve"> a more central role than </w:t>
      </w:r>
      <w:r>
        <w:rPr>
          <w:sz w:val="24"/>
          <w:szCs w:val="24"/>
        </w:rPr>
        <w:t>ever</w:t>
      </w:r>
      <w:r w:rsidR="00382ECB">
        <w:rPr>
          <w:sz w:val="24"/>
          <w:szCs w:val="24"/>
        </w:rPr>
        <w:t xml:space="preserve"> – just at the time when </w:t>
      </w:r>
      <w:r w:rsidR="00FC756B">
        <w:rPr>
          <w:sz w:val="24"/>
          <w:szCs w:val="24"/>
        </w:rPr>
        <w:t>State</w:t>
      </w:r>
      <w:r w:rsidR="00382ECB">
        <w:rPr>
          <w:sz w:val="24"/>
          <w:szCs w:val="24"/>
        </w:rPr>
        <w:t xml:space="preserve"> budgets </w:t>
      </w:r>
      <w:r>
        <w:rPr>
          <w:sz w:val="24"/>
          <w:szCs w:val="24"/>
        </w:rPr>
        <w:t>were</w:t>
      </w:r>
      <w:r w:rsidR="00382ECB">
        <w:rPr>
          <w:sz w:val="24"/>
          <w:szCs w:val="24"/>
        </w:rPr>
        <w:t xml:space="preserve"> tight and voters, legislators and policymakers </w:t>
      </w:r>
      <w:r>
        <w:rPr>
          <w:sz w:val="24"/>
          <w:szCs w:val="24"/>
        </w:rPr>
        <w:t>were</w:t>
      </w:r>
      <w:r w:rsidR="00382ECB">
        <w:rPr>
          <w:sz w:val="24"/>
          <w:szCs w:val="24"/>
        </w:rPr>
        <w:t xml:space="preserve"> reluctant to increase taxes to provide more revenue at the Federal and </w:t>
      </w:r>
      <w:r w:rsidR="00FC756B">
        <w:rPr>
          <w:sz w:val="24"/>
          <w:szCs w:val="24"/>
        </w:rPr>
        <w:t>State</w:t>
      </w:r>
      <w:r w:rsidR="00382ECB">
        <w:rPr>
          <w:sz w:val="24"/>
          <w:szCs w:val="24"/>
        </w:rPr>
        <w:t xml:space="preserve"> levels. </w:t>
      </w:r>
      <w:r>
        <w:rPr>
          <w:sz w:val="24"/>
          <w:szCs w:val="24"/>
        </w:rPr>
        <w:t xml:space="preserve"> That situation remains relevant today.</w:t>
      </w:r>
    </w:p>
    <w:p w:rsidR="00382ECB" w:rsidRDefault="00382ECB" w:rsidP="00382ECB">
      <w:pPr>
        <w:spacing w:after="240"/>
        <w:rPr>
          <w:sz w:val="24"/>
          <w:szCs w:val="24"/>
        </w:rPr>
      </w:pPr>
      <w:r>
        <w:rPr>
          <w:sz w:val="24"/>
          <w:szCs w:val="24"/>
        </w:rPr>
        <w:t>State and sub</w:t>
      </w:r>
      <w:r w:rsidR="00D62CF1">
        <w:rPr>
          <w:sz w:val="24"/>
          <w:szCs w:val="24"/>
        </w:rPr>
        <w:t>-</w:t>
      </w:r>
      <w:r>
        <w:rPr>
          <w:sz w:val="24"/>
          <w:szCs w:val="24"/>
        </w:rPr>
        <w:t xml:space="preserve">state units such as counties continue to be managers of much of the country’s investment in public sector </w:t>
      </w:r>
      <w:r w:rsidR="00D513C8">
        <w:rPr>
          <w:sz w:val="24"/>
          <w:szCs w:val="24"/>
        </w:rPr>
        <w:t xml:space="preserve">substance abuse </w:t>
      </w:r>
      <w:r>
        <w:rPr>
          <w:sz w:val="24"/>
          <w:szCs w:val="24"/>
        </w:rPr>
        <w:t xml:space="preserve">prevention and treatment.  Specifically, states managed 57% of all public spending on substance abuse treatment in 2001, as well as managing the expenditure of a substantial proportion of Federal SAPT block grant funds.  Rising Medicaid and other entitlement costs also occurred during the 1991-2001 decade in most states, along with the increased deficits in many. </w:t>
      </w:r>
      <w:r w:rsidR="00FC756B">
        <w:rPr>
          <w:sz w:val="24"/>
          <w:szCs w:val="24"/>
        </w:rPr>
        <w:t>State</w:t>
      </w:r>
      <w:r>
        <w:rPr>
          <w:sz w:val="24"/>
          <w:szCs w:val="24"/>
        </w:rPr>
        <w:t xml:space="preserve"> leaders </w:t>
      </w:r>
      <w:r w:rsidR="00D62CF1">
        <w:rPr>
          <w:sz w:val="24"/>
          <w:szCs w:val="24"/>
        </w:rPr>
        <w:t>were</w:t>
      </w:r>
      <w:r>
        <w:rPr>
          <w:sz w:val="24"/>
          <w:szCs w:val="24"/>
        </w:rPr>
        <w:t xml:space="preserve"> focused on Medicaid reform to cut back any spending that they decide is unnecessary, tighten eligibility rules, pare back many optional or other Medicaid services such as the rehabilitation option and case management, as well as certain types of Medicaid optional substance abuse treatment.  </w:t>
      </w:r>
    </w:p>
    <w:p w:rsidR="00382ECB" w:rsidRDefault="00382ECB" w:rsidP="00382ECB">
      <w:pPr>
        <w:spacing w:after="240"/>
        <w:rPr>
          <w:sz w:val="24"/>
          <w:szCs w:val="24"/>
        </w:rPr>
      </w:pPr>
      <w:r>
        <w:rPr>
          <w:sz w:val="24"/>
          <w:szCs w:val="24"/>
        </w:rPr>
        <w:t xml:space="preserve">Although Medicaid is a smaller contributor to </w:t>
      </w:r>
      <w:r w:rsidR="00FC756B">
        <w:rPr>
          <w:sz w:val="24"/>
          <w:szCs w:val="24"/>
        </w:rPr>
        <w:t>State</w:t>
      </w:r>
      <w:r>
        <w:rPr>
          <w:sz w:val="24"/>
          <w:szCs w:val="24"/>
        </w:rPr>
        <w:t xml:space="preserve"> substance abuse agencies’ funding than other funding sources (19% of the total for substance abuse), the highly visible concern about states and Medicaid has exacerbated an already turbulent environment politically and fiscally.  This turbulence and uncertainty has encouraged </w:t>
      </w:r>
      <w:r w:rsidR="00FC756B">
        <w:rPr>
          <w:sz w:val="24"/>
          <w:szCs w:val="24"/>
        </w:rPr>
        <w:t>State</w:t>
      </w:r>
      <w:r>
        <w:rPr>
          <w:sz w:val="24"/>
          <w:szCs w:val="24"/>
        </w:rPr>
        <w:t xml:space="preserve"> and Federal legislators, regulators, and administrators to demand that </w:t>
      </w:r>
      <w:r w:rsidR="00FC756B">
        <w:rPr>
          <w:sz w:val="24"/>
          <w:szCs w:val="24"/>
        </w:rPr>
        <w:t>State</w:t>
      </w:r>
      <w:r>
        <w:rPr>
          <w:sz w:val="24"/>
          <w:szCs w:val="24"/>
        </w:rPr>
        <w:t xml:space="preserve"> agencies improve their organization and performance and to expect that </w:t>
      </w:r>
      <w:r w:rsidR="00FC756B">
        <w:rPr>
          <w:sz w:val="24"/>
          <w:szCs w:val="24"/>
        </w:rPr>
        <w:t>State</w:t>
      </w:r>
      <w:r>
        <w:rPr>
          <w:sz w:val="24"/>
          <w:szCs w:val="24"/>
        </w:rPr>
        <w:t xml:space="preserve"> government should be organized so as to produce greater efficiency and effectiveness.  Mental health and substance abuse offices and agencies have frequently been a focus of such interest. Along with Medicaid, developmental disabilities, and adult and juvenile criminal justice, they have become preoccupations of policymakers who are looking for sources of greater efficiency and potential savings.</w:t>
      </w:r>
    </w:p>
    <w:p w:rsidR="00382ECB" w:rsidRDefault="00382ECB" w:rsidP="00382ECB">
      <w:pPr>
        <w:spacing w:after="240"/>
        <w:rPr>
          <w:sz w:val="24"/>
          <w:szCs w:val="24"/>
        </w:rPr>
      </w:pPr>
      <w:r>
        <w:rPr>
          <w:sz w:val="24"/>
          <w:szCs w:val="24"/>
        </w:rPr>
        <w:t xml:space="preserve">State substance abuse agencies are perhaps particularly vulnerable to such efforts, even though their </w:t>
      </w:r>
      <w:r w:rsidR="00FC756B">
        <w:rPr>
          <w:sz w:val="24"/>
          <w:szCs w:val="24"/>
        </w:rPr>
        <w:t>State</w:t>
      </w:r>
      <w:r>
        <w:rPr>
          <w:sz w:val="24"/>
          <w:szCs w:val="24"/>
        </w:rPr>
        <w:t xml:space="preserve"> budgets are relatively small and would not seem to be typical targets, because of the stigmatized populations of juveniles and adults that they serve.  The relatively small agency budgets and staffs may actually make it easier to envision the agencies becoming part of other entities.  Lack of understanding or support of the role of the SSA and the mission of the agencies makes it even easier to move the agencies and their staffs around. This placement may enhance, make no difference or, quite often, actually conflict with the substance abuse agency’s necessary close relationship to other </w:t>
      </w:r>
      <w:r w:rsidR="00FC756B">
        <w:rPr>
          <w:sz w:val="24"/>
          <w:szCs w:val="24"/>
        </w:rPr>
        <w:t>State</w:t>
      </w:r>
      <w:r>
        <w:rPr>
          <w:sz w:val="24"/>
          <w:szCs w:val="24"/>
        </w:rPr>
        <w:t xml:space="preserve"> social services, economic, criminal justice and health agencies.  </w:t>
      </w:r>
    </w:p>
    <w:p w:rsidR="00F66F56" w:rsidRPr="008157EE" w:rsidRDefault="009222C4" w:rsidP="009222C4">
      <w:pPr>
        <w:pStyle w:val="Heading2"/>
        <w:rPr>
          <w:szCs w:val="24"/>
        </w:rPr>
      </w:pPr>
      <w:bookmarkStart w:id="8" w:name="_Toc58153916"/>
      <w:r w:rsidRPr="009222C4">
        <w:t>METHODS</w:t>
      </w:r>
      <w:bookmarkEnd w:id="8"/>
      <w:r w:rsidRPr="009222C4">
        <w:t xml:space="preserve"> </w:t>
      </w:r>
    </w:p>
    <w:p w:rsidR="00F66F56" w:rsidRDefault="00F66F56">
      <w:pPr>
        <w:rPr>
          <w:sz w:val="24"/>
          <w:szCs w:val="24"/>
        </w:rPr>
      </w:pPr>
    </w:p>
    <w:p w:rsidR="00804449" w:rsidRDefault="008372D2">
      <w:pPr>
        <w:rPr>
          <w:sz w:val="24"/>
          <w:szCs w:val="24"/>
        </w:rPr>
      </w:pPr>
      <w:r>
        <w:rPr>
          <w:sz w:val="24"/>
          <w:szCs w:val="24"/>
        </w:rPr>
        <w:t>This</w:t>
      </w:r>
      <w:r w:rsidR="007C5407">
        <w:rPr>
          <w:sz w:val="24"/>
          <w:szCs w:val="24"/>
        </w:rPr>
        <w:t xml:space="preserve"> </w:t>
      </w:r>
      <w:r w:rsidR="007D7664">
        <w:rPr>
          <w:sz w:val="24"/>
          <w:szCs w:val="24"/>
        </w:rPr>
        <w:t>qualitative study</w:t>
      </w:r>
      <w:r w:rsidR="00F66F56">
        <w:rPr>
          <w:sz w:val="24"/>
          <w:szCs w:val="24"/>
        </w:rPr>
        <w:t xml:space="preserve"> </w:t>
      </w:r>
      <w:r w:rsidR="00573D01">
        <w:rPr>
          <w:sz w:val="24"/>
          <w:szCs w:val="24"/>
        </w:rPr>
        <w:t xml:space="preserve">is based on a series of interviews with 12 </w:t>
      </w:r>
      <w:r w:rsidR="00FC756B">
        <w:rPr>
          <w:sz w:val="24"/>
          <w:szCs w:val="24"/>
        </w:rPr>
        <w:t>S</w:t>
      </w:r>
      <w:r w:rsidR="00573D01">
        <w:rPr>
          <w:sz w:val="24"/>
          <w:szCs w:val="24"/>
        </w:rPr>
        <w:t>tate substance abuse agency leaders and their executive staff, as well as their key stakeholders.  We used</w:t>
      </w:r>
      <w:r w:rsidR="00F66F56">
        <w:rPr>
          <w:sz w:val="24"/>
          <w:szCs w:val="24"/>
        </w:rPr>
        <w:t xml:space="preserve"> findings from</w:t>
      </w:r>
      <w:r w:rsidR="001F31AB">
        <w:rPr>
          <w:sz w:val="24"/>
          <w:szCs w:val="24"/>
        </w:rPr>
        <w:t xml:space="preserve"> policy and organizational studies of </w:t>
      </w:r>
      <w:r w:rsidR="008E216F">
        <w:rPr>
          <w:sz w:val="24"/>
          <w:szCs w:val="24"/>
        </w:rPr>
        <w:t xml:space="preserve">governmental </w:t>
      </w:r>
      <w:r w:rsidR="001F31AB">
        <w:rPr>
          <w:sz w:val="24"/>
          <w:szCs w:val="24"/>
        </w:rPr>
        <w:t>system</w:t>
      </w:r>
      <w:r w:rsidR="008E216F">
        <w:rPr>
          <w:sz w:val="24"/>
          <w:szCs w:val="24"/>
        </w:rPr>
        <w:t>s</w:t>
      </w:r>
      <w:r w:rsidR="001F31AB">
        <w:rPr>
          <w:sz w:val="24"/>
          <w:szCs w:val="24"/>
        </w:rPr>
        <w:t xml:space="preserve"> and organizational effectiveness</w:t>
      </w:r>
      <w:r>
        <w:rPr>
          <w:sz w:val="24"/>
          <w:szCs w:val="24"/>
        </w:rPr>
        <w:t xml:space="preserve"> theory</w:t>
      </w:r>
      <w:r w:rsidR="007D7664">
        <w:rPr>
          <w:sz w:val="24"/>
          <w:szCs w:val="24"/>
        </w:rPr>
        <w:t xml:space="preserve"> to create semi-structured questionnaires for the interviews</w:t>
      </w:r>
      <w:r w:rsidR="00804449">
        <w:rPr>
          <w:sz w:val="24"/>
          <w:szCs w:val="24"/>
        </w:rPr>
        <w:t>. N</w:t>
      </w:r>
      <w:r w:rsidR="00010E6C">
        <w:rPr>
          <w:sz w:val="24"/>
          <w:szCs w:val="24"/>
        </w:rPr>
        <w:t xml:space="preserve">ine States were </w:t>
      </w:r>
      <w:r w:rsidR="00211B62">
        <w:rPr>
          <w:sz w:val="24"/>
          <w:szCs w:val="24"/>
        </w:rPr>
        <w:t xml:space="preserve">initially </w:t>
      </w:r>
      <w:r w:rsidR="00010E6C">
        <w:rPr>
          <w:sz w:val="24"/>
          <w:szCs w:val="24"/>
        </w:rPr>
        <w:t xml:space="preserve">selected for inclusion </w:t>
      </w:r>
      <w:r w:rsidR="001F31AB">
        <w:rPr>
          <w:sz w:val="24"/>
          <w:szCs w:val="24"/>
        </w:rPr>
        <w:t>for the Phase I</w:t>
      </w:r>
      <w:r>
        <w:rPr>
          <w:sz w:val="24"/>
          <w:szCs w:val="24"/>
        </w:rPr>
        <w:t>.  The Phase I study examined</w:t>
      </w:r>
      <w:r w:rsidR="001F31AB">
        <w:rPr>
          <w:sz w:val="24"/>
          <w:szCs w:val="24"/>
        </w:rPr>
        <w:t xml:space="preserve"> </w:t>
      </w:r>
      <w:r w:rsidR="00FC756B">
        <w:rPr>
          <w:sz w:val="24"/>
          <w:szCs w:val="24"/>
        </w:rPr>
        <w:t>State</w:t>
      </w:r>
      <w:r w:rsidR="001F31AB">
        <w:rPr>
          <w:sz w:val="24"/>
          <w:szCs w:val="24"/>
        </w:rPr>
        <w:t xml:space="preserve"> substance abuse agencies</w:t>
      </w:r>
      <w:r w:rsidR="007C5407">
        <w:rPr>
          <w:sz w:val="24"/>
          <w:szCs w:val="24"/>
        </w:rPr>
        <w:t xml:space="preserve">, </w:t>
      </w:r>
      <w:r w:rsidR="006E52E3">
        <w:rPr>
          <w:sz w:val="24"/>
          <w:szCs w:val="24"/>
        </w:rPr>
        <w:t xml:space="preserve">their </w:t>
      </w:r>
      <w:r>
        <w:rPr>
          <w:sz w:val="24"/>
          <w:szCs w:val="24"/>
        </w:rPr>
        <w:t>leaders</w:t>
      </w:r>
      <w:r w:rsidR="007C5407">
        <w:rPr>
          <w:sz w:val="24"/>
          <w:szCs w:val="24"/>
        </w:rPr>
        <w:t>hip teams</w:t>
      </w:r>
      <w:r>
        <w:rPr>
          <w:sz w:val="24"/>
          <w:szCs w:val="24"/>
        </w:rPr>
        <w:t xml:space="preserve"> and</w:t>
      </w:r>
      <w:r w:rsidR="007C5407">
        <w:rPr>
          <w:sz w:val="24"/>
          <w:szCs w:val="24"/>
        </w:rPr>
        <w:t xml:space="preserve"> </w:t>
      </w:r>
      <w:r w:rsidR="007D7664">
        <w:rPr>
          <w:sz w:val="24"/>
          <w:szCs w:val="24"/>
        </w:rPr>
        <w:t xml:space="preserve">a few </w:t>
      </w:r>
      <w:r w:rsidR="007C5407">
        <w:rPr>
          <w:sz w:val="24"/>
          <w:szCs w:val="24"/>
        </w:rPr>
        <w:t>policymakers</w:t>
      </w:r>
      <w:r w:rsidR="009D46AA">
        <w:rPr>
          <w:sz w:val="24"/>
          <w:szCs w:val="24"/>
        </w:rPr>
        <w:t>’</w:t>
      </w:r>
      <w:r w:rsidR="006E52E3">
        <w:rPr>
          <w:sz w:val="24"/>
          <w:szCs w:val="24"/>
        </w:rPr>
        <w:t xml:space="preserve"> views of the</w:t>
      </w:r>
      <w:r w:rsidR="007D7664">
        <w:rPr>
          <w:sz w:val="24"/>
          <w:szCs w:val="24"/>
        </w:rPr>
        <w:t xml:space="preserve"> agencies</w:t>
      </w:r>
      <w:r w:rsidR="00573D01">
        <w:rPr>
          <w:sz w:val="24"/>
          <w:szCs w:val="24"/>
        </w:rPr>
        <w:t>’</w:t>
      </w:r>
      <w:r w:rsidR="007D7664">
        <w:rPr>
          <w:sz w:val="24"/>
          <w:szCs w:val="24"/>
        </w:rPr>
        <w:t xml:space="preserve"> performance</w:t>
      </w:r>
      <w:r w:rsidR="00661085">
        <w:rPr>
          <w:sz w:val="24"/>
          <w:szCs w:val="24"/>
        </w:rPr>
        <w:t>;</w:t>
      </w:r>
      <w:r w:rsidR="00010E6C">
        <w:rPr>
          <w:sz w:val="24"/>
          <w:szCs w:val="24"/>
        </w:rPr>
        <w:t xml:space="preserve"> </w:t>
      </w:r>
      <w:r w:rsidR="006E52E3">
        <w:rPr>
          <w:sz w:val="24"/>
          <w:szCs w:val="24"/>
        </w:rPr>
        <w:t>for Phase II three</w:t>
      </w:r>
      <w:r w:rsidR="001F31AB">
        <w:rPr>
          <w:sz w:val="24"/>
          <w:szCs w:val="24"/>
        </w:rPr>
        <w:t xml:space="preserve"> additional states</w:t>
      </w:r>
      <w:r w:rsidR="006E52E3">
        <w:rPr>
          <w:sz w:val="24"/>
          <w:szCs w:val="24"/>
        </w:rPr>
        <w:t xml:space="preserve"> were added to the original nine</w:t>
      </w:r>
      <w:r w:rsidR="00804449">
        <w:rPr>
          <w:sz w:val="24"/>
          <w:szCs w:val="24"/>
        </w:rPr>
        <w:t xml:space="preserve"> and </w:t>
      </w:r>
      <w:r>
        <w:rPr>
          <w:sz w:val="24"/>
          <w:szCs w:val="24"/>
        </w:rPr>
        <w:t xml:space="preserve">additional </w:t>
      </w:r>
      <w:r w:rsidR="00804449">
        <w:rPr>
          <w:sz w:val="24"/>
          <w:szCs w:val="24"/>
        </w:rPr>
        <w:t>separate,</w:t>
      </w:r>
      <w:r w:rsidR="001F31AB">
        <w:rPr>
          <w:sz w:val="24"/>
          <w:szCs w:val="24"/>
        </w:rPr>
        <w:t xml:space="preserve"> stakeholder groups in each </w:t>
      </w:r>
      <w:r w:rsidR="00FC756B">
        <w:rPr>
          <w:sz w:val="24"/>
          <w:szCs w:val="24"/>
        </w:rPr>
        <w:t>State</w:t>
      </w:r>
      <w:r>
        <w:rPr>
          <w:sz w:val="24"/>
          <w:szCs w:val="24"/>
        </w:rPr>
        <w:t xml:space="preserve"> were </w:t>
      </w:r>
      <w:r w:rsidR="006E52E3">
        <w:rPr>
          <w:sz w:val="24"/>
          <w:szCs w:val="24"/>
        </w:rPr>
        <w:t>interviewed</w:t>
      </w:r>
      <w:r w:rsidR="007C5407">
        <w:rPr>
          <w:sz w:val="24"/>
          <w:szCs w:val="24"/>
        </w:rPr>
        <w:t xml:space="preserve"> using</w:t>
      </w:r>
      <w:r w:rsidR="007D7664">
        <w:rPr>
          <w:sz w:val="24"/>
          <w:szCs w:val="24"/>
        </w:rPr>
        <w:t xml:space="preserve"> a second set</w:t>
      </w:r>
      <w:r w:rsidR="007C5407">
        <w:rPr>
          <w:sz w:val="24"/>
          <w:szCs w:val="24"/>
        </w:rPr>
        <w:t xml:space="preserve"> semi-structured questionnaires</w:t>
      </w:r>
      <w:r w:rsidR="006E52E3">
        <w:rPr>
          <w:sz w:val="24"/>
          <w:szCs w:val="24"/>
        </w:rPr>
        <w:t xml:space="preserve">. </w:t>
      </w:r>
      <w:r w:rsidR="007D7664">
        <w:rPr>
          <w:sz w:val="24"/>
          <w:szCs w:val="24"/>
        </w:rPr>
        <w:t xml:space="preserve"> (See attachments for sample interview instruments).</w:t>
      </w:r>
      <w:r w:rsidR="006E52E3">
        <w:rPr>
          <w:sz w:val="24"/>
          <w:szCs w:val="24"/>
        </w:rPr>
        <w:t xml:space="preserve"> </w:t>
      </w:r>
    </w:p>
    <w:p w:rsidR="00804449" w:rsidRDefault="00804449">
      <w:pPr>
        <w:rPr>
          <w:sz w:val="24"/>
          <w:szCs w:val="24"/>
        </w:rPr>
      </w:pPr>
    </w:p>
    <w:p w:rsidR="001F31AB" w:rsidRDefault="007D7664">
      <w:pPr>
        <w:rPr>
          <w:sz w:val="24"/>
          <w:szCs w:val="24"/>
        </w:rPr>
      </w:pPr>
      <w:r>
        <w:rPr>
          <w:sz w:val="24"/>
          <w:szCs w:val="24"/>
        </w:rPr>
        <w:t>We chose the</w:t>
      </w:r>
      <w:r w:rsidR="006E52E3">
        <w:rPr>
          <w:sz w:val="24"/>
          <w:szCs w:val="24"/>
        </w:rPr>
        <w:t xml:space="preserve"> twelve states </w:t>
      </w:r>
      <w:r>
        <w:rPr>
          <w:sz w:val="24"/>
          <w:szCs w:val="24"/>
        </w:rPr>
        <w:t>so that they</w:t>
      </w:r>
      <w:r w:rsidR="00010E6C">
        <w:rPr>
          <w:sz w:val="24"/>
          <w:szCs w:val="24"/>
        </w:rPr>
        <w:t xml:space="preserve"> </w:t>
      </w:r>
      <w:r w:rsidR="008372D2">
        <w:rPr>
          <w:sz w:val="24"/>
          <w:szCs w:val="24"/>
        </w:rPr>
        <w:t>constitute</w:t>
      </w:r>
      <w:r w:rsidR="006E52E3">
        <w:rPr>
          <w:sz w:val="24"/>
          <w:szCs w:val="24"/>
        </w:rPr>
        <w:t xml:space="preserve"> as representative as possible a focused sample of</w:t>
      </w:r>
      <w:r w:rsidR="00010E6C">
        <w:rPr>
          <w:sz w:val="24"/>
          <w:szCs w:val="24"/>
        </w:rPr>
        <w:t xml:space="preserve"> differ</w:t>
      </w:r>
      <w:r w:rsidR="006E52E3">
        <w:rPr>
          <w:sz w:val="24"/>
          <w:szCs w:val="24"/>
        </w:rPr>
        <w:t>ing</w:t>
      </w:r>
      <w:r w:rsidR="00010E6C">
        <w:rPr>
          <w:sz w:val="24"/>
          <w:szCs w:val="24"/>
        </w:rPr>
        <w:t xml:space="preserve"> governmental </w:t>
      </w:r>
      <w:r w:rsidR="007C5407">
        <w:rPr>
          <w:sz w:val="24"/>
          <w:szCs w:val="24"/>
        </w:rPr>
        <w:t>placement of the substance abuse agencies</w:t>
      </w:r>
      <w:r>
        <w:rPr>
          <w:sz w:val="24"/>
          <w:szCs w:val="24"/>
        </w:rPr>
        <w:t xml:space="preserve"> and</w:t>
      </w:r>
      <w:r w:rsidR="006E52E3">
        <w:rPr>
          <w:sz w:val="24"/>
          <w:szCs w:val="24"/>
        </w:rPr>
        <w:t xml:space="preserve"> differ</w:t>
      </w:r>
      <w:r>
        <w:rPr>
          <w:sz w:val="24"/>
          <w:szCs w:val="24"/>
        </w:rPr>
        <w:t>ing</w:t>
      </w:r>
      <w:r w:rsidR="00573D01">
        <w:rPr>
          <w:sz w:val="24"/>
          <w:szCs w:val="24"/>
        </w:rPr>
        <w:t xml:space="preserve"> geopolitical regions</w:t>
      </w:r>
      <w:r>
        <w:rPr>
          <w:sz w:val="24"/>
          <w:szCs w:val="24"/>
        </w:rPr>
        <w:t xml:space="preserve">. </w:t>
      </w:r>
      <w:r w:rsidR="006E52E3">
        <w:rPr>
          <w:sz w:val="24"/>
          <w:szCs w:val="24"/>
        </w:rPr>
        <w:t xml:space="preserve"> </w:t>
      </w:r>
      <w:r>
        <w:rPr>
          <w:sz w:val="24"/>
          <w:szCs w:val="24"/>
        </w:rPr>
        <w:t>We sought out key</w:t>
      </w:r>
      <w:r w:rsidR="00661085">
        <w:rPr>
          <w:sz w:val="24"/>
          <w:szCs w:val="24"/>
        </w:rPr>
        <w:t xml:space="preserve"> </w:t>
      </w:r>
      <w:r w:rsidR="00573D01">
        <w:rPr>
          <w:sz w:val="24"/>
          <w:szCs w:val="24"/>
        </w:rPr>
        <w:t xml:space="preserve">stakeholder perceptions of </w:t>
      </w:r>
      <w:r>
        <w:rPr>
          <w:sz w:val="24"/>
          <w:szCs w:val="24"/>
        </w:rPr>
        <w:t xml:space="preserve">agency </w:t>
      </w:r>
      <w:r w:rsidR="006E52E3">
        <w:rPr>
          <w:sz w:val="24"/>
          <w:szCs w:val="24"/>
        </w:rPr>
        <w:t>performance</w:t>
      </w:r>
      <w:r>
        <w:rPr>
          <w:sz w:val="24"/>
          <w:szCs w:val="24"/>
        </w:rPr>
        <w:t xml:space="preserve"> on factors identified above</w:t>
      </w:r>
      <w:r w:rsidR="006E52E3">
        <w:rPr>
          <w:sz w:val="24"/>
          <w:szCs w:val="24"/>
        </w:rPr>
        <w:t>.</w:t>
      </w:r>
      <w:r w:rsidR="00010E6C">
        <w:rPr>
          <w:sz w:val="24"/>
          <w:szCs w:val="24"/>
        </w:rPr>
        <w:t xml:space="preserve"> </w:t>
      </w:r>
      <w:r w:rsidR="006E52E3">
        <w:rPr>
          <w:sz w:val="24"/>
          <w:szCs w:val="24"/>
        </w:rPr>
        <w:t xml:space="preserve"> The key stakeholders</w:t>
      </w:r>
      <w:r w:rsidR="008372D2">
        <w:rPr>
          <w:sz w:val="24"/>
          <w:szCs w:val="24"/>
        </w:rPr>
        <w:t xml:space="preserve"> interviewed</w:t>
      </w:r>
      <w:r w:rsidR="007C5407">
        <w:rPr>
          <w:sz w:val="24"/>
          <w:szCs w:val="24"/>
        </w:rPr>
        <w:t xml:space="preserve"> in</w:t>
      </w:r>
      <w:r w:rsidR="00D513C8">
        <w:rPr>
          <w:sz w:val="24"/>
          <w:szCs w:val="24"/>
        </w:rPr>
        <w:t xml:space="preserve"> Phase</w:t>
      </w:r>
      <w:r w:rsidR="007C5407">
        <w:rPr>
          <w:sz w:val="24"/>
          <w:szCs w:val="24"/>
        </w:rPr>
        <w:t xml:space="preserve"> II</w:t>
      </w:r>
      <w:r w:rsidR="006E52E3">
        <w:rPr>
          <w:sz w:val="24"/>
          <w:szCs w:val="24"/>
        </w:rPr>
        <w:t xml:space="preserve"> included states’ political, regulatory and policy leaders who work with the </w:t>
      </w:r>
      <w:r w:rsidR="00FC756B">
        <w:rPr>
          <w:sz w:val="24"/>
          <w:szCs w:val="24"/>
        </w:rPr>
        <w:t>State</w:t>
      </w:r>
      <w:r w:rsidR="008372D2">
        <w:rPr>
          <w:sz w:val="24"/>
          <w:szCs w:val="24"/>
        </w:rPr>
        <w:t xml:space="preserve"> substance abuse agencies or offices, </w:t>
      </w:r>
      <w:r w:rsidR="006E52E3">
        <w:rPr>
          <w:sz w:val="24"/>
          <w:szCs w:val="24"/>
        </w:rPr>
        <w:t>as</w:t>
      </w:r>
      <w:r w:rsidR="008372D2">
        <w:rPr>
          <w:sz w:val="24"/>
          <w:szCs w:val="24"/>
        </w:rPr>
        <w:t xml:space="preserve"> </w:t>
      </w:r>
      <w:r w:rsidR="009D46AA">
        <w:rPr>
          <w:sz w:val="24"/>
          <w:szCs w:val="24"/>
        </w:rPr>
        <w:t>well as key statewide provider</w:t>
      </w:r>
      <w:r w:rsidR="007C5407">
        <w:rPr>
          <w:sz w:val="24"/>
          <w:szCs w:val="24"/>
        </w:rPr>
        <w:t xml:space="preserve"> </w:t>
      </w:r>
      <w:r w:rsidR="008372D2">
        <w:rPr>
          <w:sz w:val="24"/>
          <w:szCs w:val="24"/>
        </w:rPr>
        <w:t xml:space="preserve">and community </w:t>
      </w:r>
      <w:r w:rsidR="006E52E3">
        <w:rPr>
          <w:sz w:val="24"/>
          <w:szCs w:val="24"/>
        </w:rPr>
        <w:t>representatives.</w:t>
      </w:r>
    </w:p>
    <w:p w:rsidR="001F31AB" w:rsidRDefault="001F31AB">
      <w:pPr>
        <w:rPr>
          <w:sz w:val="24"/>
          <w:szCs w:val="24"/>
        </w:rPr>
      </w:pPr>
    </w:p>
    <w:p w:rsidR="00804449" w:rsidRDefault="00A34DCB">
      <w:pPr>
        <w:rPr>
          <w:sz w:val="24"/>
          <w:szCs w:val="24"/>
        </w:rPr>
      </w:pPr>
      <w:r>
        <w:rPr>
          <w:sz w:val="24"/>
          <w:szCs w:val="24"/>
        </w:rPr>
        <w:t>I</w:t>
      </w:r>
      <w:r w:rsidR="00010E6C">
        <w:rPr>
          <w:sz w:val="24"/>
          <w:szCs w:val="24"/>
        </w:rPr>
        <w:t xml:space="preserve">nterviews and </w:t>
      </w:r>
      <w:r w:rsidR="007C5407">
        <w:rPr>
          <w:sz w:val="24"/>
          <w:szCs w:val="24"/>
        </w:rPr>
        <w:t xml:space="preserve">extensive </w:t>
      </w:r>
      <w:r w:rsidR="00010E6C">
        <w:rPr>
          <w:sz w:val="24"/>
          <w:szCs w:val="24"/>
        </w:rPr>
        <w:t xml:space="preserve">follow-up discussions </w:t>
      </w:r>
      <w:r w:rsidR="008372D2">
        <w:rPr>
          <w:sz w:val="24"/>
          <w:szCs w:val="24"/>
        </w:rPr>
        <w:t xml:space="preserve">occurred </w:t>
      </w:r>
      <w:r w:rsidR="00010E6C">
        <w:rPr>
          <w:sz w:val="24"/>
          <w:szCs w:val="24"/>
        </w:rPr>
        <w:t>with State Directors</w:t>
      </w:r>
      <w:r w:rsidR="001F31AB">
        <w:rPr>
          <w:sz w:val="24"/>
          <w:szCs w:val="24"/>
        </w:rPr>
        <w:t xml:space="preserve">, </w:t>
      </w:r>
      <w:r w:rsidR="00010E6C">
        <w:rPr>
          <w:sz w:val="24"/>
          <w:szCs w:val="24"/>
        </w:rPr>
        <w:t>their key</w:t>
      </w:r>
      <w:r w:rsidR="008372D2">
        <w:rPr>
          <w:sz w:val="24"/>
          <w:szCs w:val="24"/>
        </w:rPr>
        <w:t xml:space="preserve"> executive</w:t>
      </w:r>
      <w:r w:rsidR="00010E6C">
        <w:rPr>
          <w:sz w:val="24"/>
          <w:szCs w:val="24"/>
        </w:rPr>
        <w:t xml:space="preserve"> staff</w:t>
      </w:r>
      <w:r w:rsidR="008372D2">
        <w:rPr>
          <w:sz w:val="24"/>
          <w:szCs w:val="24"/>
        </w:rPr>
        <w:t xml:space="preserve"> members</w:t>
      </w:r>
      <w:r w:rsidR="001F31AB">
        <w:rPr>
          <w:sz w:val="24"/>
          <w:szCs w:val="24"/>
        </w:rPr>
        <w:t>, and influential stakeholders for</w:t>
      </w:r>
      <w:r w:rsidR="00010E6C">
        <w:rPr>
          <w:sz w:val="24"/>
          <w:szCs w:val="24"/>
        </w:rPr>
        <w:t xml:space="preserve"> </w:t>
      </w:r>
      <w:r w:rsidR="009868CF">
        <w:rPr>
          <w:sz w:val="24"/>
          <w:szCs w:val="24"/>
        </w:rPr>
        <w:t>each</w:t>
      </w:r>
      <w:r w:rsidR="00010E6C">
        <w:rPr>
          <w:sz w:val="24"/>
          <w:szCs w:val="24"/>
        </w:rPr>
        <w:t xml:space="preserve"> State</w:t>
      </w:r>
      <w:r w:rsidR="008372D2">
        <w:rPr>
          <w:sz w:val="24"/>
          <w:szCs w:val="24"/>
        </w:rPr>
        <w:t>.  Interviews</w:t>
      </w:r>
      <w:r>
        <w:rPr>
          <w:sz w:val="24"/>
          <w:szCs w:val="24"/>
        </w:rPr>
        <w:t xml:space="preserve"> were</w:t>
      </w:r>
      <w:r w:rsidR="008372D2">
        <w:rPr>
          <w:sz w:val="24"/>
          <w:szCs w:val="24"/>
        </w:rPr>
        <w:t xml:space="preserve"> </w:t>
      </w:r>
      <w:r w:rsidR="001F31AB">
        <w:rPr>
          <w:sz w:val="24"/>
          <w:szCs w:val="24"/>
        </w:rPr>
        <w:t>conducted by two researchers on site in eight</w:t>
      </w:r>
      <w:r w:rsidR="00010E6C">
        <w:rPr>
          <w:sz w:val="24"/>
          <w:szCs w:val="24"/>
        </w:rPr>
        <w:t xml:space="preserve"> States:</w:t>
      </w:r>
      <w:r w:rsidR="006E52E3">
        <w:rPr>
          <w:sz w:val="24"/>
          <w:szCs w:val="24"/>
        </w:rPr>
        <w:t xml:space="preserve"> </w:t>
      </w:r>
      <w:r w:rsidR="00010E6C">
        <w:rPr>
          <w:sz w:val="24"/>
          <w:szCs w:val="24"/>
        </w:rPr>
        <w:t xml:space="preserve"> New York, Texas</w:t>
      </w:r>
      <w:r w:rsidR="001F31AB">
        <w:rPr>
          <w:sz w:val="24"/>
          <w:szCs w:val="24"/>
        </w:rPr>
        <w:t xml:space="preserve">, </w:t>
      </w:r>
      <w:r w:rsidR="00010E6C">
        <w:rPr>
          <w:sz w:val="24"/>
          <w:szCs w:val="24"/>
        </w:rPr>
        <w:t>Washington</w:t>
      </w:r>
      <w:r w:rsidR="001F31AB">
        <w:rPr>
          <w:sz w:val="24"/>
          <w:szCs w:val="24"/>
        </w:rPr>
        <w:t xml:space="preserve"> State, Florida, California, Oregon, and Maine</w:t>
      </w:r>
      <w:r w:rsidR="00010E6C">
        <w:rPr>
          <w:sz w:val="24"/>
          <w:szCs w:val="24"/>
        </w:rPr>
        <w:t xml:space="preserve">.  In the </w:t>
      </w:r>
      <w:r w:rsidR="001F31AB">
        <w:rPr>
          <w:sz w:val="24"/>
          <w:szCs w:val="24"/>
        </w:rPr>
        <w:t>remaining</w:t>
      </w:r>
      <w:r w:rsidR="006E52E3">
        <w:rPr>
          <w:sz w:val="24"/>
          <w:szCs w:val="24"/>
        </w:rPr>
        <w:t xml:space="preserve"> four</w:t>
      </w:r>
      <w:r w:rsidR="00010E6C">
        <w:rPr>
          <w:sz w:val="24"/>
          <w:szCs w:val="24"/>
        </w:rPr>
        <w:t xml:space="preserve"> States,</w:t>
      </w:r>
      <w:r w:rsidR="006E52E3">
        <w:rPr>
          <w:sz w:val="24"/>
          <w:szCs w:val="24"/>
        </w:rPr>
        <w:t xml:space="preserve"> (Massachusetts, Ohio, Georgia and North Carolina)</w:t>
      </w:r>
      <w:r w:rsidR="00010E6C">
        <w:rPr>
          <w:sz w:val="24"/>
          <w:szCs w:val="24"/>
        </w:rPr>
        <w:t xml:space="preserve"> </w:t>
      </w:r>
      <w:r w:rsidR="001F31AB">
        <w:rPr>
          <w:sz w:val="24"/>
          <w:szCs w:val="24"/>
        </w:rPr>
        <w:t>extensive interviews with Directors,</w:t>
      </w:r>
      <w:r w:rsidR="00010E6C">
        <w:rPr>
          <w:sz w:val="24"/>
          <w:szCs w:val="24"/>
        </w:rPr>
        <w:t xml:space="preserve"> key staff </w:t>
      </w:r>
      <w:r w:rsidR="001F31AB">
        <w:rPr>
          <w:sz w:val="24"/>
          <w:szCs w:val="24"/>
        </w:rPr>
        <w:t xml:space="preserve">and influential </w:t>
      </w:r>
      <w:r w:rsidR="00FC756B">
        <w:rPr>
          <w:sz w:val="24"/>
          <w:szCs w:val="24"/>
        </w:rPr>
        <w:t>State</w:t>
      </w:r>
      <w:r w:rsidR="001F31AB">
        <w:rPr>
          <w:sz w:val="24"/>
          <w:szCs w:val="24"/>
        </w:rPr>
        <w:t xml:space="preserve"> agency stakeholders </w:t>
      </w:r>
      <w:r w:rsidR="00010E6C">
        <w:rPr>
          <w:sz w:val="24"/>
          <w:szCs w:val="24"/>
        </w:rPr>
        <w:t>were conducted</w:t>
      </w:r>
      <w:r>
        <w:rPr>
          <w:sz w:val="24"/>
          <w:szCs w:val="24"/>
        </w:rPr>
        <w:t xml:space="preserve"> in Phases I and II</w:t>
      </w:r>
      <w:r w:rsidR="00010E6C">
        <w:rPr>
          <w:sz w:val="24"/>
          <w:szCs w:val="24"/>
        </w:rPr>
        <w:t xml:space="preserve"> by telephone.  </w:t>
      </w:r>
      <w:r w:rsidR="001F31AB">
        <w:rPr>
          <w:sz w:val="24"/>
          <w:szCs w:val="24"/>
        </w:rPr>
        <w:t>Additional information</w:t>
      </w:r>
      <w:r w:rsidR="00010E6C">
        <w:rPr>
          <w:sz w:val="24"/>
          <w:szCs w:val="24"/>
        </w:rPr>
        <w:t xml:space="preserve"> related to</w:t>
      </w:r>
      <w:r w:rsidR="008372D2">
        <w:rPr>
          <w:sz w:val="24"/>
          <w:szCs w:val="24"/>
        </w:rPr>
        <w:t xml:space="preserve"> substance abuse</w:t>
      </w:r>
      <w:r w:rsidR="00010E6C">
        <w:rPr>
          <w:sz w:val="24"/>
          <w:szCs w:val="24"/>
        </w:rPr>
        <w:t xml:space="preserve"> expenditures w</w:t>
      </w:r>
      <w:r w:rsidR="00804449">
        <w:rPr>
          <w:sz w:val="24"/>
          <w:szCs w:val="24"/>
        </w:rPr>
        <w:t xml:space="preserve">as </w:t>
      </w:r>
      <w:r w:rsidR="00225AC9">
        <w:rPr>
          <w:sz w:val="24"/>
          <w:szCs w:val="24"/>
        </w:rPr>
        <w:t>received</w:t>
      </w:r>
      <w:r w:rsidR="00010E6C">
        <w:rPr>
          <w:sz w:val="24"/>
          <w:szCs w:val="24"/>
        </w:rPr>
        <w:t xml:space="preserve"> from each</w:t>
      </w:r>
      <w:r w:rsidR="008372D2">
        <w:rPr>
          <w:sz w:val="24"/>
          <w:szCs w:val="24"/>
        </w:rPr>
        <w:t xml:space="preserve"> Phase I</w:t>
      </w:r>
      <w:r w:rsidR="00010E6C">
        <w:rPr>
          <w:sz w:val="24"/>
          <w:szCs w:val="24"/>
        </w:rPr>
        <w:t xml:space="preserve"> State.</w:t>
      </w:r>
      <w:r w:rsidR="00804449">
        <w:rPr>
          <w:sz w:val="24"/>
          <w:szCs w:val="24"/>
        </w:rPr>
        <w:t xml:space="preserve">  Because each </w:t>
      </w:r>
      <w:r w:rsidR="00FC756B">
        <w:rPr>
          <w:sz w:val="24"/>
          <w:szCs w:val="24"/>
        </w:rPr>
        <w:t>State</w:t>
      </w:r>
      <w:r w:rsidR="00804449">
        <w:rPr>
          <w:sz w:val="24"/>
          <w:szCs w:val="24"/>
        </w:rPr>
        <w:t xml:space="preserve">’s data and data definitions differed significantly and analyzing them comparatively would have been beyond the funding available for this study, the </w:t>
      </w:r>
      <w:r>
        <w:rPr>
          <w:sz w:val="24"/>
          <w:szCs w:val="24"/>
        </w:rPr>
        <w:t xml:space="preserve">funding </w:t>
      </w:r>
      <w:r w:rsidR="00804449">
        <w:rPr>
          <w:sz w:val="24"/>
          <w:szCs w:val="24"/>
        </w:rPr>
        <w:t>data for each</w:t>
      </w:r>
      <w:r w:rsidR="008372D2">
        <w:rPr>
          <w:sz w:val="24"/>
          <w:szCs w:val="24"/>
        </w:rPr>
        <w:t xml:space="preserve"> of the original 9 </w:t>
      </w:r>
      <w:r w:rsidR="00804449">
        <w:rPr>
          <w:sz w:val="24"/>
          <w:szCs w:val="24"/>
        </w:rPr>
        <w:t>state</w:t>
      </w:r>
      <w:r w:rsidR="008372D2">
        <w:rPr>
          <w:sz w:val="24"/>
          <w:szCs w:val="24"/>
        </w:rPr>
        <w:t>s</w:t>
      </w:r>
      <w:r w:rsidR="00804449">
        <w:rPr>
          <w:sz w:val="24"/>
          <w:szCs w:val="24"/>
        </w:rPr>
        <w:t xml:space="preserve"> are presented separately</w:t>
      </w:r>
      <w:r w:rsidR="008372D2">
        <w:rPr>
          <w:sz w:val="24"/>
          <w:szCs w:val="24"/>
        </w:rPr>
        <w:t xml:space="preserve">. </w:t>
      </w:r>
      <w:r>
        <w:rPr>
          <w:sz w:val="24"/>
          <w:szCs w:val="24"/>
        </w:rPr>
        <w:t xml:space="preserve"> </w:t>
      </w:r>
      <w:r w:rsidR="00BB7488">
        <w:rPr>
          <w:sz w:val="24"/>
          <w:szCs w:val="24"/>
        </w:rPr>
        <w:t xml:space="preserve">Data from SAMHSA and the US Census are presented for each of the twelve States in the study.  </w:t>
      </w:r>
      <w:r w:rsidR="008372D2">
        <w:rPr>
          <w:sz w:val="24"/>
          <w:szCs w:val="24"/>
        </w:rPr>
        <w:t>E</w:t>
      </w:r>
      <w:r w:rsidR="00804449">
        <w:rPr>
          <w:sz w:val="24"/>
          <w:szCs w:val="24"/>
        </w:rPr>
        <w:t xml:space="preserve">xamining these data in terms of </w:t>
      </w:r>
      <w:r w:rsidR="008372D2">
        <w:rPr>
          <w:sz w:val="24"/>
          <w:szCs w:val="24"/>
        </w:rPr>
        <w:t>the agency’s placement within</w:t>
      </w:r>
      <w:r w:rsidR="007C5407">
        <w:rPr>
          <w:sz w:val="24"/>
          <w:szCs w:val="24"/>
        </w:rPr>
        <w:t xml:space="preserve"> </w:t>
      </w:r>
      <w:r w:rsidR="00FC756B">
        <w:rPr>
          <w:sz w:val="24"/>
          <w:szCs w:val="24"/>
        </w:rPr>
        <w:t>State</w:t>
      </w:r>
      <w:r w:rsidR="008372D2">
        <w:rPr>
          <w:sz w:val="24"/>
          <w:szCs w:val="24"/>
        </w:rPr>
        <w:t xml:space="preserve"> government appears to show an</w:t>
      </w:r>
      <w:r w:rsidR="00804449">
        <w:rPr>
          <w:sz w:val="24"/>
          <w:szCs w:val="24"/>
        </w:rPr>
        <w:t xml:space="preserve"> associat</w:t>
      </w:r>
      <w:r w:rsidR="008372D2">
        <w:rPr>
          <w:sz w:val="24"/>
          <w:szCs w:val="24"/>
        </w:rPr>
        <w:t>ion</w:t>
      </w:r>
      <w:r w:rsidR="007C5407">
        <w:rPr>
          <w:sz w:val="24"/>
          <w:szCs w:val="24"/>
        </w:rPr>
        <w:t xml:space="preserve"> we predicted between greater autonomy and visibility and higher levels of funding and functioning</w:t>
      </w:r>
      <w:r w:rsidR="008372D2">
        <w:rPr>
          <w:sz w:val="24"/>
          <w:szCs w:val="24"/>
        </w:rPr>
        <w:t xml:space="preserve"> but</w:t>
      </w:r>
      <w:r w:rsidR="007C5407">
        <w:rPr>
          <w:sz w:val="24"/>
          <w:szCs w:val="24"/>
        </w:rPr>
        <w:t xml:space="preserve"> this hypothesis</w:t>
      </w:r>
      <w:r w:rsidR="008372D2">
        <w:rPr>
          <w:sz w:val="24"/>
          <w:szCs w:val="24"/>
        </w:rPr>
        <w:t xml:space="preserve"> would need to be verified with a larger study. </w:t>
      </w:r>
      <w:r w:rsidR="00804449">
        <w:rPr>
          <w:sz w:val="24"/>
          <w:szCs w:val="24"/>
        </w:rPr>
        <w:t xml:space="preserve"> A </w:t>
      </w:r>
      <w:r w:rsidR="008372D2">
        <w:rPr>
          <w:sz w:val="24"/>
          <w:szCs w:val="24"/>
        </w:rPr>
        <w:t xml:space="preserve">more exhaustive </w:t>
      </w:r>
      <w:r w:rsidR="007C5407">
        <w:rPr>
          <w:sz w:val="24"/>
          <w:szCs w:val="24"/>
        </w:rPr>
        <w:t>analysis of</w:t>
      </w:r>
      <w:r w:rsidR="008372D2">
        <w:rPr>
          <w:sz w:val="24"/>
          <w:szCs w:val="24"/>
        </w:rPr>
        <w:t xml:space="preserve"> </w:t>
      </w:r>
      <w:r w:rsidR="00FC756B">
        <w:rPr>
          <w:sz w:val="24"/>
          <w:szCs w:val="24"/>
        </w:rPr>
        <w:t>State</w:t>
      </w:r>
      <w:r w:rsidR="00804449">
        <w:rPr>
          <w:sz w:val="24"/>
          <w:szCs w:val="24"/>
        </w:rPr>
        <w:t xml:space="preserve"> substance abuse agencies</w:t>
      </w:r>
      <w:r w:rsidR="008372D2">
        <w:rPr>
          <w:sz w:val="24"/>
          <w:szCs w:val="24"/>
        </w:rPr>
        <w:t>’ performance</w:t>
      </w:r>
      <w:r w:rsidR="00804449">
        <w:rPr>
          <w:sz w:val="24"/>
          <w:szCs w:val="24"/>
        </w:rPr>
        <w:t xml:space="preserve"> would be required to examine</w:t>
      </w:r>
      <w:r w:rsidR="00BB7488">
        <w:rPr>
          <w:sz w:val="24"/>
          <w:szCs w:val="24"/>
        </w:rPr>
        <w:t xml:space="preserve"> any</w:t>
      </w:r>
      <w:r w:rsidR="00804449">
        <w:rPr>
          <w:sz w:val="24"/>
          <w:szCs w:val="24"/>
        </w:rPr>
        <w:t xml:space="preserve"> causal relationships </w:t>
      </w:r>
      <w:r w:rsidR="00573D01">
        <w:rPr>
          <w:sz w:val="24"/>
          <w:szCs w:val="24"/>
        </w:rPr>
        <w:t xml:space="preserve">suggested </w:t>
      </w:r>
      <w:r>
        <w:rPr>
          <w:sz w:val="24"/>
          <w:szCs w:val="24"/>
        </w:rPr>
        <w:t xml:space="preserve">here. </w:t>
      </w:r>
    </w:p>
    <w:p w:rsidR="00804449" w:rsidRDefault="00804449">
      <w:pPr>
        <w:rPr>
          <w:sz w:val="24"/>
          <w:szCs w:val="24"/>
        </w:rPr>
      </w:pPr>
    </w:p>
    <w:p w:rsidR="00690AB6" w:rsidRDefault="00804449">
      <w:pPr>
        <w:rPr>
          <w:sz w:val="24"/>
          <w:szCs w:val="24"/>
        </w:rPr>
      </w:pPr>
      <w:r>
        <w:rPr>
          <w:sz w:val="24"/>
          <w:szCs w:val="24"/>
        </w:rPr>
        <w:t xml:space="preserve">Prior to determining </w:t>
      </w:r>
      <w:r w:rsidR="00B612E3">
        <w:rPr>
          <w:sz w:val="24"/>
          <w:szCs w:val="24"/>
        </w:rPr>
        <w:t>who</w:t>
      </w:r>
      <w:r>
        <w:rPr>
          <w:sz w:val="24"/>
          <w:szCs w:val="24"/>
        </w:rPr>
        <w:t xml:space="preserve"> to interview as key stakeholders, discussions were held with the various </w:t>
      </w:r>
      <w:r w:rsidR="00FC756B">
        <w:rPr>
          <w:sz w:val="24"/>
          <w:szCs w:val="24"/>
        </w:rPr>
        <w:t>State</w:t>
      </w:r>
      <w:r>
        <w:rPr>
          <w:sz w:val="24"/>
          <w:szCs w:val="24"/>
        </w:rPr>
        <w:t xml:space="preserve"> directors</w:t>
      </w:r>
      <w:r w:rsidR="00531323">
        <w:rPr>
          <w:sz w:val="24"/>
          <w:szCs w:val="24"/>
        </w:rPr>
        <w:t xml:space="preserve">, </w:t>
      </w:r>
      <w:r>
        <w:rPr>
          <w:sz w:val="24"/>
          <w:szCs w:val="24"/>
        </w:rPr>
        <w:t>their key staff members</w:t>
      </w:r>
      <w:r w:rsidR="00531323">
        <w:rPr>
          <w:sz w:val="24"/>
          <w:szCs w:val="24"/>
        </w:rPr>
        <w:t xml:space="preserve"> and individuals knowledgeable in the field of substance abuse policy</w:t>
      </w:r>
      <w:r w:rsidR="007C5407">
        <w:rPr>
          <w:sz w:val="24"/>
          <w:szCs w:val="24"/>
        </w:rPr>
        <w:t xml:space="preserve"> to identify and then recruit those stakeholders</w:t>
      </w:r>
      <w:r>
        <w:rPr>
          <w:sz w:val="24"/>
          <w:szCs w:val="24"/>
        </w:rPr>
        <w:t xml:space="preserve">. </w:t>
      </w:r>
      <w:r w:rsidR="006C7175">
        <w:rPr>
          <w:sz w:val="24"/>
          <w:szCs w:val="24"/>
        </w:rPr>
        <w:t xml:space="preserve"> </w:t>
      </w:r>
      <w:r w:rsidR="00A34DCB">
        <w:rPr>
          <w:sz w:val="24"/>
          <w:szCs w:val="24"/>
        </w:rPr>
        <w:t xml:space="preserve">Recruitment was the job of the principal investigators, who also did the interviewing and data collection. </w:t>
      </w:r>
      <w:r w:rsidR="006C7175">
        <w:rPr>
          <w:sz w:val="24"/>
          <w:szCs w:val="24"/>
        </w:rPr>
        <w:t>Only one stakeholder identified</w:t>
      </w:r>
      <w:r w:rsidR="00A34DCB">
        <w:rPr>
          <w:sz w:val="24"/>
          <w:szCs w:val="24"/>
        </w:rPr>
        <w:t xml:space="preserve"> by a </w:t>
      </w:r>
      <w:r w:rsidR="00FC756B">
        <w:rPr>
          <w:sz w:val="24"/>
          <w:szCs w:val="24"/>
        </w:rPr>
        <w:t>State</w:t>
      </w:r>
      <w:r w:rsidR="006C7175">
        <w:rPr>
          <w:sz w:val="24"/>
          <w:szCs w:val="24"/>
        </w:rPr>
        <w:t xml:space="preserve"> could not be reached for an interview. </w:t>
      </w:r>
    </w:p>
    <w:p w:rsidR="00690AB6" w:rsidRDefault="00690AB6">
      <w:pPr>
        <w:rPr>
          <w:sz w:val="24"/>
          <w:szCs w:val="24"/>
        </w:rPr>
      </w:pPr>
    </w:p>
    <w:p w:rsidR="008256C5" w:rsidRDefault="00B612E3">
      <w:pPr>
        <w:rPr>
          <w:sz w:val="24"/>
          <w:szCs w:val="24"/>
        </w:rPr>
      </w:pPr>
      <w:r>
        <w:rPr>
          <w:sz w:val="24"/>
          <w:szCs w:val="24"/>
        </w:rPr>
        <w:t>An</w:t>
      </w:r>
      <w:r w:rsidR="00690AB6">
        <w:rPr>
          <w:sz w:val="24"/>
          <w:szCs w:val="24"/>
        </w:rPr>
        <w:t xml:space="preserve"> </w:t>
      </w:r>
      <w:r w:rsidR="006B4E6B">
        <w:rPr>
          <w:sz w:val="24"/>
          <w:szCs w:val="24"/>
        </w:rPr>
        <w:t xml:space="preserve">initial </w:t>
      </w:r>
      <w:r w:rsidR="00690AB6">
        <w:rPr>
          <w:sz w:val="24"/>
          <w:szCs w:val="24"/>
        </w:rPr>
        <w:t>letter</w:t>
      </w:r>
      <w:r w:rsidR="00804449">
        <w:rPr>
          <w:sz w:val="24"/>
          <w:szCs w:val="24"/>
        </w:rPr>
        <w:t xml:space="preserve"> from CSAT’s State Division Director, Anne Herron,</w:t>
      </w:r>
      <w:r w:rsidR="006B4E6B">
        <w:rPr>
          <w:sz w:val="24"/>
          <w:szCs w:val="24"/>
        </w:rPr>
        <w:t xml:space="preserve"> on behalf of CSAT</w:t>
      </w:r>
      <w:r w:rsidR="00804449">
        <w:rPr>
          <w:sz w:val="24"/>
          <w:szCs w:val="24"/>
        </w:rPr>
        <w:t xml:space="preserve"> </w:t>
      </w:r>
      <w:r w:rsidR="00A34DCB">
        <w:rPr>
          <w:sz w:val="24"/>
          <w:szCs w:val="24"/>
        </w:rPr>
        <w:t>went to</w:t>
      </w:r>
      <w:r w:rsidR="00690AB6">
        <w:rPr>
          <w:sz w:val="24"/>
          <w:szCs w:val="24"/>
        </w:rPr>
        <w:t xml:space="preserve"> </w:t>
      </w:r>
      <w:r w:rsidR="00192E46">
        <w:rPr>
          <w:sz w:val="24"/>
          <w:szCs w:val="24"/>
        </w:rPr>
        <w:t>13</w:t>
      </w:r>
      <w:r w:rsidR="00690AB6">
        <w:rPr>
          <w:sz w:val="24"/>
          <w:szCs w:val="24"/>
        </w:rPr>
        <w:t xml:space="preserve"> </w:t>
      </w:r>
      <w:r w:rsidR="00FC756B">
        <w:rPr>
          <w:sz w:val="24"/>
          <w:szCs w:val="24"/>
        </w:rPr>
        <w:t>State</w:t>
      </w:r>
      <w:r w:rsidR="00690AB6">
        <w:rPr>
          <w:sz w:val="24"/>
          <w:szCs w:val="24"/>
        </w:rPr>
        <w:t xml:space="preserve"> substance abuse agencies, inviting</w:t>
      </w:r>
      <w:r w:rsidR="00192E46">
        <w:rPr>
          <w:sz w:val="24"/>
          <w:szCs w:val="24"/>
        </w:rPr>
        <w:t xml:space="preserve"> and encouraging</w:t>
      </w:r>
      <w:r w:rsidR="00690AB6">
        <w:rPr>
          <w:sz w:val="24"/>
          <w:szCs w:val="24"/>
        </w:rPr>
        <w:t xml:space="preserve"> them to participate.  </w:t>
      </w:r>
      <w:r w:rsidR="00804449">
        <w:rPr>
          <w:sz w:val="24"/>
          <w:szCs w:val="24"/>
        </w:rPr>
        <w:t xml:space="preserve">One </w:t>
      </w:r>
      <w:r w:rsidR="00FC756B">
        <w:rPr>
          <w:sz w:val="24"/>
          <w:szCs w:val="24"/>
        </w:rPr>
        <w:t>State</w:t>
      </w:r>
      <w:r w:rsidR="00804449">
        <w:rPr>
          <w:sz w:val="24"/>
          <w:szCs w:val="24"/>
        </w:rPr>
        <w:t xml:space="preserve"> agency that initially agreed to participate </w:t>
      </w:r>
      <w:r w:rsidR="00A34DCB">
        <w:rPr>
          <w:sz w:val="24"/>
          <w:szCs w:val="24"/>
        </w:rPr>
        <w:t>did</w:t>
      </w:r>
      <w:r w:rsidR="00804449">
        <w:rPr>
          <w:sz w:val="24"/>
          <w:szCs w:val="24"/>
        </w:rPr>
        <w:t xml:space="preserve"> not do so and was replaced with a</w:t>
      </w:r>
      <w:r w:rsidR="006B4E6B">
        <w:rPr>
          <w:sz w:val="24"/>
          <w:szCs w:val="24"/>
        </w:rPr>
        <w:t xml:space="preserve"> different</w:t>
      </w:r>
      <w:r w:rsidR="00804449">
        <w:rPr>
          <w:sz w:val="24"/>
          <w:szCs w:val="24"/>
        </w:rPr>
        <w:t xml:space="preserve"> </w:t>
      </w:r>
      <w:r w:rsidR="00FC756B">
        <w:rPr>
          <w:sz w:val="24"/>
          <w:szCs w:val="24"/>
        </w:rPr>
        <w:t>State</w:t>
      </w:r>
      <w:r w:rsidR="00804449">
        <w:rPr>
          <w:sz w:val="24"/>
          <w:szCs w:val="24"/>
        </w:rPr>
        <w:t xml:space="preserve"> agency.  </w:t>
      </w:r>
      <w:r w:rsidR="00690AB6">
        <w:rPr>
          <w:sz w:val="24"/>
          <w:szCs w:val="24"/>
        </w:rPr>
        <w:t>One</w:t>
      </w:r>
      <w:r w:rsidR="00804449">
        <w:rPr>
          <w:sz w:val="24"/>
          <w:szCs w:val="24"/>
        </w:rPr>
        <w:t xml:space="preserve"> </w:t>
      </w:r>
      <w:r w:rsidR="00FC756B">
        <w:rPr>
          <w:sz w:val="24"/>
          <w:szCs w:val="24"/>
        </w:rPr>
        <w:t>State</w:t>
      </w:r>
      <w:r w:rsidR="00804449">
        <w:rPr>
          <w:sz w:val="24"/>
          <w:szCs w:val="24"/>
        </w:rPr>
        <w:t xml:space="preserve"> agency </w:t>
      </w:r>
      <w:r w:rsidR="005F4501">
        <w:rPr>
          <w:sz w:val="24"/>
          <w:szCs w:val="24"/>
        </w:rPr>
        <w:t xml:space="preserve">declined </w:t>
      </w:r>
      <w:r w:rsidR="00804449">
        <w:rPr>
          <w:sz w:val="24"/>
          <w:szCs w:val="24"/>
        </w:rPr>
        <w:t>the invitation to participate</w:t>
      </w:r>
      <w:r w:rsidR="008256C5">
        <w:rPr>
          <w:sz w:val="24"/>
          <w:szCs w:val="24"/>
        </w:rPr>
        <w:t xml:space="preserve"> and was not replaced, yielding </w:t>
      </w:r>
      <w:r w:rsidR="00A34DCB">
        <w:rPr>
          <w:sz w:val="24"/>
          <w:szCs w:val="24"/>
        </w:rPr>
        <w:t>a total of</w:t>
      </w:r>
      <w:r w:rsidR="008256C5">
        <w:rPr>
          <w:sz w:val="24"/>
          <w:szCs w:val="24"/>
        </w:rPr>
        <w:t xml:space="preserve"> 12 states</w:t>
      </w:r>
      <w:r w:rsidR="006B4E6B">
        <w:rPr>
          <w:sz w:val="24"/>
          <w:szCs w:val="24"/>
        </w:rPr>
        <w:t xml:space="preserve"> for this Phase II Final Report</w:t>
      </w:r>
      <w:r w:rsidR="00804449">
        <w:rPr>
          <w:sz w:val="24"/>
          <w:szCs w:val="24"/>
        </w:rPr>
        <w:t xml:space="preserve">.  </w:t>
      </w:r>
      <w:r w:rsidR="00690AB6">
        <w:rPr>
          <w:sz w:val="24"/>
          <w:szCs w:val="24"/>
        </w:rPr>
        <w:t xml:space="preserve">The </w:t>
      </w:r>
      <w:r w:rsidR="005F4501">
        <w:rPr>
          <w:sz w:val="24"/>
          <w:szCs w:val="24"/>
        </w:rPr>
        <w:t xml:space="preserve">interview </w:t>
      </w:r>
      <w:r w:rsidR="00690AB6">
        <w:rPr>
          <w:sz w:val="24"/>
          <w:szCs w:val="24"/>
        </w:rPr>
        <w:t>response rate for</w:t>
      </w:r>
      <w:r w:rsidR="00192E46">
        <w:rPr>
          <w:sz w:val="24"/>
          <w:szCs w:val="24"/>
        </w:rPr>
        <w:t xml:space="preserve"> the 12</w:t>
      </w:r>
      <w:r w:rsidR="00690AB6">
        <w:rPr>
          <w:sz w:val="24"/>
          <w:szCs w:val="24"/>
        </w:rPr>
        <w:t xml:space="preserve"> </w:t>
      </w:r>
      <w:r w:rsidR="00FC756B">
        <w:rPr>
          <w:sz w:val="24"/>
          <w:szCs w:val="24"/>
        </w:rPr>
        <w:t>State</w:t>
      </w:r>
      <w:r w:rsidR="00690AB6">
        <w:rPr>
          <w:sz w:val="24"/>
          <w:szCs w:val="24"/>
        </w:rPr>
        <w:t xml:space="preserve"> agencies that agreed to participate </w:t>
      </w:r>
      <w:r w:rsidR="00A34DCB">
        <w:rPr>
          <w:sz w:val="24"/>
          <w:szCs w:val="24"/>
        </w:rPr>
        <w:t xml:space="preserve">in </w:t>
      </w:r>
      <w:r w:rsidR="00690AB6">
        <w:rPr>
          <w:sz w:val="24"/>
          <w:szCs w:val="24"/>
        </w:rPr>
        <w:t xml:space="preserve">interviews was 100%.  </w:t>
      </w:r>
    </w:p>
    <w:p w:rsidR="008256C5" w:rsidRDefault="008256C5">
      <w:pPr>
        <w:rPr>
          <w:sz w:val="24"/>
          <w:szCs w:val="24"/>
        </w:rPr>
      </w:pPr>
    </w:p>
    <w:p w:rsidR="00690AB6" w:rsidRPr="00FC756B" w:rsidRDefault="00690AB6">
      <w:pPr>
        <w:rPr>
          <w:b/>
          <w:sz w:val="24"/>
          <w:szCs w:val="24"/>
        </w:rPr>
      </w:pPr>
      <w:r w:rsidRPr="00FC756B">
        <w:rPr>
          <w:b/>
          <w:sz w:val="24"/>
          <w:szCs w:val="24"/>
        </w:rPr>
        <w:t>Limitations</w:t>
      </w:r>
      <w:r w:rsidR="002665EC" w:rsidRPr="00FC756B">
        <w:rPr>
          <w:b/>
          <w:sz w:val="24"/>
          <w:szCs w:val="24"/>
        </w:rPr>
        <w:t xml:space="preserve"> and Uses</w:t>
      </w:r>
      <w:r w:rsidRPr="00FC756B">
        <w:rPr>
          <w:b/>
          <w:sz w:val="24"/>
          <w:szCs w:val="24"/>
        </w:rPr>
        <w:t xml:space="preserve"> of this </w:t>
      </w:r>
      <w:r w:rsidR="00A34DCB" w:rsidRPr="00FC756B">
        <w:rPr>
          <w:b/>
          <w:sz w:val="24"/>
          <w:szCs w:val="24"/>
        </w:rPr>
        <w:t>Report</w:t>
      </w:r>
      <w:r w:rsidRPr="00FC756B">
        <w:rPr>
          <w:b/>
          <w:sz w:val="24"/>
          <w:szCs w:val="24"/>
        </w:rPr>
        <w:t xml:space="preserve"> </w:t>
      </w:r>
    </w:p>
    <w:p w:rsidR="009101CC" w:rsidRDefault="009101CC">
      <w:pPr>
        <w:rPr>
          <w:sz w:val="24"/>
          <w:szCs w:val="24"/>
        </w:rPr>
      </w:pPr>
    </w:p>
    <w:p w:rsidR="0016114C" w:rsidRDefault="002665EC">
      <w:pPr>
        <w:rPr>
          <w:sz w:val="24"/>
          <w:szCs w:val="24"/>
        </w:rPr>
      </w:pPr>
      <w:r>
        <w:rPr>
          <w:sz w:val="24"/>
          <w:szCs w:val="24"/>
        </w:rPr>
        <w:t>K</w:t>
      </w:r>
      <w:r w:rsidR="00690AB6">
        <w:rPr>
          <w:sz w:val="24"/>
          <w:szCs w:val="24"/>
        </w:rPr>
        <w:t>ey participant interviewing</w:t>
      </w:r>
      <w:r w:rsidR="006B4E6B">
        <w:rPr>
          <w:sz w:val="24"/>
          <w:szCs w:val="24"/>
        </w:rPr>
        <w:t xml:space="preserve"> either on-site or via telephone</w:t>
      </w:r>
      <w:r w:rsidR="00690AB6">
        <w:rPr>
          <w:sz w:val="24"/>
          <w:szCs w:val="24"/>
        </w:rPr>
        <w:t xml:space="preserve"> with semi-structured questionnaires</w:t>
      </w:r>
      <w:r>
        <w:rPr>
          <w:sz w:val="24"/>
          <w:szCs w:val="24"/>
        </w:rPr>
        <w:t xml:space="preserve"> is the key method used in this series of </w:t>
      </w:r>
      <w:r w:rsidR="00A34DCB">
        <w:rPr>
          <w:sz w:val="24"/>
          <w:szCs w:val="24"/>
        </w:rPr>
        <w:t>reports</w:t>
      </w:r>
      <w:r>
        <w:rPr>
          <w:sz w:val="24"/>
          <w:szCs w:val="24"/>
        </w:rPr>
        <w:t>. The approach was dictated by the budget available for this</w:t>
      </w:r>
      <w:r w:rsidR="00690AB6">
        <w:rPr>
          <w:sz w:val="24"/>
          <w:szCs w:val="24"/>
        </w:rPr>
        <w:t xml:space="preserve"> exploratory</w:t>
      </w:r>
      <w:r>
        <w:rPr>
          <w:sz w:val="24"/>
          <w:szCs w:val="24"/>
        </w:rPr>
        <w:t>, non-random</w:t>
      </w:r>
      <w:r w:rsidR="00690AB6">
        <w:rPr>
          <w:sz w:val="24"/>
          <w:szCs w:val="24"/>
        </w:rPr>
        <w:t xml:space="preserve"> </w:t>
      </w:r>
      <w:r>
        <w:rPr>
          <w:sz w:val="24"/>
          <w:szCs w:val="24"/>
        </w:rPr>
        <w:t xml:space="preserve">analysis. </w:t>
      </w:r>
      <w:r w:rsidR="005F4501">
        <w:rPr>
          <w:sz w:val="24"/>
          <w:szCs w:val="24"/>
        </w:rPr>
        <w:t>T</w:t>
      </w:r>
      <w:r w:rsidR="00690AB6">
        <w:rPr>
          <w:sz w:val="24"/>
          <w:szCs w:val="24"/>
        </w:rPr>
        <w:t>he ability for us to generalize to the 50-</w:t>
      </w:r>
      <w:r w:rsidR="00FC756B">
        <w:rPr>
          <w:sz w:val="24"/>
          <w:szCs w:val="24"/>
        </w:rPr>
        <w:t>State</w:t>
      </w:r>
      <w:r w:rsidR="00690AB6">
        <w:rPr>
          <w:sz w:val="24"/>
          <w:szCs w:val="24"/>
        </w:rPr>
        <w:t xml:space="preserve"> level</w:t>
      </w:r>
      <w:r w:rsidR="005F4501">
        <w:rPr>
          <w:sz w:val="24"/>
          <w:szCs w:val="24"/>
        </w:rPr>
        <w:t xml:space="preserve"> and to all</w:t>
      </w:r>
      <w:r w:rsidR="00192E46">
        <w:rPr>
          <w:sz w:val="24"/>
          <w:szCs w:val="24"/>
        </w:rPr>
        <w:t xml:space="preserve"> </w:t>
      </w:r>
      <w:r>
        <w:rPr>
          <w:sz w:val="24"/>
          <w:szCs w:val="24"/>
        </w:rPr>
        <w:t>key</w:t>
      </w:r>
      <w:r w:rsidR="00192E46">
        <w:rPr>
          <w:sz w:val="24"/>
          <w:szCs w:val="24"/>
        </w:rPr>
        <w:t xml:space="preserve"> stakeholders</w:t>
      </w:r>
      <w:r>
        <w:rPr>
          <w:sz w:val="24"/>
          <w:szCs w:val="24"/>
        </w:rPr>
        <w:t xml:space="preserve"> or stakeholder groups</w:t>
      </w:r>
      <w:r w:rsidR="00690AB6">
        <w:rPr>
          <w:sz w:val="24"/>
          <w:szCs w:val="24"/>
        </w:rPr>
        <w:t xml:space="preserve"> is</w:t>
      </w:r>
      <w:r w:rsidR="00192E46">
        <w:rPr>
          <w:sz w:val="24"/>
          <w:szCs w:val="24"/>
        </w:rPr>
        <w:t xml:space="preserve"> restricted</w:t>
      </w:r>
      <w:r w:rsidR="00C87785">
        <w:rPr>
          <w:sz w:val="24"/>
          <w:szCs w:val="24"/>
        </w:rPr>
        <w:t xml:space="preserve"> by </w:t>
      </w:r>
      <w:r w:rsidR="00192E46">
        <w:rPr>
          <w:sz w:val="24"/>
          <w:szCs w:val="24"/>
        </w:rPr>
        <w:t>this</w:t>
      </w:r>
      <w:r w:rsidR="00C87785">
        <w:rPr>
          <w:sz w:val="24"/>
          <w:szCs w:val="24"/>
        </w:rPr>
        <w:t xml:space="preserve"> quasi-experimental approach</w:t>
      </w:r>
      <w:r w:rsidR="00A34DCB">
        <w:rPr>
          <w:sz w:val="24"/>
          <w:szCs w:val="24"/>
        </w:rPr>
        <w:t xml:space="preserve"> but the pattern of responses</w:t>
      </w:r>
      <w:r w:rsidR="006B4E6B">
        <w:rPr>
          <w:sz w:val="24"/>
          <w:szCs w:val="24"/>
        </w:rPr>
        <w:t xml:space="preserve"> here</w:t>
      </w:r>
      <w:r w:rsidR="00A34DCB">
        <w:rPr>
          <w:sz w:val="24"/>
          <w:szCs w:val="24"/>
        </w:rPr>
        <w:t xml:space="preserve"> is so consistent that</w:t>
      </w:r>
      <w:r w:rsidR="006B4E6B">
        <w:rPr>
          <w:sz w:val="24"/>
          <w:szCs w:val="24"/>
        </w:rPr>
        <w:t xml:space="preserve"> it is clear that</w:t>
      </w:r>
      <w:r w:rsidR="00A34DCB">
        <w:rPr>
          <w:sz w:val="24"/>
          <w:szCs w:val="24"/>
        </w:rPr>
        <w:t xml:space="preserve"> hypothesis testing based on the predictions of organization theory and experience is now possible.  </w:t>
      </w:r>
      <w:r w:rsidR="006B4E6B">
        <w:rPr>
          <w:sz w:val="24"/>
          <w:szCs w:val="24"/>
        </w:rPr>
        <w:t>This study and a study of all states and territories</w:t>
      </w:r>
      <w:r>
        <w:rPr>
          <w:sz w:val="24"/>
          <w:szCs w:val="24"/>
        </w:rPr>
        <w:t xml:space="preserve"> can assist agencies and </w:t>
      </w:r>
      <w:r w:rsidR="00FC756B">
        <w:rPr>
          <w:sz w:val="24"/>
          <w:szCs w:val="24"/>
        </w:rPr>
        <w:t>State</w:t>
      </w:r>
      <w:r>
        <w:rPr>
          <w:sz w:val="24"/>
          <w:szCs w:val="24"/>
        </w:rPr>
        <w:t xml:space="preserve"> government policymakers by indicating what </w:t>
      </w:r>
      <w:r w:rsidR="00AA5AC7">
        <w:rPr>
          <w:sz w:val="24"/>
          <w:szCs w:val="24"/>
        </w:rPr>
        <w:t>factors</w:t>
      </w:r>
      <w:r>
        <w:rPr>
          <w:sz w:val="24"/>
          <w:szCs w:val="24"/>
        </w:rPr>
        <w:t xml:space="preserve"> optimize and what may minimize </w:t>
      </w:r>
      <w:r w:rsidR="006B4E6B">
        <w:rPr>
          <w:sz w:val="24"/>
          <w:szCs w:val="24"/>
        </w:rPr>
        <w:t xml:space="preserve">state substance abuse agency </w:t>
      </w:r>
      <w:r>
        <w:rPr>
          <w:sz w:val="24"/>
          <w:szCs w:val="24"/>
        </w:rPr>
        <w:t>performance in this</w:t>
      </w:r>
      <w:r w:rsidR="00AA5AC7">
        <w:rPr>
          <w:sz w:val="24"/>
          <w:szCs w:val="24"/>
        </w:rPr>
        <w:t xml:space="preserve"> policy</w:t>
      </w:r>
      <w:r>
        <w:rPr>
          <w:sz w:val="24"/>
          <w:szCs w:val="24"/>
        </w:rPr>
        <w:t xml:space="preserve"> environment. </w:t>
      </w:r>
    </w:p>
    <w:p w:rsidR="0016114C" w:rsidRDefault="0016114C">
      <w:pPr>
        <w:rPr>
          <w:sz w:val="24"/>
          <w:szCs w:val="24"/>
        </w:rPr>
      </w:pPr>
    </w:p>
    <w:p w:rsidR="00524A06" w:rsidRDefault="008256C5" w:rsidP="009101CC">
      <w:pPr>
        <w:rPr>
          <w:sz w:val="24"/>
          <w:szCs w:val="24"/>
        </w:rPr>
      </w:pPr>
      <w:r w:rsidRPr="009101CC">
        <w:rPr>
          <w:sz w:val="24"/>
          <w:szCs w:val="24"/>
        </w:rPr>
        <w:t>T</w:t>
      </w:r>
      <w:r w:rsidR="00C87785" w:rsidRPr="009101CC">
        <w:rPr>
          <w:sz w:val="24"/>
          <w:szCs w:val="24"/>
        </w:rPr>
        <w:t>he selection of</w:t>
      </w:r>
      <w:r w:rsidR="009E7B8D" w:rsidRPr="009101CC">
        <w:rPr>
          <w:sz w:val="24"/>
          <w:szCs w:val="24"/>
        </w:rPr>
        <w:t xml:space="preserve"> both</w:t>
      </w:r>
      <w:r w:rsidR="00C87785" w:rsidRPr="009101CC">
        <w:rPr>
          <w:sz w:val="24"/>
          <w:szCs w:val="24"/>
        </w:rPr>
        <w:t xml:space="preserve"> large s</w:t>
      </w:r>
      <w:r w:rsidR="009E7B8D" w:rsidRPr="009101CC">
        <w:rPr>
          <w:sz w:val="24"/>
          <w:szCs w:val="24"/>
        </w:rPr>
        <w:t>tates and smaller states</w:t>
      </w:r>
      <w:r w:rsidR="009D46AA" w:rsidRPr="009101CC">
        <w:rPr>
          <w:sz w:val="24"/>
          <w:szCs w:val="24"/>
        </w:rPr>
        <w:t xml:space="preserve">, </w:t>
      </w:r>
      <w:r w:rsidR="00C87785" w:rsidRPr="009101CC">
        <w:rPr>
          <w:sz w:val="24"/>
          <w:szCs w:val="24"/>
        </w:rPr>
        <w:t>as well as urbanized and more rural or suburban</w:t>
      </w:r>
      <w:r w:rsidR="009E7B8D" w:rsidRPr="009101CC">
        <w:rPr>
          <w:sz w:val="24"/>
          <w:szCs w:val="24"/>
        </w:rPr>
        <w:t>ized</w:t>
      </w:r>
      <w:r w:rsidR="00C87785" w:rsidRPr="009101CC">
        <w:rPr>
          <w:sz w:val="24"/>
          <w:szCs w:val="24"/>
        </w:rPr>
        <w:t xml:space="preserve"> states</w:t>
      </w:r>
      <w:r w:rsidRPr="009101CC">
        <w:rPr>
          <w:sz w:val="24"/>
          <w:szCs w:val="24"/>
        </w:rPr>
        <w:t xml:space="preserve"> in different geographic regions</w:t>
      </w:r>
      <w:r w:rsidR="002665EC" w:rsidRPr="009101CC">
        <w:rPr>
          <w:sz w:val="24"/>
          <w:szCs w:val="24"/>
        </w:rPr>
        <w:t xml:space="preserve">, </w:t>
      </w:r>
      <w:r w:rsidR="00AA5AC7">
        <w:rPr>
          <w:sz w:val="24"/>
          <w:szCs w:val="24"/>
        </w:rPr>
        <w:t xml:space="preserve">resulted in a </w:t>
      </w:r>
      <w:r w:rsidR="006B4E6B">
        <w:rPr>
          <w:sz w:val="24"/>
          <w:szCs w:val="24"/>
        </w:rPr>
        <w:t xml:space="preserve">purposive </w:t>
      </w:r>
      <w:r w:rsidR="00AA5AC7">
        <w:rPr>
          <w:sz w:val="24"/>
          <w:szCs w:val="24"/>
        </w:rPr>
        <w:t>sample of states that is</w:t>
      </w:r>
      <w:r w:rsidR="00C87785" w:rsidRPr="009101CC">
        <w:rPr>
          <w:sz w:val="24"/>
          <w:szCs w:val="24"/>
        </w:rPr>
        <w:t xml:space="preserve"> reasonably representative of the total population of US states and their substance abuse agencies.  </w:t>
      </w:r>
      <w:r w:rsidRPr="009101CC">
        <w:rPr>
          <w:sz w:val="24"/>
          <w:szCs w:val="24"/>
        </w:rPr>
        <w:t xml:space="preserve">The study results make it clear that </w:t>
      </w:r>
      <w:r w:rsidR="00AA5AC7">
        <w:rPr>
          <w:sz w:val="24"/>
          <w:szCs w:val="24"/>
        </w:rPr>
        <w:t xml:space="preserve">the </w:t>
      </w:r>
      <w:r w:rsidR="00524A06">
        <w:rPr>
          <w:sz w:val="24"/>
          <w:szCs w:val="24"/>
        </w:rPr>
        <w:t xml:space="preserve">key informant </w:t>
      </w:r>
      <w:r w:rsidR="00AA5AC7">
        <w:rPr>
          <w:sz w:val="24"/>
          <w:szCs w:val="24"/>
        </w:rPr>
        <w:t>approach used here</w:t>
      </w:r>
      <w:r w:rsidR="00524A06">
        <w:rPr>
          <w:sz w:val="24"/>
          <w:szCs w:val="24"/>
        </w:rPr>
        <w:t xml:space="preserve">, combined with data analysis, </w:t>
      </w:r>
      <w:r w:rsidR="00AA5AC7">
        <w:rPr>
          <w:sz w:val="24"/>
          <w:szCs w:val="24"/>
        </w:rPr>
        <w:t>can be useful</w:t>
      </w:r>
      <w:r w:rsidR="00524A06">
        <w:rPr>
          <w:sz w:val="24"/>
          <w:szCs w:val="24"/>
        </w:rPr>
        <w:t xml:space="preserve"> as the beginning of a more formal study of </w:t>
      </w:r>
      <w:r w:rsidR="00FC756B">
        <w:rPr>
          <w:sz w:val="24"/>
          <w:szCs w:val="24"/>
        </w:rPr>
        <w:t>State</w:t>
      </w:r>
      <w:r w:rsidR="00524A06">
        <w:rPr>
          <w:sz w:val="24"/>
          <w:szCs w:val="24"/>
        </w:rPr>
        <w:t xml:space="preserve"> agency effectiveness.</w:t>
      </w:r>
    </w:p>
    <w:p w:rsidR="009222C4" w:rsidRDefault="009222C4" w:rsidP="009101CC">
      <w:pPr>
        <w:rPr>
          <w:sz w:val="24"/>
          <w:szCs w:val="24"/>
        </w:rPr>
      </w:pPr>
    </w:p>
    <w:p w:rsidR="00695AEF" w:rsidRPr="009101CC" w:rsidRDefault="009222C4" w:rsidP="009222C4">
      <w:pPr>
        <w:pStyle w:val="Heading2"/>
      </w:pPr>
      <w:bookmarkStart w:id="9" w:name="_Toc58153917"/>
      <w:r>
        <w:t>STATE SUBSTANCE ABUSE AGENCIES IN CONTEXT</w:t>
      </w:r>
      <w:bookmarkEnd w:id="9"/>
    </w:p>
    <w:p w:rsidR="00695AEF" w:rsidRDefault="00695AEF" w:rsidP="00695AEF">
      <w:pPr>
        <w:rPr>
          <w:sz w:val="24"/>
        </w:rPr>
      </w:pPr>
    </w:p>
    <w:p w:rsidR="00695AEF" w:rsidRPr="00695AEF" w:rsidRDefault="00695AEF" w:rsidP="00695AEF">
      <w:pPr>
        <w:rPr>
          <w:sz w:val="24"/>
          <w:szCs w:val="24"/>
        </w:rPr>
      </w:pPr>
      <w:r w:rsidRPr="00695AEF">
        <w:rPr>
          <w:sz w:val="24"/>
          <w:szCs w:val="24"/>
        </w:rPr>
        <w:t>In 2001, an estimated</w:t>
      </w:r>
      <w:r w:rsidR="007B3B23">
        <w:rPr>
          <w:sz w:val="24"/>
          <w:szCs w:val="24"/>
        </w:rPr>
        <w:t xml:space="preserve"> total of</w:t>
      </w:r>
      <w:r w:rsidRPr="00695AEF">
        <w:rPr>
          <w:sz w:val="24"/>
          <w:szCs w:val="24"/>
        </w:rPr>
        <w:t xml:space="preserve"> $18</w:t>
      </w:r>
      <w:r w:rsidR="00D3572B">
        <w:rPr>
          <w:sz w:val="24"/>
          <w:szCs w:val="24"/>
        </w:rPr>
        <w:t>.3</w:t>
      </w:r>
      <w:r w:rsidR="007B3B23">
        <w:rPr>
          <w:sz w:val="24"/>
          <w:szCs w:val="24"/>
        </w:rPr>
        <w:t xml:space="preserve"> billion</w:t>
      </w:r>
      <w:r w:rsidR="00524A06">
        <w:rPr>
          <w:sz w:val="24"/>
          <w:szCs w:val="24"/>
        </w:rPr>
        <w:t xml:space="preserve"> of public and private sectors funds were estimated to have been</w:t>
      </w:r>
      <w:r w:rsidRPr="00695AEF">
        <w:rPr>
          <w:sz w:val="24"/>
          <w:szCs w:val="24"/>
        </w:rPr>
        <w:t xml:space="preserve"> spent in the U</w:t>
      </w:r>
      <w:r w:rsidR="00FE2435">
        <w:rPr>
          <w:sz w:val="24"/>
          <w:szCs w:val="24"/>
        </w:rPr>
        <w:t>.S.</w:t>
      </w:r>
      <w:r w:rsidRPr="00695AEF">
        <w:rPr>
          <w:sz w:val="24"/>
          <w:szCs w:val="24"/>
        </w:rPr>
        <w:t xml:space="preserve"> on</w:t>
      </w:r>
      <w:r w:rsidR="00524A06">
        <w:rPr>
          <w:sz w:val="24"/>
          <w:szCs w:val="24"/>
        </w:rPr>
        <w:t xml:space="preserve"> prevention and treatment of</w:t>
      </w:r>
      <w:r w:rsidRPr="00695AEF">
        <w:rPr>
          <w:sz w:val="24"/>
          <w:szCs w:val="24"/>
        </w:rPr>
        <w:t xml:space="preserve"> substance </w:t>
      </w:r>
      <w:r w:rsidR="007B3B23">
        <w:rPr>
          <w:sz w:val="24"/>
          <w:szCs w:val="24"/>
        </w:rPr>
        <w:t>us</w:t>
      </w:r>
      <w:r w:rsidRPr="00695AEF">
        <w:rPr>
          <w:sz w:val="24"/>
          <w:szCs w:val="24"/>
        </w:rPr>
        <w:t>e disorders</w:t>
      </w:r>
      <w:r w:rsidR="00524A06">
        <w:rPr>
          <w:sz w:val="24"/>
          <w:szCs w:val="24"/>
        </w:rPr>
        <w:t xml:space="preserve">.  Although that sum is substantial, it </w:t>
      </w:r>
      <w:r w:rsidR="00573D01">
        <w:rPr>
          <w:sz w:val="24"/>
          <w:szCs w:val="24"/>
        </w:rPr>
        <w:t>totaled</w:t>
      </w:r>
      <w:r w:rsidR="00524A06">
        <w:rPr>
          <w:sz w:val="24"/>
          <w:szCs w:val="24"/>
        </w:rPr>
        <w:t xml:space="preserve"> only </w:t>
      </w:r>
      <w:r w:rsidRPr="00695AEF">
        <w:rPr>
          <w:sz w:val="24"/>
          <w:szCs w:val="24"/>
        </w:rPr>
        <w:t>1.3% of all US health care spending</w:t>
      </w:r>
      <w:r w:rsidR="007B3B23">
        <w:rPr>
          <w:sz w:val="24"/>
          <w:szCs w:val="24"/>
        </w:rPr>
        <w:t xml:space="preserve"> </w:t>
      </w:r>
      <w:r w:rsidR="00524A06">
        <w:rPr>
          <w:sz w:val="24"/>
          <w:szCs w:val="24"/>
        </w:rPr>
        <w:t>in 2001</w:t>
      </w:r>
      <w:r w:rsidRPr="00695AEF">
        <w:rPr>
          <w:sz w:val="24"/>
          <w:szCs w:val="24"/>
        </w:rPr>
        <w:t xml:space="preserve">.  </w:t>
      </w:r>
      <w:r w:rsidR="007B3B23">
        <w:rPr>
          <w:sz w:val="24"/>
          <w:szCs w:val="24"/>
        </w:rPr>
        <w:t>This</w:t>
      </w:r>
      <w:r w:rsidR="00524A06">
        <w:rPr>
          <w:sz w:val="24"/>
          <w:szCs w:val="24"/>
        </w:rPr>
        <w:t xml:space="preserve"> 1.3% of total</w:t>
      </w:r>
      <w:r w:rsidR="007B3B23">
        <w:rPr>
          <w:sz w:val="24"/>
          <w:szCs w:val="24"/>
        </w:rPr>
        <w:t xml:space="preserve"> </w:t>
      </w:r>
      <w:r w:rsidR="00380EA8">
        <w:rPr>
          <w:sz w:val="24"/>
          <w:szCs w:val="24"/>
        </w:rPr>
        <w:t>spending</w:t>
      </w:r>
      <w:r w:rsidR="007B3B23">
        <w:rPr>
          <w:sz w:val="24"/>
          <w:szCs w:val="24"/>
        </w:rPr>
        <w:t xml:space="preserve"> compared to the 9.4% of the U.S. population classified as having a substance use disorder</w:t>
      </w:r>
      <w:r w:rsidR="00524A06">
        <w:rPr>
          <w:sz w:val="24"/>
          <w:szCs w:val="24"/>
        </w:rPr>
        <w:t xml:space="preserve"> in any one year</w:t>
      </w:r>
      <w:r w:rsidR="007B3B23">
        <w:rPr>
          <w:sz w:val="24"/>
          <w:szCs w:val="24"/>
        </w:rPr>
        <w:t xml:space="preserve"> (OAS, 2003) and the $1.372.5 billion spent on all health care</w:t>
      </w:r>
      <w:r w:rsidR="00380EA8">
        <w:rPr>
          <w:sz w:val="24"/>
          <w:szCs w:val="24"/>
        </w:rPr>
        <w:t xml:space="preserve"> in 2001</w:t>
      </w:r>
      <w:r w:rsidR="007B3B23">
        <w:rPr>
          <w:sz w:val="24"/>
          <w:szCs w:val="24"/>
        </w:rPr>
        <w:t xml:space="preserve">.  More than 76% of </w:t>
      </w:r>
      <w:r w:rsidR="00380EA8">
        <w:rPr>
          <w:sz w:val="24"/>
          <w:szCs w:val="24"/>
        </w:rPr>
        <w:t>total</w:t>
      </w:r>
      <w:r w:rsidR="007B3B23">
        <w:rPr>
          <w:sz w:val="24"/>
          <w:szCs w:val="24"/>
        </w:rPr>
        <w:t xml:space="preserve"> estimated</w:t>
      </w:r>
      <w:r w:rsidR="00380EA8">
        <w:rPr>
          <w:sz w:val="24"/>
          <w:szCs w:val="24"/>
        </w:rPr>
        <w:t xml:space="preserve"> U.S. </w:t>
      </w:r>
      <w:r w:rsidR="007B3B23">
        <w:rPr>
          <w:sz w:val="24"/>
          <w:szCs w:val="24"/>
        </w:rPr>
        <w:t xml:space="preserve">substance abuse spending in 2001 came from </w:t>
      </w:r>
      <w:r w:rsidR="00380EA8">
        <w:rPr>
          <w:sz w:val="24"/>
          <w:szCs w:val="24"/>
        </w:rPr>
        <w:t xml:space="preserve">all </w:t>
      </w:r>
      <w:r w:rsidR="007B3B23">
        <w:rPr>
          <w:sz w:val="24"/>
          <w:szCs w:val="24"/>
        </w:rPr>
        <w:t>government sources, although only 19% of spending</w:t>
      </w:r>
      <w:r w:rsidR="00380EA8">
        <w:rPr>
          <w:sz w:val="24"/>
          <w:szCs w:val="24"/>
        </w:rPr>
        <w:t xml:space="preserve"> on substance abuse</w:t>
      </w:r>
      <w:r w:rsidR="00524A06">
        <w:rPr>
          <w:sz w:val="24"/>
          <w:szCs w:val="24"/>
        </w:rPr>
        <w:t xml:space="preserve"> in 2001</w:t>
      </w:r>
      <w:r w:rsidR="007B3B23">
        <w:rPr>
          <w:sz w:val="24"/>
          <w:szCs w:val="24"/>
        </w:rPr>
        <w:t xml:space="preserve"> </w:t>
      </w:r>
      <w:r w:rsidR="00524A06">
        <w:rPr>
          <w:sz w:val="24"/>
          <w:szCs w:val="24"/>
        </w:rPr>
        <w:t xml:space="preserve">was attributed to </w:t>
      </w:r>
      <w:r w:rsidR="007B3B23">
        <w:rPr>
          <w:sz w:val="24"/>
          <w:szCs w:val="24"/>
        </w:rPr>
        <w:t>Medicaid</w:t>
      </w:r>
      <w:r w:rsidR="00D16F36">
        <w:rPr>
          <w:rStyle w:val="FootnoteReference"/>
          <w:sz w:val="24"/>
          <w:szCs w:val="24"/>
        </w:rPr>
        <w:footnoteReference w:id="4"/>
      </w:r>
      <w:r w:rsidR="007B3B23">
        <w:rPr>
          <w:sz w:val="24"/>
          <w:szCs w:val="24"/>
        </w:rPr>
        <w:t xml:space="preserve">.  </w:t>
      </w:r>
    </w:p>
    <w:p w:rsidR="00695AEF" w:rsidRPr="00695AEF" w:rsidRDefault="00695AEF" w:rsidP="00695AEF">
      <w:pPr>
        <w:rPr>
          <w:sz w:val="24"/>
          <w:szCs w:val="24"/>
        </w:rPr>
      </w:pPr>
    </w:p>
    <w:p w:rsidR="00695AEF" w:rsidRPr="00695AEF" w:rsidRDefault="00380EA8" w:rsidP="00695AEF">
      <w:pPr>
        <w:rPr>
          <w:sz w:val="24"/>
          <w:szCs w:val="24"/>
        </w:rPr>
      </w:pPr>
      <w:r>
        <w:rPr>
          <w:sz w:val="24"/>
          <w:szCs w:val="24"/>
        </w:rPr>
        <w:t>S</w:t>
      </w:r>
      <w:r w:rsidR="00695AEF" w:rsidRPr="00695AEF">
        <w:rPr>
          <w:sz w:val="24"/>
          <w:szCs w:val="24"/>
        </w:rPr>
        <w:t xml:space="preserve">tate and local governments managed Medicaid, State, local and </w:t>
      </w:r>
      <w:r w:rsidR="003F2089">
        <w:rPr>
          <w:sz w:val="24"/>
          <w:szCs w:val="24"/>
        </w:rPr>
        <w:t>SAPTBG</w:t>
      </w:r>
      <w:r w:rsidR="00D3572B">
        <w:rPr>
          <w:sz w:val="24"/>
          <w:szCs w:val="24"/>
        </w:rPr>
        <w:t xml:space="preserve"> (block grant)</w:t>
      </w:r>
      <w:r>
        <w:rPr>
          <w:sz w:val="24"/>
          <w:szCs w:val="24"/>
        </w:rPr>
        <w:t xml:space="preserve"> substance abuse expenditures in 2001</w:t>
      </w:r>
      <w:r w:rsidR="00483B76">
        <w:rPr>
          <w:sz w:val="24"/>
          <w:szCs w:val="24"/>
        </w:rPr>
        <w:t>, 57</w:t>
      </w:r>
      <w:r w:rsidR="00996446">
        <w:rPr>
          <w:sz w:val="24"/>
          <w:szCs w:val="24"/>
        </w:rPr>
        <w:t xml:space="preserve">% </w:t>
      </w:r>
      <w:r w:rsidR="00695AEF" w:rsidRPr="00695AEF">
        <w:rPr>
          <w:sz w:val="24"/>
          <w:szCs w:val="24"/>
        </w:rPr>
        <w:t>percent of all estimated</w:t>
      </w:r>
      <w:r>
        <w:rPr>
          <w:sz w:val="24"/>
          <w:szCs w:val="24"/>
        </w:rPr>
        <w:t xml:space="preserve"> </w:t>
      </w:r>
      <w:r w:rsidR="00524A06">
        <w:rPr>
          <w:sz w:val="24"/>
          <w:szCs w:val="24"/>
        </w:rPr>
        <w:t>expenditures on SA in that year</w:t>
      </w:r>
      <w:r w:rsidR="00695AEF" w:rsidRPr="00695AEF">
        <w:rPr>
          <w:sz w:val="24"/>
          <w:szCs w:val="24"/>
        </w:rPr>
        <w:t xml:space="preserve">.  At the same time, private sources continued to decline </w:t>
      </w:r>
      <w:r w:rsidR="00E52BDC">
        <w:rPr>
          <w:sz w:val="24"/>
          <w:szCs w:val="24"/>
        </w:rPr>
        <w:t>from</w:t>
      </w:r>
      <w:r w:rsidR="00D3572B">
        <w:rPr>
          <w:sz w:val="24"/>
          <w:szCs w:val="24"/>
        </w:rPr>
        <w:t xml:space="preserve"> 1991-2001</w:t>
      </w:r>
      <w:r w:rsidR="00695AEF" w:rsidRPr="00695AEF">
        <w:rPr>
          <w:sz w:val="24"/>
          <w:szCs w:val="24"/>
        </w:rPr>
        <w:t xml:space="preserve"> as a source of substance abuse treatment expenditures, falling by an average rate of 1.1 percent annually between 1991 and 2001, according to the latest SAMHSA study.  The</w:t>
      </w:r>
      <w:r w:rsidR="00E52BDC">
        <w:rPr>
          <w:sz w:val="24"/>
          <w:szCs w:val="24"/>
        </w:rPr>
        <w:t>re is</w:t>
      </w:r>
      <w:r w:rsidR="00695AEF" w:rsidRPr="00695AEF">
        <w:rPr>
          <w:sz w:val="24"/>
          <w:szCs w:val="24"/>
        </w:rPr>
        <w:t xml:space="preserve"> strong correlation between the decline in private SA treatment spending and the growing </w:t>
      </w:r>
      <w:r w:rsidR="00E52BDC">
        <w:rPr>
          <w:sz w:val="24"/>
          <w:szCs w:val="24"/>
        </w:rPr>
        <w:t>amount</w:t>
      </w:r>
      <w:r w:rsidR="00695AEF" w:rsidRPr="00695AEF">
        <w:rPr>
          <w:sz w:val="24"/>
          <w:szCs w:val="24"/>
        </w:rPr>
        <w:t xml:space="preserve"> of public spending</w:t>
      </w:r>
      <w:r w:rsidR="00E52BDC">
        <w:rPr>
          <w:sz w:val="24"/>
          <w:szCs w:val="24"/>
        </w:rPr>
        <w:t>. S</w:t>
      </w:r>
      <w:r w:rsidR="00695AEF" w:rsidRPr="00695AEF">
        <w:rPr>
          <w:sz w:val="24"/>
          <w:szCs w:val="24"/>
        </w:rPr>
        <w:t>tate substance abuse agencies</w:t>
      </w:r>
      <w:r w:rsidR="00573D01">
        <w:rPr>
          <w:sz w:val="24"/>
          <w:szCs w:val="24"/>
        </w:rPr>
        <w:t>’</w:t>
      </w:r>
      <w:r w:rsidR="00E52BDC">
        <w:rPr>
          <w:sz w:val="24"/>
          <w:szCs w:val="24"/>
        </w:rPr>
        <w:t xml:space="preserve"> roles as</w:t>
      </w:r>
      <w:r w:rsidR="00695AEF" w:rsidRPr="00695AEF">
        <w:rPr>
          <w:sz w:val="24"/>
          <w:szCs w:val="24"/>
        </w:rPr>
        <w:t xml:space="preserve"> managers and stewards of the funds devoted to substance abuse treatment</w:t>
      </w:r>
      <w:r w:rsidR="00E52BDC">
        <w:rPr>
          <w:sz w:val="24"/>
          <w:szCs w:val="24"/>
        </w:rPr>
        <w:t xml:space="preserve"> grew as public spending increased.</w:t>
      </w:r>
      <w:r w:rsidR="00695AEF" w:rsidRPr="00695AEF">
        <w:rPr>
          <w:sz w:val="24"/>
          <w:szCs w:val="24"/>
        </w:rPr>
        <w:t xml:space="preserve"> </w:t>
      </w:r>
      <w:r w:rsidR="00D3572B">
        <w:rPr>
          <w:sz w:val="24"/>
          <w:szCs w:val="24"/>
        </w:rPr>
        <w:t xml:space="preserve"> </w:t>
      </w:r>
    </w:p>
    <w:p w:rsidR="00E52BDC" w:rsidRDefault="00E52BDC" w:rsidP="00695AEF">
      <w:pPr>
        <w:rPr>
          <w:sz w:val="24"/>
          <w:szCs w:val="24"/>
        </w:rPr>
      </w:pPr>
    </w:p>
    <w:p w:rsidR="004C11EF" w:rsidRDefault="00E52BDC" w:rsidP="00695AEF">
      <w:pPr>
        <w:rPr>
          <w:sz w:val="24"/>
          <w:szCs w:val="24"/>
        </w:rPr>
      </w:pPr>
      <w:r>
        <w:rPr>
          <w:sz w:val="24"/>
          <w:szCs w:val="24"/>
        </w:rPr>
        <w:t>The spending</w:t>
      </w:r>
      <w:r w:rsidR="00695AEF" w:rsidRPr="00695AEF">
        <w:rPr>
          <w:sz w:val="24"/>
          <w:szCs w:val="24"/>
        </w:rPr>
        <w:t xml:space="preserve"> trend</w:t>
      </w:r>
      <w:r>
        <w:rPr>
          <w:sz w:val="24"/>
          <w:szCs w:val="24"/>
        </w:rPr>
        <w:t>s</w:t>
      </w:r>
      <w:r w:rsidR="00695AEF" w:rsidRPr="00695AEF">
        <w:rPr>
          <w:sz w:val="24"/>
          <w:szCs w:val="24"/>
        </w:rPr>
        <w:t xml:space="preserve"> enhance</w:t>
      </w:r>
      <w:r>
        <w:rPr>
          <w:sz w:val="24"/>
          <w:szCs w:val="24"/>
        </w:rPr>
        <w:t>d</w:t>
      </w:r>
      <w:r w:rsidR="00695AEF" w:rsidRPr="00695AEF">
        <w:rPr>
          <w:sz w:val="24"/>
          <w:szCs w:val="24"/>
        </w:rPr>
        <w:t xml:space="preserve"> the </w:t>
      </w:r>
      <w:r>
        <w:rPr>
          <w:sz w:val="24"/>
          <w:szCs w:val="24"/>
        </w:rPr>
        <w:t xml:space="preserve">responsibility, the </w:t>
      </w:r>
      <w:r w:rsidR="00695AEF" w:rsidRPr="00695AEF">
        <w:rPr>
          <w:sz w:val="24"/>
          <w:szCs w:val="24"/>
        </w:rPr>
        <w:t xml:space="preserve">position, </w:t>
      </w:r>
      <w:r>
        <w:rPr>
          <w:sz w:val="24"/>
          <w:szCs w:val="24"/>
        </w:rPr>
        <w:t>and the</w:t>
      </w:r>
      <w:r w:rsidR="00695AEF" w:rsidRPr="00695AEF">
        <w:rPr>
          <w:sz w:val="24"/>
          <w:szCs w:val="24"/>
        </w:rPr>
        <w:t xml:space="preserve"> significance of </w:t>
      </w:r>
      <w:r w:rsidR="00FC756B">
        <w:rPr>
          <w:sz w:val="24"/>
          <w:szCs w:val="24"/>
        </w:rPr>
        <w:t>State</w:t>
      </w:r>
      <w:r w:rsidR="00695AEF" w:rsidRPr="00695AEF">
        <w:rPr>
          <w:sz w:val="24"/>
          <w:szCs w:val="24"/>
        </w:rPr>
        <w:t xml:space="preserve"> substance abuse agencies and magnifie</w:t>
      </w:r>
      <w:r>
        <w:rPr>
          <w:sz w:val="24"/>
          <w:szCs w:val="24"/>
        </w:rPr>
        <w:t>d</w:t>
      </w:r>
      <w:r w:rsidR="00695AEF" w:rsidRPr="00695AEF">
        <w:rPr>
          <w:sz w:val="24"/>
          <w:szCs w:val="24"/>
        </w:rPr>
        <w:t xml:space="preserve"> their need to manage and lead the </w:t>
      </w:r>
      <w:r>
        <w:rPr>
          <w:sz w:val="24"/>
          <w:szCs w:val="24"/>
        </w:rPr>
        <w:t xml:space="preserve">public </w:t>
      </w:r>
      <w:r w:rsidR="00695AEF" w:rsidRPr="00695AEF">
        <w:rPr>
          <w:sz w:val="24"/>
          <w:szCs w:val="24"/>
        </w:rPr>
        <w:t xml:space="preserve">substance abuse policy agenda in each </w:t>
      </w:r>
      <w:r w:rsidR="00FC756B">
        <w:rPr>
          <w:sz w:val="24"/>
          <w:szCs w:val="24"/>
        </w:rPr>
        <w:t>State</w:t>
      </w:r>
      <w:r w:rsidR="00695AEF" w:rsidRPr="00695AEF">
        <w:rPr>
          <w:sz w:val="24"/>
          <w:szCs w:val="24"/>
        </w:rPr>
        <w:t xml:space="preserve">.  At the same time, however, </w:t>
      </w:r>
      <w:r w:rsidR="001D025C">
        <w:rPr>
          <w:sz w:val="24"/>
          <w:szCs w:val="24"/>
        </w:rPr>
        <w:t>an increasing number of States considered reorganizations of the executive branch</w:t>
      </w:r>
      <w:r>
        <w:rPr>
          <w:sz w:val="24"/>
          <w:szCs w:val="24"/>
        </w:rPr>
        <w:t>. B</w:t>
      </w:r>
      <w:r w:rsidR="00695AEF" w:rsidRPr="00695AEF">
        <w:rPr>
          <w:sz w:val="24"/>
          <w:szCs w:val="24"/>
        </w:rPr>
        <w:t>oth large and small</w:t>
      </w:r>
      <w:r>
        <w:rPr>
          <w:sz w:val="24"/>
          <w:szCs w:val="24"/>
        </w:rPr>
        <w:t xml:space="preserve"> states discussed</w:t>
      </w:r>
      <w:r w:rsidR="00695AEF" w:rsidRPr="00695AEF">
        <w:rPr>
          <w:sz w:val="24"/>
          <w:szCs w:val="24"/>
        </w:rPr>
        <w:t xml:space="preserve"> the </w:t>
      </w:r>
      <w:r>
        <w:rPr>
          <w:sz w:val="24"/>
          <w:szCs w:val="24"/>
        </w:rPr>
        <w:t>usefulness</w:t>
      </w:r>
      <w:r w:rsidR="00695AEF" w:rsidRPr="00695AEF">
        <w:rPr>
          <w:sz w:val="24"/>
          <w:szCs w:val="24"/>
        </w:rPr>
        <w:t xml:space="preserve"> of merging </w:t>
      </w:r>
      <w:r>
        <w:rPr>
          <w:sz w:val="24"/>
          <w:szCs w:val="24"/>
        </w:rPr>
        <w:t xml:space="preserve">SA </w:t>
      </w:r>
      <w:r w:rsidR="00695AEF" w:rsidRPr="00695AEF">
        <w:rPr>
          <w:sz w:val="24"/>
          <w:szCs w:val="24"/>
        </w:rPr>
        <w:t xml:space="preserve">agencies under </w:t>
      </w:r>
      <w:r w:rsidR="00B612E3" w:rsidRPr="00695AEF">
        <w:rPr>
          <w:sz w:val="24"/>
          <w:szCs w:val="24"/>
        </w:rPr>
        <w:t>public</w:t>
      </w:r>
      <w:r w:rsidR="00695AEF" w:rsidRPr="00695AEF">
        <w:rPr>
          <w:sz w:val="24"/>
          <w:szCs w:val="24"/>
        </w:rPr>
        <w:t xml:space="preserve"> health departments or mental health/behavioral health departments of </w:t>
      </w:r>
      <w:r w:rsidR="00FC756B">
        <w:rPr>
          <w:sz w:val="24"/>
          <w:szCs w:val="24"/>
        </w:rPr>
        <w:t>State</w:t>
      </w:r>
      <w:r w:rsidR="00695AEF" w:rsidRPr="00695AEF">
        <w:rPr>
          <w:sz w:val="24"/>
          <w:szCs w:val="24"/>
        </w:rPr>
        <w:t xml:space="preserve"> divisions of health and</w:t>
      </w:r>
      <w:r w:rsidR="00D3572B">
        <w:rPr>
          <w:sz w:val="24"/>
          <w:szCs w:val="24"/>
        </w:rPr>
        <w:t xml:space="preserve"> human services</w:t>
      </w:r>
      <w:r>
        <w:rPr>
          <w:sz w:val="24"/>
          <w:szCs w:val="24"/>
        </w:rPr>
        <w:t xml:space="preserve"> or public health services. This issue has not retreated. </w:t>
      </w:r>
      <w:r w:rsidR="00695AEF" w:rsidRPr="00695AEF">
        <w:rPr>
          <w:sz w:val="24"/>
          <w:szCs w:val="24"/>
        </w:rPr>
        <w:t xml:space="preserve"> </w:t>
      </w:r>
    </w:p>
    <w:p w:rsidR="004C11EF" w:rsidRDefault="004C11EF" w:rsidP="00695AEF">
      <w:pPr>
        <w:rPr>
          <w:sz w:val="24"/>
          <w:szCs w:val="24"/>
        </w:rPr>
      </w:pPr>
    </w:p>
    <w:p w:rsidR="00695AEF" w:rsidRPr="00695AEF" w:rsidRDefault="00695AEF" w:rsidP="00695AEF">
      <w:pPr>
        <w:rPr>
          <w:sz w:val="24"/>
          <w:szCs w:val="24"/>
        </w:rPr>
      </w:pPr>
      <w:r w:rsidRPr="00695AEF">
        <w:rPr>
          <w:sz w:val="24"/>
          <w:szCs w:val="24"/>
        </w:rPr>
        <w:t>In a number of states, such re</w:t>
      </w:r>
      <w:r w:rsidR="001D025C">
        <w:rPr>
          <w:sz w:val="24"/>
          <w:szCs w:val="24"/>
        </w:rPr>
        <w:t>organiz</w:t>
      </w:r>
      <w:r w:rsidRPr="00695AEF">
        <w:rPr>
          <w:sz w:val="24"/>
          <w:szCs w:val="24"/>
        </w:rPr>
        <w:t xml:space="preserve">ations have recently occurred, often recommended by </w:t>
      </w:r>
      <w:r w:rsidR="00E52BDC">
        <w:rPr>
          <w:sz w:val="24"/>
          <w:szCs w:val="24"/>
        </w:rPr>
        <w:t>external consultants to</w:t>
      </w:r>
      <w:r w:rsidRPr="00695AEF">
        <w:rPr>
          <w:sz w:val="24"/>
          <w:szCs w:val="24"/>
        </w:rPr>
        <w:t xml:space="preserve"> administrations or policymakers.  These consultants </w:t>
      </w:r>
      <w:r w:rsidR="00E52BDC">
        <w:rPr>
          <w:sz w:val="24"/>
          <w:szCs w:val="24"/>
        </w:rPr>
        <w:t xml:space="preserve">typically </w:t>
      </w:r>
      <w:r w:rsidR="001D025C">
        <w:rPr>
          <w:sz w:val="24"/>
          <w:szCs w:val="24"/>
        </w:rPr>
        <w:t xml:space="preserve">believe that </w:t>
      </w:r>
      <w:r w:rsidR="001D025C" w:rsidRPr="00695AEF">
        <w:rPr>
          <w:sz w:val="24"/>
          <w:szCs w:val="24"/>
        </w:rPr>
        <w:t>merg</w:t>
      </w:r>
      <w:r w:rsidR="001D025C">
        <w:rPr>
          <w:sz w:val="24"/>
          <w:szCs w:val="24"/>
        </w:rPr>
        <w:t>ing</w:t>
      </w:r>
      <w:r w:rsidR="001D025C" w:rsidRPr="00695AEF">
        <w:rPr>
          <w:sz w:val="24"/>
          <w:szCs w:val="24"/>
        </w:rPr>
        <w:t xml:space="preserve"> systems and agencies</w:t>
      </w:r>
      <w:r w:rsidR="001D025C">
        <w:rPr>
          <w:sz w:val="24"/>
          <w:szCs w:val="24"/>
        </w:rPr>
        <w:t xml:space="preserve"> is a </w:t>
      </w:r>
      <w:r w:rsidR="00E52BDC">
        <w:rPr>
          <w:sz w:val="24"/>
          <w:szCs w:val="24"/>
        </w:rPr>
        <w:t>rational</w:t>
      </w:r>
      <w:r w:rsidRPr="00695AEF">
        <w:rPr>
          <w:sz w:val="24"/>
          <w:szCs w:val="24"/>
        </w:rPr>
        <w:t xml:space="preserve"> </w:t>
      </w:r>
      <w:r w:rsidR="001D025C">
        <w:rPr>
          <w:sz w:val="24"/>
          <w:szCs w:val="24"/>
        </w:rPr>
        <w:t>means to enhance the efficiency and effectiveness of public agencies,</w:t>
      </w:r>
      <w:r w:rsidRPr="00695AEF">
        <w:rPr>
          <w:sz w:val="24"/>
          <w:szCs w:val="24"/>
        </w:rPr>
        <w:t xml:space="preserve"> eliminating duplicati</w:t>
      </w:r>
      <w:r w:rsidR="001D025C">
        <w:rPr>
          <w:sz w:val="24"/>
          <w:szCs w:val="24"/>
        </w:rPr>
        <w:t>ve</w:t>
      </w:r>
      <w:r w:rsidRPr="00695AEF">
        <w:rPr>
          <w:sz w:val="24"/>
          <w:szCs w:val="24"/>
        </w:rPr>
        <w:t xml:space="preserve"> </w:t>
      </w:r>
      <w:r w:rsidR="001D025C">
        <w:rPr>
          <w:sz w:val="24"/>
          <w:szCs w:val="24"/>
        </w:rPr>
        <w:t xml:space="preserve">capabilities </w:t>
      </w:r>
      <w:r w:rsidRPr="00695AEF">
        <w:rPr>
          <w:sz w:val="24"/>
          <w:szCs w:val="24"/>
        </w:rPr>
        <w:t xml:space="preserve">and creating </w:t>
      </w:r>
      <w:r w:rsidR="00FC756B">
        <w:rPr>
          <w:sz w:val="24"/>
          <w:szCs w:val="24"/>
        </w:rPr>
        <w:t>State</w:t>
      </w:r>
      <w:r w:rsidRPr="00695AEF">
        <w:rPr>
          <w:sz w:val="24"/>
          <w:szCs w:val="24"/>
        </w:rPr>
        <w:t xml:space="preserve"> human services or health “superagencies” t</w:t>
      </w:r>
      <w:r w:rsidR="00E52BDC">
        <w:rPr>
          <w:sz w:val="24"/>
          <w:szCs w:val="24"/>
        </w:rPr>
        <w:t>hat share</w:t>
      </w:r>
      <w:r w:rsidRPr="00695AEF">
        <w:rPr>
          <w:sz w:val="24"/>
          <w:szCs w:val="24"/>
        </w:rPr>
        <w:t xml:space="preserve"> administrative capabilities and staff.  This idea, while not new, </w:t>
      </w:r>
      <w:r w:rsidR="00573D01">
        <w:rPr>
          <w:sz w:val="24"/>
          <w:szCs w:val="24"/>
        </w:rPr>
        <w:t>has some face validity</w:t>
      </w:r>
      <w:r w:rsidR="00E52BDC">
        <w:rPr>
          <w:sz w:val="24"/>
          <w:szCs w:val="24"/>
        </w:rPr>
        <w:t xml:space="preserve"> but rigorous effectiveness studies have not been completed and data problems are making such analysis difficult. </w:t>
      </w:r>
      <w:r w:rsidR="00A93BA4">
        <w:rPr>
          <w:sz w:val="24"/>
          <w:szCs w:val="24"/>
        </w:rPr>
        <w:t xml:space="preserve">  Key stakeholders vary in their estimation of how successful these initiatives have been or </w:t>
      </w:r>
      <w:r w:rsidR="00E52BDC">
        <w:rPr>
          <w:sz w:val="24"/>
          <w:szCs w:val="24"/>
        </w:rPr>
        <w:t>could</w:t>
      </w:r>
      <w:r w:rsidR="00A93BA4">
        <w:rPr>
          <w:sz w:val="24"/>
          <w:szCs w:val="24"/>
        </w:rPr>
        <w:t xml:space="preserve"> be.  Estimates from consulting firms of how many dollars can be saved through reorganization have been reported by some stakeholders to have been greatly inflated.</w:t>
      </w:r>
    </w:p>
    <w:p w:rsidR="00695AEF" w:rsidRPr="00695AEF" w:rsidRDefault="00695AEF" w:rsidP="00695AEF">
      <w:pPr>
        <w:rPr>
          <w:sz w:val="24"/>
          <w:szCs w:val="24"/>
        </w:rPr>
      </w:pPr>
    </w:p>
    <w:p w:rsidR="00695AEF" w:rsidRPr="00695AEF" w:rsidRDefault="00695AEF" w:rsidP="00695AEF">
      <w:pPr>
        <w:rPr>
          <w:sz w:val="24"/>
          <w:szCs w:val="24"/>
        </w:rPr>
      </w:pPr>
      <w:r w:rsidRPr="00695AEF">
        <w:rPr>
          <w:sz w:val="24"/>
          <w:szCs w:val="24"/>
        </w:rPr>
        <w:t xml:space="preserve">Phase I of this report examined the </w:t>
      </w:r>
      <w:r w:rsidR="00FC756B">
        <w:rPr>
          <w:sz w:val="24"/>
          <w:szCs w:val="24"/>
        </w:rPr>
        <w:t>State</w:t>
      </w:r>
      <w:r w:rsidRPr="00695AEF">
        <w:rPr>
          <w:sz w:val="24"/>
          <w:szCs w:val="24"/>
        </w:rPr>
        <w:t xml:space="preserve"> substance abuse agency placement in </w:t>
      </w:r>
      <w:r w:rsidR="00FC756B">
        <w:rPr>
          <w:sz w:val="24"/>
          <w:szCs w:val="24"/>
        </w:rPr>
        <w:t>State</w:t>
      </w:r>
      <w:r w:rsidRPr="00695AEF">
        <w:rPr>
          <w:sz w:val="24"/>
          <w:szCs w:val="24"/>
        </w:rPr>
        <w:t xml:space="preserve"> government of 9 large states and found that </w:t>
      </w:r>
      <w:r w:rsidR="001D025C">
        <w:rPr>
          <w:sz w:val="24"/>
          <w:szCs w:val="24"/>
        </w:rPr>
        <w:t>agency staff believed that was</w:t>
      </w:r>
      <w:r w:rsidRPr="00695AEF">
        <w:rPr>
          <w:sz w:val="24"/>
          <w:szCs w:val="24"/>
        </w:rPr>
        <w:t xml:space="preserve"> important to </w:t>
      </w:r>
      <w:r w:rsidR="001D025C">
        <w:rPr>
          <w:sz w:val="24"/>
          <w:szCs w:val="24"/>
        </w:rPr>
        <w:t>provide</w:t>
      </w:r>
      <w:r w:rsidR="001D025C" w:rsidRPr="00695AEF">
        <w:rPr>
          <w:sz w:val="24"/>
          <w:szCs w:val="24"/>
        </w:rPr>
        <w:t xml:space="preserve"> the </w:t>
      </w:r>
      <w:r w:rsidR="001D025C">
        <w:rPr>
          <w:sz w:val="24"/>
          <w:szCs w:val="24"/>
        </w:rPr>
        <w:t>State</w:t>
      </w:r>
      <w:r w:rsidR="001D025C" w:rsidRPr="00695AEF">
        <w:rPr>
          <w:sz w:val="24"/>
          <w:szCs w:val="24"/>
        </w:rPr>
        <w:t xml:space="preserve"> substance abuse agency a high level of visibility and authority</w:t>
      </w:r>
      <w:r w:rsidRPr="00695AEF">
        <w:rPr>
          <w:sz w:val="24"/>
          <w:szCs w:val="24"/>
        </w:rPr>
        <w:t xml:space="preserve"> </w:t>
      </w:r>
      <w:r w:rsidR="001D025C">
        <w:rPr>
          <w:sz w:val="24"/>
          <w:szCs w:val="24"/>
        </w:rPr>
        <w:t xml:space="preserve">in its </w:t>
      </w:r>
      <w:r w:rsidRPr="00695AEF">
        <w:rPr>
          <w:sz w:val="24"/>
          <w:szCs w:val="24"/>
        </w:rPr>
        <w:t>administrative, clinical and financial functioning</w:t>
      </w:r>
      <w:r w:rsidR="001D025C">
        <w:rPr>
          <w:sz w:val="24"/>
          <w:szCs w:val="24"/>
        </w:rPr>
        <w:t xml:space="preserve"> in order</w:t>
      </w:r>
      <w:r w:rsidRPr="00695AEF">
        <w:rPr>
          <w:sz w:val="24"/>
          <w:szCs w:val="24"/>
        </w:rPr>
        <w:t xml:space="preserve"> to </w:t>
      </w:r>
      <w:r w:rsidR="001D025C">
        <w:rPr>
          <w:sz w:val="24"/>
          <w:szCs w:val="24"/>
        </w:rPr>
        <w:t>perform</w:t>
      </w:r>
      <w:r w:rsidRPr="00695AEF">
        <w:rPr>
          <w:sz w:val="24"/>
          <w:szCs w:val="24"/>
        </w:rPr>
        <w:t xml:space="preserve"> the required specialized financial and clinical management of public funds (Federal and </w:t>
      </w:r>
      <w:r w:rsidR="00FC756B">
        <w:rPr>
          <w:sz w:val="24"/>
          <w:szCs w:val="24"/>
        </w:rPr>
        <w:t>State</w:t>
      </w:r>
      <w:r w:rsidRPr="00695AEF">
        <w:rPr>
          <w:sz w:val="24"/>
          <w:szCs w:val="24"/>
        </w:rPr>
        <w:t>)</w:t>
      </w:r>
      <w:r w:rsidR="001D025C">
        <w:rPr>
          <w:sz w:val="24"/>
          <w:szCs w:val="24"/>
        </w:rPr>
        <w:t>.  State substance abuse agency staff also reported</w:t>
      </w:r>
      <w:r w:rsidRPr="00695AEF">
        <w:rPr>
          <w:sz w:val="24"/>
          <w:szCs w:val="24"/>
        </w:rPr>
        <w:t xml:space="preserve"> that it was necessary to be</w:t>
      </w:r>
      <w:r w:rsidR="001D025C">
        <w:rPr>
          <w:sz w:val="24"/>
          <w:szCs w:val="24"/>
        </w:rPr>
        <w:t xml:space="preserve"> </w:t>
      </w:r>
      <w:r w:rsidRPr="00695AEF">
        <w:rPr>
          <w:sz w:val="24"/>
          <w:szCs w:val="24"/>
        </w:rPr>
        <w:t>visible and autonomous</w:t>
      </w:r>
      <w:r w:rsidR="001D025C">
        <w:rPr>
          <w:sz w:val="24"/>
          <w:szCs w:val="24"/>
        </w:rPr>
        <w:t xml:space="preserve"> in order</w:t>
      </w:r>
      <w:r w:rsidRPr="00695AEF">
        <w:rPr>
          <w:sz w:val="24"/>
          <w:szCs w:val="24"/>
        </w:rPr>
        <w:t xml:space="preserve"> to create and sustain strong inter-agency and </w:t>
      </w:r>
      <w:r w:rsidR="00FC756B">
        <w:rPr>
          <w:sz w:val="24"/>
          <w:szCs w:val="24"/>
        </w:rPr>
        <w:t>State</w:t>
      </w:r>
      <w:r w:rsidRPr="00695AEF">
        <w:rPr>
          <w:sz w:val="24"/>
          <w:szCs w:val="24"/>
        </w:rPr>
        <w:t xml:space="preserve"> legislative awareness and relationships that allow the substance abuse agency to optimize the attention and resources devoted to effective, evidence-based use of substance abuse treatment</w:t>
      </w:r>
      <w:r w:rsidR="00F83004">
        <w:rPr>
          <w:sz w:val="24"/>
          <w:szCs w:val="24"/>
        </w:rPr>
        <w:t xml:space="preserve"> and</w:t>
      </w:r>
      <w:r w:rsidRPr="00695AEF">
        <w:rPr>
          <w:sz w:val="24"/>
          <w:szCs w:val="24"/>
        </w:rPr>
        <w:t xml:space="preserve"> to compete for scarce resources and alliances in the within-</w:t>
      </w:r>
      <w:r w:rsidR="00FC756B">
        <w:rPr>
          <w:sz w:val="24"/>
          <w:szCs w:val="24"/>
        </w:rPr>
        <w:t>State</w:t>
      </w:r>
      <w:r w:rsidRPr="00695AEF">
        <w:rPr>
          <w:sz w:val="24"/>
          <w:szCs w:val="24"/>
        </w:rPr>
        <w:t>-government competitio</w:t>
      </w:r>
      <w:r w:rsidR="00A93BA4">
        <w:rPr>
          <w:sz w:val="24"/>
          <w:szCs w:val="24"/>
        </w:rPr>
        <w:t>n</w:t>
      </w:r>
      <w:r w:rsidR="00F83004">
        <w:rPr>
          <w:sz w:val="24"/>
          <w:szCs w:val="24"/>
        </w:rPr>
        <w:t xml:space="preserve">.  These observations have been expanded </w:t>
      </w:r>
      <w:r w:rsidR="00A93BA4">
        <w:rPr>
          <w:sz w:val="24"/>
          <w:szCs w:val="24"/>
        </w:rPr>
        <w:t>in Phase II</w:t>
      </w:r>
      <w:r w:rsidR="00F83004">
        <w:rPr>
          <w:sz w:val="24"/>
          <w:szCs w:val="24"/>
        </w:rPr>
        <w:t xml:space="preserve"> of the study</w:t>
      </w:r>
      <w:r w:rsidR="00A93BA4">
        <w:rPr>
          <w:sz w:val="24"/>
          <w:szCs w:val="24"/>
        </w:rPr>
        <w:t xml:space="preserve">. </w:t>
      </w:r>
    </w:p>
    <w:p w:rsidR="00F83004" w:rsidRDefault="00F83004" w:rsidP="00F83004">
      <w:pPr>
        <w:rPr>
          <w:sz w:val="24"/>
          <w:szCs w:val="24"/>
        </w:rPr>
      </w:pPr>
    </w:p>
    <w:p w:rsidR="00F83004" w:rsidRDefault="00F83004" w:rsidP="00F83004">
      <w:pPr>
        <w:rPr>
          <w:sz w:val="24"/>
          <w:szCs w:val="24"/>
        </w:rPr>
      </w:pPr>
      <w:r w:rsidRPr="00695AEF">
        <w:rPr>
          <w:sz w:val="24"/>
          <w:szCs w:val="24"/>
        </w:rPr>
        <w:t xml:space="preserve">Phase II of this report extends </w:t>
      </w:r>
      <w:r>
        <w:rPr>
          <w:sz w:val="24"/>
          <w:szCs w:val="24"/>
        </w:rPr>
        <w:t>our</w:t>
      </w:r>
      <w:r w:rsidRPr="00695AEF">
        <w:rPr>
          <w:sz w:val="24"/>
          <w:szCs w:val="24"/>
        </w:rPr>
        <w:t xml:space="preserve"> original analysis to three more states with varying placements of their </w:t>
      </w:r>
      <w:r>
        <w:rPr>
          <w:sz w:val="24"/>
          <w:szCs w:val="24"/>
        </w:rPr>
        <w:t>State</w:t>
      </w:r>
      <w:r w:rsidRPr="00695AEF">
        <w:rPr>
          <w:sz w:val="24"/>
          <w:szCs w:val="24"/>
        </w:rPr>
        <w:t xml:space="preserve"> substance abuse agencies (California, Oregon and Maine).  We</w:t>
      </w:r>
      <w:r>
        <w:rPr>
          <w:sz w:val="24"/>
          <w:szCs w:val="24"/>
        </w:rPr>
        <w:t xml:space="preserve"> </w:t>
      </w:r>
      <w:r w:rsidRPr="00695AEF">
        <w:rPr>
          <w:sz w:val="24"/>
          <w:szCs w:val="24"/>
        </w:rPr>
        <w:t>update</w:t>
      </w:r>
      <w:r w:rsidR="00D513C8">
        <w:rPr>
          <w:sz w:val="24"/>
          <w:szCs w:val="24"/>
        </w:rPr>
        <w:t>d</w:t>
      </w:r>
      <w:r w:rsidRPr="00695AEF">
        <w:rPr>
          <w:sz w:val="24"/>
          <w:szCs w:val="24"/>
        </w:rPr>
        <w:t xml:space="preserve"> our earlier analysis with current information from all states, and add</w:t>
      </w:r>
      <w:r w:rsidR="00D513C8">
        <w:rPr>
          <w:sz w:val="24"/>
          <w:szCs w:val="24"/>
        </w:rPr>
        <w:t>ed</w:t>
      </w:r>
      <w:r w:rsidRPr="00695AEF">
        <w:rPr>
          <w:sz w:val="24"/>
          <w:szCs w:val="24"/>
        </w:rPr>
        <w:t xml:space="preserve"> the perspectives of key stakeholders on the substance abuse agencies in all 12 states to the analysis previously provided.  Phase II examines ways in which some states have more successfully or less successfully managed either substance abuse agency full autonomy, nested divisions/offices or merged behavioral health divisions, looking to see if they have been able to make provisions to preserve sufficient visibility and independence for the substance </w:t>
      </w:r>
      <w:r w:rsidR="00D513C8">
        <w:rPr>
          <w:sz w:val="24"/>
          <w:szCs w:val="24"/>
        </w:rPr>
        <w:t xml:space="preserve">abuse </w:t>
      </w:r>
      <w:r w:rsidRPr="00695AEF">
        <w:rPr>
          <w:sz w:val="24"/>
          <w:szCs w:val="24"/>
        </w:rPr>
        <w:t xml:space="preserve">agency to function effectively, as far as key stakeholders are concerned.  The Phase II report looks at the issue from both the agencies’ and their key stakeholders’ perspectives.  Attention is paid to what happens to management, how SSA’s fare and how they manage their responsibilities when and if </w:t>
      </w:r>
      <w:r>
        <w:rPr>
          <w:sz w:val="24"/>
          <w:szCs w:val="24"/>
        </w:rPr>
        <w:t>State</w:t>
      </w:r>
      <w:r w:rsidRPr="00695AEF">
        <w:rPr>
          <w:sz w:val="24"/>
          <w:szCs w:val="24"/>
        </w:rPr>
        <w:t xml:space="preserve"> substance abuse agencies’ functions/organizations are subsumed in a merger undertaken for reasons separate from mental health or substance abuse imperatives and requirements.        </w:t>
      </w:r>
    </w:p>
    <w:p w:rsidR="00695AEF" w:rsidRDefault="00695AEF" w:rsidP="00695AEF">
      <w:pPr>
        <w:rPr>
          <w:sz w:val="24"/>
          <w:szCs w:val="24"/>
        </w:rPr>
      </w:pPr>
    </w:p>
    <w:p w:rsidR="00A93BA4" w:rsidRDefault="00F83004" w:rsidP="00695AEF">
      <w:pPr>
        <w:rPr>
          <w:sz w:val="24"/>
          <w:szCs w:val="24"/>
        </w:rPr>
      </w:pPr>
      <w:r>
        <w:rPr>
          <w:sz w:val="24"/>
          <w:szCs w:val="24"/>
        </w:rPr>
        <w:t>The theory of organizations is o</w:t>
      </w:r>
      <w:r w:rsidR="00A93BA4">
        <w:rPr>
          <w:sz w:val="24"/>
          <w:szCs w:val="24"/>
        </w:rPr>
        <w:t>ne basis for this study. Under conditions of environmental turbulence, the relevant organizational theory and findings are those found in contemporary organization-environment theory.</w:t>
      </w:r>
    </w:p>
    <w:p w:rsidR="00A93BA4" w:rsidRPr="00695AEF" w:rsidRDefault="00A93BA4" w:rsidP="00695AEF">
      <w:pPr>
        <w:rPr>
          <w:sz w:val="24"/>
          <w:szCs w:val="24"/>
        </w:rPr>
      </w:pPr>
    </w:p>
    <w:p w:rsidR="00695AEF" w:rsidRDefault="00A93BA4" w:rsidP="00695AEF">
      <w:pPr>
        <w:rPr>
          <w:sz w:val="24"/>
          <w:szCs w:val="24"/>
        </w:rPr>
      </w:pPr>
      <w:r>
        <w:rPr>
          <w:sz w:val="24"/>
          <w:szCs w:val="24"/>
        </w:rPr>
        <w:t>Contemporary organization</w:t>
      </w:r>
      <w:r w:rsidR="00F83004">
        <w:rPr>
          <w:sz w:val="24"/>
          <w:szCs w:val="24"/>
        </w:rPr>
        <w:t>-environment</w:t>
      </w:r>
      <w:r w:rsidR="00695AEF" w:rsidRPr="00695AEF">
        <w:rPr>
          <w:sz w:val="24"/>
          <w:szCs w:val="24"/>
        </w:rPr>
        <w:t xml:space="preserve"> theory</w:t>
      </w:r>
      <w:r w:rsidR="00695AEF">
        <w:rPr>
          <w:rStyle w:val="FootnoteReference"/>
          <w:sz w:val="24"/>
          <w:szCs w:val="24"/>
        </w:rPr>
        <w:footnoteReference w:id="5"/>
      </w:r>
      <w:r w:rsidR="00695AEF" w:rsidRPr="00695AEF">
        <w:rPr>
          <w:sz w:val="24"/>
          <w:szCs w:val="24"/>
        </w:rPr>
        <w:t xml:space="preserve"> predict</w:t>
      </w:r>
      <w:r>
        <w:rPr>
          <w:sz w:val="24"/>
          <w:szCs w:val="24"/>
        </w:rPr>
        <w:t>s that when organizational and environmental aims vary</w:t>
      </w:r>
      <w:r w:rsidR="00695AEF" w:rsidRPr="00695AEF">
        <w:rPr>
          <w:sz w:val="24"/>
          <w:szCs w:val="24"/>
        </w:rPr>
        <w:t xml:space="preserve"> and sometimes conflict, as </w:t>
      </w:r>
      <w:r>
        <w:rPr>
          <w:sz w:val="24"/>
          <w:szCs w:val="24"/>
        </w:rPr>
        <w:t>do</w:t>
      </w:r>
      <w:r w:rsidR="00695AEF" w:rsidRPr="00695AEF">
        <w:rPr>
          <w:sz w:val="24"/>
          <w:szCs w:val="24"/>
        </w:rPr>
        <w:t xml:space="preserve"> those of </w:t>
      </w:r>
      <w:r w:rsidR="00FC756B">
        <w:rPr>
          <w:sz w:val="24"/>
          <w:szCs w:val="24"/>
        </w:rPr>
        <w:t>State</w:t>
      </w:r>
      <w:r w:rsidR="00695AEF" w:rsidRPr="00695AEF">
        <w:rPr>
          <w:sz w:val="24"/>
          <w:szCs w:val="24"/>
        </w:rPr>
        <w:t xml:space="preserve"> health or human services superagencies that try to restrain demand for treatment and scarce funding while presumably providing the public access to all necessary care, organizations that are “loosely coupled” systems with subunits (such as SSA’s) having high autonomy may be most effective in </w:t>
      </w:r>
      <w:r>
        <w:rPr>
          <w:sz w:val="24"/>
          <w:szCs w:val="24"/>
        </w:rPr>
        <w:t>dealing with</w:t>
      </w:r>
      <w:r w:rsidR="00695AEF" w:rsidRPr="00695AEF">
        <w:rPr>
          <w:sz w:val="24"/>
          <w:szCs w:val="24"/>
        </w:rPr>
        <w:t xml:space="preserve"> great uncertainty and change, such as the current </w:t>
      </w:r>
      <w:r w:rsidR="00FC756B">
        <w:rPr>
          <w:sz w:val="24"/>
          <w:szCs w:val="24"/>
        </w:rPr>
        <w:t>State</w:t>
      </w:r>
      <w:r w:rsidR="00695AEF" w:rsidRPr="00695AEF">
        <w:rPr>
          <w:sz w:val="24"/>
          <w:szCs w:val="24"/>
        </w:rPr>
        <w:t xml:space="preserve"> environments described in our Phase I report. However, it may also be possible that skillful administrators mindful of the special mission and funding requirements of </w:t>
      </w:r>
      <w:r w:rsidR="00FC756B">
        <w:rPr>
          <w:sz w:val="24"/>
          <w:szCs w:val="24"/>
        </w:rPr>
        <w:t>State</w:t>
      </w:r>
      <w:r w:rsidR="00695AEF" w:rsidRPr="00695AEF">
        <w:rPr>
          <w:sz w:val="24"/>
          <w:szCs w:val="24"/>
        </w:rPr>
        <w:t xml:space="preserve"> substance abuse agencies can find alternative ways to make nested or merged </w:t>
      </w:r>
      <w:r w:rsidR="00FC756B">
        <w:rPr>
          <w:sz w:val="24"/>
          <w:szCs w:val="24"/>
        </w:rPr>
        <w:t>State</w:t>
      </w:r>
      <w:r w:rsidR="00695AEF" w:rsidRPr="00695AEF">
        <w:rPr>
          <w:sz w:val="24"/>
          <w:szCs w:val="24"/>
        </w:rPr>
        <w:t xml:space="preserve"> agency arrangements work well enough to suit </w:t>
      </w:r>
      <w:r>
        <w:rPr>
          <w:sz w:val="24"/>
          <w:szCs w:val="24"/>
        </w:rPr>
        <w:t>some stakeholders, while keeping others from pursuing their policy agendas by intervening aggressively to change the status of the agencies.</w:t>
      </w:r>
    </w:p>
    <w:p w:rsidR="00695AEF" w:rsidRDefault="00695AEF" w:rsidP="00695AEF">
      <w:pPr>
        <w:rPr>
          <w:sz w:val="24"/>
          <w:szCs w:val="24"/>
        </w:rPr>
      </w:pPr>
    </w:p>
    <w:p w:rsidR="00010E6C" w:rsidRDefault="00193AE0" w:rsidP="00695AEF">
      <w:pPr>
        <w:pStyle w:val="Heading1"/>
        <w:jc w:val="center"/>
      </w:pPr>
      <w:r>
        <w:br w:type="page"/>
      </w:r>
      <w:bookmarkStart w:id="10" w:name="_Toc58153918"/>
      <w:r w:rsidR="00010E6C">
        <w:t>FINDINGS</w:t>
      </w:r>
      <w:bookmarkEnd w:id="10"/>
    </w:p>
    <w:p w:rsidR="00010E6C" w:rsidRDefault="00010E6C">
      <w:pPr>
        <w:rPr>
          <w:sz w:val="24"/>
          <w:szCs w:val="24"/>
        </w:rPr>
      </w:pPr>
    </w:p>
    <w:p w:rsidR="00010E6C" w:rsidRDefault="00010E6C">
      <w:pPr>
        <w:pStyle w:val="Heading2"/>
      </w:pPr>
      <w:bookmarkStart w:id="11" w:name="_Toc58153919"/>
      <w:r>
        <w:t>IMPORTANCE OF STATE SUBSTANCE ABUSE SERVICES AND POLICY</w:t>
      </w:r>
      <w:bookmarkEnd w:id="11"/>
    </w:p>
    <w:p w:rsidR="00010E6C" w:rsidRDefault="00010E6C">
      <w:pPr>
        <w:rPr>
          <w:sz w:val="24"/>
          <w:szCs w:val="24"/>
        </w:rPr>
      </w:pPr>
    </w:p>
    <w:p w:rsidR="00010E6C" w:rsidRDefault="00010E6C">
      <w:pPr>
        <w:rPr>
          <w:sz w:val="24"/>
          <w:szCs w:val="24"/>
        </w:rPr>
      </w:pPr>
      <w:r>
        <w:rPr>
          <w:sz w:val="24"/>
          <w:szCs w:val="24"/>
        </w:rPr>
        <w:t>State substance abuse services and policy are critical components of State government functions. This is true despite the relatively small portion of State</w:t>
      </w:r>
      <w:r w:rsidR="009222C4">
        <w:rPr>
          <w:sz w:val="24"/>
          <w:szCs w:val="24"/>
        </w:rPr>
        <w:t xml:space="preserve"> </w:t>
      </w:r>
      <w:r w:rsidR="00810EAC">
        <w:rPr>
          <w:sz w:val="24"/>
          <w:szCs w:val="24"/>
        </w:rPr>
        <w:t>h</w:t>
      </w:r>
      <w:r w:rsidR="00A41151">
        <w:rPr>
          <w:sz w:val="24"/>
          <w:szCs w:val="24"/>
        </w:rPr>
        <w:t>ealth or human services budgets devoted to substance abuse.</w:t>
      </w:r>
      <w:r w:rsidR="008157EE">
        <w:rPr>
          <w:sz w:val="24"/>
          <w:szCs w:val="24"/>
        </w:rPr>
        <w:t xml:space="preserve">  </w:t>
      </w:r>
      <w:r w:rsidR="00A41151">
        <w:rPr>
          <w:sz w:val="24"/>
          <w:szCs w:val="24"/>
        </w:rPr>
        <w:t>S</w:t>
      </w:r>
      <w:r>
        <w:rPr>
          <w:sz w:val="24"/>
          <w:szCs w:val="24"/>
        </w:rPr>
        <w:t xml:space="preserve">ectors that are affected by substance abuse-related issues </w:t>
      </w:r>
      <w:r w:rsidR="00D513C8">
        <w:rPr>
          <w:sz w:val="24"/>
          <w:szCs w:val="24"/>
        </w:rPr>
        <w:t xml:space="preserve">that include accidents and violence </w:t>
      </w:r>
      <w:r>
        <w:rPr>
          <w:sz w:val="24"/>
          <w:szCs w:val="24"/>
        </w:rPr>
        <w:t>are health care, public welfare and social services, public safety, housing, education, adult and juvenile criminal justice and corrections, vocational rehabilitation, commerce/labor and economic development.  Two clusters of issues explain the disparity between the critical importance of the issue of substance abuse to the States and the amount of direct spending by States on substance abuse education, prevention and treatment services.</w:t>
      </w:r>
    </w:p>
    <w:p w:rsidR="00010E6C" w:rsidRDefault="00010E6C">
      <w:pPr>
        <w:rPr>
          <w:sz w:val="24"/>
          <w:szCs w:val="24"/>
        </w:rPr>
      </w:pPr>
    </w:p>
    <w:p w:rsidR="00010E6C" w:rsidRDefault="00A41151">
      <w:pPr>
        <w:rPr>
          <w:sz w:val="24"/>
          <w:szCs w:val="24"/>
        </w:rPr>
      </w:pPr>
      <w:r>
        <w:rPr>
          <w:sz w:val="24"/>
          <w:szCs w:val="24"/>
        </w:rPr>
        <w:t>We argue that</w:t>
      </w:r>
      <w:r w:rsidR="00010E6C">
        <w:rPr>
          <w:sz w:val="24"/>
          <w:szCs w:val="24"/>
        </w:rPr>
        <w:t xml:space="preserve"> unprevented and untreated substance abuse problems impose significant costs on health care and other components of the community</w:t>
      </w:r>
      <w:r w:rsidR="00010E6C">
        <w:rPr>
          <w:rStyle w:val="FootnoteReference"/>
          <w:sz w:val="24"/>
          <w:szCs w:val="24"/>
        </w:rPr>
        <w:footnoteReference w:id="6"/>
      </w:r>
      <w:r w:rsidR="00010E6C">
        <w:rPr>
          <w:sz w:val="24"/>
          <w:szCs w:val="24"/>
        </w:rPr>
        <w:t>, including</w:t>
      </w:r>
      <w:r>
        <w:rPr>
          <w:sz w:val="24"/>
          <w:szCs w:val="24"/>
        </w:rPr>
        <w:t xml:space="preserve"> the very sectors or areas of </w:t>
      </w:r>
      <w:r w:rsidR="00FC756B">
        <w:rPr>
          <w:sz w:val="24"/>
          <w:szCs w:val="24"/>
        </w:rPr>
        <w:t>State</w:t>
      </w:r>
      <w:r>
        <w:rPr>
          <w:sz w:val="24"/>
          <w:szCs w:val="24"/>
        </w:rPr>
        <w:t xml:space="preserve"> spending noted above.  Excess and avoidable expenditures that could be lower if substance abuse were treated include the following according to key stakeholder interviews:</w:t>
      </w:r>
    </w:p>
    <w:p w:rsidR="00A41151" w:rsidRDefault="00A41151">
      <w:pPr>
        <w:rPr>
          <w:sz w:val="24"/>
          <w:szCs w:val="24"/>
        </w:rPr>
      </w:pPr>
    </w:p>
    <w:p w:rsidR="00010E6C" w:rsidRDefault="00010E6C" w:rsidP="00600E95">
      <w:pPr>
        <w:numPr>
          <w:ilvl w:val="0"/>
          <w:numId w:val="2"/>
        </w:numPr>
        <w:tabs>
          <w:tab w:val="clear" w:pos="720"/>
          <w:tab w:val="num" w:pos="-360"/>
        </w:tabs>
        <w:rPr>
          <w:sz w:val="24"/>
          <w:szCs w:val="24"/>
        </w:rPr>
      </w:pPr>
      <w:r>
        <w:rPr>
          <w:sz w:val="24"/>
          <w:szCs w:val="24"/>
        </w:rPr>
        <w:t>Primary and specialty health care services and systems, especially including infectious</w:t>
      </w:r>
      <w:r w:rsidR="00EE246E">
        <w:rPr>
          <w:sz w:val="24"/>
          <w:szCs w:val="24"/>
        </w:rPr>
        <w:t xml:space="preserve"> disease</w:t>
      </w:r>
      <w:r w:rsidR="00A41151">
        <w:rPr>
          <w:sz w:val="24"/>
          <w:szCs w:val="24"/>
        </w:rPr>
        <w:t xml:space="preserve">, </w:t>
      </w:r>
      <w:r w:rsidR="00EE246E">
        <w:rPr>
          <w:sz w:val="24"/>
          <w:szCs w:val="24"/>
        </w:rPr>
        <w:t>obstetrics</w:t>
      </w:r>
      <w:r w:rsidR="00A41151">
        <w:rPr>
          <w:sz w:val="24"/>
          <w:szCs w:val="24"/>
        </w:rPr>
        <w:t xml:space="preserve"> and emergency medicine</w:t>
      </w:r>
    </w:p>
    <w:p w:rsidR="00010E6C" w:rsidRDefault="00010E6C" w:rsidP="00600E95">
      <w:pPr>
        <w:numPr>
          <w:ilvl w:val="0"/>
          <w:numId w:val="2"/>
        </w:numPr>
        <w:tabs>
          <w:tab w:val="clear" w:pos="720"/>
          <w:tab w:val="num" w:pos="-360"/>
        </w:tabs>
        <w:rPr>
          <w:sz w:val="24"/>
          <w:szCs w:val="24"/>
        </w:rPr>
      </w:pPr>
      <w:r>
        <w:rPr>
          <w:sz w:val="24"/>
          <w:szCs w:val="24"/>
        </w:rPr>
        <w:t xml:space="preserve">Public safety, </w:t>
      </w:r>
      <w:r w:rsidR="00A41151">
        <w:rPr>
          <w:sz w:val="24"/>
          <w:szCs w:val="24"/>
        </w:rPr>
        <w:t>rates of domestic violence and vehicular accidents</w:t>
      </w:r>
    </w:p>
    <w:p w:rsidR="00010E6C" w:rsidRDefault="00010E6C" w:rsidP="00600E95">
      <w:pPr>
        <w:numPr>
          <w:ilvl w:val="0"/>
          <w:numId w:val="2"/>
        </w:numPr>
        <w:tabs>
          <w:tab w:val="clear" w:pos="720"/>
          <w:tab w:val="num" w:pos="-360"/>
        </w:tabs>
        <w:rPr>
          <w:sz w:val="24"/>
          <w:szCs w:val="24"/>
        </w:rPr>
      </w:pPr>
      <w:r>
        <w:rPr>
          <w:sz w:val="24"/>
          <w:szCs w:val="24"/>
        </w:rPr>
        <w:t>Child welfare</w:t>
      </w:r>
      <w:r w:rsidR="00A41151">
        <w:rPr>
          <w:sz w:val="24"/>
          <w:szCs w:val="24"/>
        </w:rPr>
        <w:t xml:space="preserve">, including foster care and mental health care of wards of the </w:t>
      </w:r>
      <w:r w:rsidR="00FC756B">
        <w:rPr>
          <w:sz w:val="24"/>
          <w:szCs w:val="24"/>
        </w:rPr>
        <w:t>State</w:t>
      </w:r>
    </w:p>
    <w:p w:rsidR="00010E6C" w:rsidRDefault="00010E6C" w:rsidP="00600E95">
      <w:pPr>
        <w:numPr>
          <w:ilvl w:val="0"/>
          <w:numId w:val="2"/>
        </w:numPr>
        <w:tabs>
          <w:tab w:val="clear" w:pos="720"/>
          <w:tab w:val="num" w:pos="-360"/>
        </w:tabs>
        <w:rPr>
          <w:sz w:val="24"/>
          <w:szCs w:val="24"/>
        </w:rPr>
      </w:pPr>
      <w:r>
        <w:rPr>
          <w:sz w:val="24"/>
          <w:szCs w:val="24"/>
        </w:rPr>
        <w:t>Criminal justice</w:t>
      </w:r>
      <w:r w:rsidR="00A41151">
        <w:rPr>
          <w:sz w:val="24"/>
          <w:szCs w:val="24"/>
        </w:rPr>
        <w:t xml:space="preserve"> expenditures including</w:t>
      </w:r>
    </w:p>
    <w:p w:rsidR="00010E6C" w:rsidRDefault="00010E6C" w:rsidP="00600E95">
      <w:pPr>
        <w:numPr>
          <w:ilvl w:val="1"/>
          <w:numId w:val="2"/>
        </w:numPr>
        <w:tabs>
          <w:tab w:val="clear" w:pos="1440"/>
          <w:tab w:val="num" w:pos="360"/>
        </w:tabs>
        <w:rPr>
          <w:sz w:val="24"/>
          <w:szCs w:val="24"/>
        </w:rPr>
      </w:pPr>
      <w:r>
        <w:rPr>
          <w:sz w:val="24"/>
          <w:szCs w:val="24"/>
        </w:rPr>
        <w:t>Law enforcement and the court system</w:t>
      </w:r>
    </w:p>
    <w:p w:rsidR="00010E6C" w:rsidRDefault="00010E6C" w:rsidP="00600E95">
      <w:pPr>
        <w:numPr>
          <w:ilvl w:val="1"/>
          <w:numId w:val="2"/>
        </w:numPr>
        <w:tabs>
          <w:tab w:val="clear" w:pos="1440"/>
          <w:tab w:val="num" w:pos="360"/>
        </w:tabs>
        <w:rPr>
          <w:sz w:val="24"/>
          <w:szCs w:val="24"/>
        </w:rPr>
      </w:pPr>
      <w:r>
        <w:rPr>
          <w:sz w:val="24"/>
          <w:szCs w:val="24"/>
        </w:rPr>
        <w:t>Jails, prisons and parole systems</w:t>
      </w:r>
    </w:p>
    <w:p w:rsidR="00010E6C" w:rsidRDefault="00010E6C" w:rsidP="00600E95">
      <w:pPr>
        <w:numPr>
          <w:ilvl w:val="1"/>
          <w:numId w:val="2"/>
        </w:numPr>
        <w:tabs>
          <w:tab w:val="clear" w:pos="1440"/>
          <w:tab w:val="num" w:pos="360"/>
        </w:tabs>
        <w:rPr>
          <w:sz w:val="24"/>
          <w:szCs w:val="24"/>
        </w:rPr>
      </w:pPr>
      <w:r>
        <w:rPr>
          <w:sz w:val="24"/>
          <w:szCs w:val="24"/>
        </w:rPr>
        <w:t>Juvenile justice</w:t>
      </w:r>
    </w:p>
    <w:p w:rsidR="00010E6C" w:rsidRDefault="00010E6C" w:rsidP="00600E95">
      <w:pPr>
        <w:numPr>
          <w:ilvl w:val="1"/>
          <w:numId w:val="2"/>
        </w:numPr>
        <w:tabs>
          <w:tab w:val="clear" w:pos="1440"/>
          <w:tab w:val="num" w:pos="360"/>
        </w:tabs>
        <w:rPr>
          <w:sz w:val="24"/>
          <w:szCs w:val="24"/>
        </w:rPr>
      </w:pPr>
      <w:r>
        <w:rPr>
          <w:sz w:val="24"/>
          <w:szCs w:val="24"/>
        </w:rPr>
        <w:t>Incarceration alternatives</w:t>
      </w:r>
    </w:p>
    <w:p w:rsidR="00010E6C" w:rsidRDefault="00010E6C" w:rsidP="00600E95">
      <w:pPr>
        <w:numPr>
          <w:ilvl w:val="0"/>
          <w:numId w:val="2"/>
        </w:numPr>
        <w:tabs>
          <w:tab w:val="clear" w:pos="720"/>
          <w:tab w:val="num" w:pos="-360"/>
        </w:tabs>
        <w:rPr>
          <w:sz w:val="24"/>
          <w:szCs w:val="24"/>
        </w:rPr>
      </w:pPr>
      <w:r>
        <w:rPr>
          <w:sz w:val="24"/>
          <w:szCs w:val="24"/>
        </w:rPr>
        <w:t>Housing</w:t>
      </w:r>
      <w:r w:rsidR="00A41151">
        <w:rPr>
          <w:sz w:val="24"/>
          <w:szCs w:val="24"/>
        </w:rPr>
        <w:t>, especially public or subsidized housing</w:t>
      </w:r>
    </w:p>
    <w:p w:rsidR="00010E6C" w:rsidRDefault="00010E6C" w:rsidP="00600E95">
      <w:pPr>
        <w:numPr>
          <w:ilvl w:val="0"/>
          <w:numId w:val="2"/>
        </w:numPr>
        <w:tabs>
          <w:tab w:val="clear" w:pos="720"/>
          <w:tab w:val="num" w:pos="-360"/>
        </w:tabs>
        <w:rPr>
          <w:sz w:val="24"/>
          <w:szCs w:val="24"/>
        </w:rPr>
      </w:pPr>
      <w:r>
        <w:rPr>
          <w:sz w:val="24"/>
          <w:szCs w:val="24"/>
        </w:rPr>
        <w:t>Education and Vocational Rehabilitation</w:t>
      </w:r>
      <w:r w:rsidR="00A41151">
        <w:rPr>
          <w:sz w:val="24"/>
          <w:szCs w:val="24"/>
        </w:rPr>
        <w:t xml:space="preserve"> efforts</w:t>
      </w:r>
    </w:p>
    <w:p w:rsidR="00010E6C" w:rsidRDefault="00010E6C" w:rsidP="00600E95">
      <w:pPr>
        <w:numPr>
          <w:ilvl w:val="0"/>
          <w:numId w:val="2"/>
        </w:numPr>
        <w:tabs>
          <w:tab w:val="clear" w:pos="720"/>
          <w:tab w:val="num" w:pos="-360"/>
        </w:tabs>
        <w:rPr>
          <w:sz w:val="24"/>
          <w:szCs w:val="24"/>
        </w:rPr>
      </w:pPr>
      <w:r>
        <w:rPr>
          <w:sz w:val="24"/>
          <w:szCs w:val="24"/>
        </w:rPr>
        <w:t>Mental health</w:t>
      </w:r>
      <w:r w:rsidR="00A41151">
        <w:rPr>
          <w:sz w:val="24"/>
          <w:szCs w:val="24"/>
        </w:rPr>
        <w:t>, particularly amongst those who are seriously mentally ill and have co-occurring substance abuse disorders</w:t>
      </w:r>
    </w:p>
    <w:p w:rsidR="00010E6C" w:rsidRDefault="00010E6C">
      <w:pPr>
        <w:ind w:left="1080"/>
        <w:rPr>
          <w:sz w:val="24"/>
          <w:szCs w:val="24"/>
        </w:rPr>
      </w:pPr>
    </w:p>
    <w:p w:rsidR="00506A6C" w:rsidRDefault="00010E6C" w:rsidP="00506A6C">
      <w:pPr>
        <w:rPr>
          <w:sz w:val="24"/>
          <w:szCs w:val="24"/>
        </w:rPr>
      </w:pPr>
      <w:r w:rsidRPr="008157EE">
        <w:rPr>
          <w:sz w:val="24"/>
        </w:rPr>
        <w:t xml:space="preserve">Second, </w:t>
      </w:r>
      <w:r w:rsidR="00A41151" w:rsidRPr="008157EE">
        <w:rPr>
          <w:sz w:val="24"/>
        </w:rPr>
        <w:t xml:space="preserve">stakeholders report that funding changes for SA, </w:t>
      </w:r>
      <w:r w:rsidRPr="008157EE">
        <w:rPr>
          <w:sz w:val="24"/>
        </w:rPr>
        <w:t>related to budget deficits or surpluses, may be accompanied by corresponding changes in Federal support, causing a multiplier effect on State spending for substance abuse services.  Federal Maintenance of Effort (MOE) requirements associated with the Substance Abuse Prevention and Treatment (SAPT) Block Grant stipulate that</w:t>
      </w:r>
      <w:r w:rsidRPr="00506A6C">
        <w:rPr>
          <w:sz w:val="24"/>
          <w:szCs w:val="24"/>
        </w:rPr>
        <w:t xml:space="preserve"> </w:t>
      </w:r>
      <w:r w:rsidR="00506A6C" w:rsidRPr="00506A6C">
        <w:rPr>
          <w:sz w:val="24"/>
          <w:szCs w:val="24"/>
        </w:rPr>
        <w:t>the single state authority must maintain aggregate state expenditures for authorized activities under the grant at a level that is not less than the average of such spending for the previous two years.  States that do not meet their MOE requirement in any given year can see the amount of their SAPT block grant award reduced dollar-for-dollar for the shortfall, unless they can show material compliance with the MOE requirement or receive a waiver of the requirement from the federal agency.</w:t>
      </w:r>
    </w:p>
    <w:p w:rsidR="00506A6C" w:rsidRPr="00506A6C" w:rsidRDefault="00506A6C" w:rsidP="00506A6C">
      <w:pPr>
        <w:rPr>
          <w:sz w:val="24"/>
          <w:szCs w:val="24"/>
        </w:rPr>
      </w:pPr>
      <w:r w:rsidRPr="00506A6C">
        <w:rPr>
          <w:sz w:val="24"/>
          <w:szCs w:val="24"/>
        </w:rPr>
        <w:t xml:space="preserve">  </w:t>
      </w:r>
    </w:p>
    <w:p w:rsidR="00506A6C" w:rsidRPr="00506A6C" w:rsidRDefault="00010E6C" w:rsidP="00506A6C">
      <w:pPr>
        <w:rPr>
          <w:sz w:val="24"/>
          <w:szCs w:val="24"/>
        </w:rPr>
      </w:pPr>
      <w:r w:rsidRPr="00506A6C">
        <w:rPr>
          <w:sz w:val="24"/>
          <w:szCs w:val="24"/>
        </w:rPr>
        <w:t xml:space="preserve">States failing to maintain their specified substance abuse State-funding levels are subject to a proportionate reduction in Federal funding under the SAPT Maintenance of Effort Requirements.  Several </w:t>
      </w:r>
      <w:r w:rsidR="007D394A" w:rsidRPr="00506A6C">
        <w:rPr>
          <w:sz w:val="24"/>
          <w:szCs w:val="24"/>
        </w:rPr>
        <w:t>states</w:t>
      </w:r>
      <w:r w:rsidRPr="00506A6C">
        <w:rPr>
          <w:sz w:val="24"/>
          <w:szCs w:val="24"/>
        </w:rPr>
        <w:t xml:space="preserve"> have either been cited for MOE problems already or fear that they will be cited, causing fiscal uncertainty that affects planning, operations and interagency collaboration.   </w:t>
      </w:r>
      <w:r w:rsidR="00506A6C" w:rsidRPr="00506A6C">
        <w:rPr>
          <w:color w:val="000000"/>
          <w:sz w:val="24"/>
          <w:szCs w:val="24"/>
        </w:rPr>
        <w:t>Thus, r</w:t>
      </w:r>
      <w:r w:rsidR="00506A6C" w:rsidRPr="00506A6C">
        <w:rPr>
          <w:sz w:val="24"/>
          <w:szCs w:val="24"/>
        </w:rPr>
        <w:t>eductions in State spending that do not meet the MOE waiver requirements and that drop the single state authority expenditures below its MOE requirement can create a substantial reduction in Federal funding.  In states where SAPT block Grant funding is a major source of revenue, this is a serious matter.</w:t>
      </w:r>
    </w:p>
    <w:p w:rsidR="00010E6C" w:rsidRPr="008157EE" w:rsidRDefault="00010E6C" w:rsidP="008157EE">
      <w:pPr>
        <w:rPr>
          <w:sz w:val="24"/>
        </w:rPr>
      </w:pPr>
    </w:p>
    <w:p w:rsidR="00010E6C" w:rsidRPr="008157EE" w:rsidRDefault="007D394A" w:rsidP="008157EE">
      <w:pPr>
        <w:rPr>
          <w:sz w:val="24"/>
        </w:rPr>
      </w:pPr>
      <w:r w:rsidRPr="008157EE">
        <w:rPr>
          <w:sz w:val="24"/>
        </w:rPr>
        <w:t xml:space="preserve">Under Medicaid rules, some benefits are optional, including substance abuse treatment. </w:t>
      </w:r>
      <w:r w:rsidR="00010E6C" w:rsidRPr="008157EE">
        <w:rPr>
          <w:sz w:val="24"/>
        </w:rPr>
        <w:t>Many States provide some substance abuse treatment services as an optional benefit under their Medicaid programs. State dollars spent for services covered by Medicaid are also matched according to a formula by Federal dollars, providing for a second multiplier effect that works in both directions</w:t>
      </w:r>
      <w:r w:rsidRPr="008157EE">
        <w:rPr>
          <w:sz w:val="24"/>
        </w:rPr>
        <w:t xml:space="preserve"> also. </w:t>
      </w:r>
    </w:p>
    <w:p w:rsidR="007D394A" w:rsidRPr="008157EE" w:rsidRDefault="007D394A" w:rsidP="008157EE">
      <w:pPr>
        <w:rPr>
          <w:sz w:val="24"/>
        </w:rPr>
      </w:pPr>
    </w:p>
    <w:p w:rsidR="00010E6C" w:rsidRPr="008157EE" w:rsidRDefault="007D394A" w:rsidP="008157EE">
      <w:pPr>
        <w:rPr>
          <w:sz w:val="24"/>
        </w:rPr>
      </w:pPr>
      <w:r w:rsidRPr="008157EE">
        <w:rPr>
          <w:sz w:val="24"/>
        </w:rPr>
        <w:t>Several stakeholders interviewed in Phase II noted that</w:t>
      </w:r>
      <w:r w:rsidR="00010E6C" w:rsidRPr="008157EE">
        <w:rPr>
          <w:sz w:val="24"/>
        </w:rPr>
        <w:t xml:space="preserve"> spending by States for substance abuse education, prevention and treatment has an impact on health and welfare disproportionate to its size due both to the </w:t>
      </w:r>
      <w:r w:rsidR="00B70CAA" w:rsidRPr="008157EE">
        <w:rPr>
          <w:sz w:val="24"/>
        </w:rPr>
        <w:t>mechanisms of Federal support and to the corresponding impact of changes in spending on the direct and indirect economic and social costs of</w:t>
      </w:r>
      <w:r w:rsidR="00010E6C" w:rsidRPr="008157EE">
        <w:rPr>
          <w:sz w:val="24"/>
        </w:rPr>
        <w:t xml:space="preserve"> substance abuse and dependence.  It is of note that both mechanisms of Federal support work to reduce Federal spending when State spending declines, but only Federal Medicaid support increases when State Medicaid expenditures increase.</w:t>
      </w:r>
    </w:p>
    <w:p w:rsidR="00010E6C" w:rsidRDefault="00010E6C" w:rsidP="008157EE">
      <w:pPr>
        <w:rPr>
          <w:sz w:val="24"/>
        </w:rPr>
      </w:pPr>
    </w:p>
    <w:p w:rsidR="00153787" w:rsidRDefault="00153787">
      <w:pPr>
        <w:pStyle w:val="Heading2"/>
      </w:pPr>
    </w:p>
    <w:p w:rsidR="00010E6C" w:rsidRDefault="006B4E6B">
      <w:pPr>
        <w:pStyle w:val="Heading2"/>
      </w:pPr>
      <w:bookmarkStart w:id="12" w:name="_Toc58153920"/>
      <w:r>
        <w:t xml:space="preserve">CRITICAL </w:t>
      </w:r>
      <w:r w:rsidR="00010E6C">
        <w:t xml:space="preserve">ROLE OF </w:t>
      </w:r>
      <w:r>
        <w:t xml:space="preserve">INTERAGENCY </w:t>
      </w:r>
      <w:r w:rsidR="00010E6C">
        <w:t>COLLABORATION</w:t>
      </w:r>
      <w:r>
        <w:t xml:space="preserve"> AND LEADERSHIP</w:t>
      </w:r>
      <w:r w:rsidR="00010E6C">
        <w:t xml:space="preserve"> IN IMPLEMENTING </w:t>
      </w:r>
      <w:r>
        <w:t xml:space="preserve">EFFECTIVE PUBLIC </w:t>
      </w:r>
      <w:r w:rsidR="00010E6C">
        <w:t>SUBSTANCE ABUSE POLICY</w:t>
      </w:r>
      <w:r>
        <w:t xml:space="preserve"> AND SERVICES</w:t>
      </w:r>
      <w:bookmarkEnd w:id="12"/>
    </w:p>
    <w:p w:rsidR="00010E6C" w:rsidRDefault="00010E6C">
      <w:pPr>
        <w:rPr>
          <w:sz w:val="24"/>
          <w:szCs w:val="24"/>
        </w:rPr>
      </w:pPr>
    </w:p>
    <w:p w:rsidR="00010E6C" w:rsidRDefault="00010E6C">
      <w:pPr>
        <w:rPr>
          <w:sz w:val="24"/>
          <w:szCs w:val="24"/>
        </w:rPr>
      </w:pPr>
      <w:r>
        <w:rPr>
          <w:sz w:val="24"/>
          <w:szCs w:val="24"/>
        </w:rPr>
        <w:t xml:space="preserve">In order to </w:t>
      </w:r>
      <w:r w:rsidR="00B612E3">
        <w:rPr>
          <w:sz w:val="24"/>
          <w:szCs w:val="24"/>
        </w:rPr>
        <w:t>implement public</w:t>
      </w:r>
      <w:r w:rsidR="006B4E6B">
        <w:rPr>
          <w:sz w:val="24"/>
          <w:szCs w:val="24"/>
        </w:rPr>
        <w:t xml:space="preserve"> </w:t>
      </w:r>
      <w:r>
        <w:rPr>
          <w:sz w:val="24"/>
          <w:szCs w:val="24"/>
        </w:rPr>
        <w:t xml:space="preserve">substance abuse policy and services that </w:t>
      </w:r>
      <w:r w:rsidR="00C1509A">
        <w:rPr>
          <w:sz w:val="24"/>
          <w:szCs w:val="24"/>
        </w:rPr>
        <w:t>reduce</w:t>
      </w:r>
      <w:r>
        <w:rPr>
          <w:sz w:val="24"/>
          <w:szCs w:val="24"/>
        </w:rPr>
        <w:t xml:space="preserve"> direct and indirect costs of substance abuse, effective collaboration between the substance abuse agency and multiple other State and community agencies is required, according to all of the respondents interviewed</w:t>
      </w:r>
      <w:r w:rsidR="00C1509A">
        <w:rPr>
          <w:sz w:val="24"/>
          <w:szCs w:val="24"/>
        </w:rPr>
        <w:t xml:space="preserve"> in both phases of this study.  Stakeholders asserted repeatedly that this is more significant for substance abuse than for other health or human services or family services agencies because so many clients of other </w:t>
      </w:r>
      <w:r w:rsidR="00FC756B">
        <w:rPr>
          <w:sz w:val="24"/>
          <w:szCs w:val="24"/>
        </w:rPr>
        <w:t>State</w:t>
      </w:r>
      <w:r w:rsidR="00C1509A">
        <w:rPr>
          <w:sz w:val="24"/>
          <w:szCs w:val="24"/>
        </w:rPr>
        <w:t xml:space="preserve"> agencies have diagnosed or hidden substance abuse problems that diminish the effectiveness of other </w:t>
      </w:r>
      <w:r w:rsidR="00FC756B">
        <w:rPr>
          <w:sz w:val="24"/>
          <w:szCs w:val="24"/>
        </w:rPr>
        <w:t>State</w:t>
      </w:r>
      <w:r w:rsidR="00C1509A">
        <w:rPr>
          <w:sz w:val="24"/>
          <w:szCs w:val="24"/>
        </w:rPr>
        <w:t xml:space="preserve"> services.</w:t>
      </w:r>
    </w:p>
    <w:p w:rsidR="00010E6C" w:rsidRDefault="00010E6C">
      <w:pPr>
        <w:rPr>
          <w:sz w:val="24"/>
          <w:szCs w:val="24"/>
        </w:rPr>
      </w:pPr>
    </w:p>
    <w:p w:rsidR="006016C3" w:rsidRDefault="00792DD5">
      <w:pPr>
        <w:rPr>
          <w:sz w:val="24"/>
          <w:szCs w:val="24"/>
        </w:rPr>
      </w:pPr>
      <w:r>
        <w:rPr>
          <w:sz w:val="24"/>
          <w:szCs w:val="24"/>
        </w:rPr>
        <w:t xml:space="preserve">Being relegated to a low level in a host agency that does not comprehend its requirements, mission or Federal obligations makes it very difficult for the substance abuse agency to function, according to key stakeholder interviewees and </w:t>
      </w:r>
      <w:r w:rsidR="00FC756B">
        <w:rPr>
          <w:sz w:val="24"/>
          <w:szCs w:val="24"/>
        </w:rPr>
        <w:t>State</w:t>
      </w:r>
      <w:r>
        <w:rPr>
          <w:sz w:val="24"/>
          <w:szCs w:val="24"/>
        </w:rPr>
        <w:t xml:space="preserve"> agencies themselves in each of the 12 states.  State agency directors often commented if they had experienced being in a completely subordinate position within another agency that they could not get their work done properly.  Key stakeholders in states where the substance abuse agency had not been able to remain visible, either historically (NY and FLA) or currently (Maine) indicated that they were dissatisfied with what the </w:t>
      </w:r>
      <w:r w:rsidR="00FC756B">
        <w:rPr>
          <w:sz w:val="24"/>
          <w:szCs w:val="24"/>
        </w:rPr>
        <w:t>State</w:t>
      </w:r>
      <w:r>
        <w:rPr>
          <w:sz w:val="24"/>
          <w:szCs w:val="24"/>
        </w:rPr>
        <w:t xml:space="preserve"> agency was able to accomplish, even in terms of fulfilling its basic functions related to disbursing funds for treatment.  In contrast, </w:t>
      </w:r>
      <w:r w:rsidR="00FC756B">
        <w:rPr>
          <w:sz w:val="24"/>
          <w:szCs w:val="24"/>
        </w:rPr>
        <w:t>State</w:t>
      </w:r>
      <w:r>
        <w:rPr>
          <w:sz w:val="24"/>
          <w:szCs w:val="24"/>
        </w:rPr>
        <w:t xml:space="preserve"> agencies such as the ones in California, Ohio, Washington State and NY report – and their stakeholders confirm – that they enjoy sufficient autonomy because of being Cabinet level or gubernatorial appointees at a secondary level to carry on policy initiatives from one year to the next.  For example, Ohio and Washington State have been able to carry out longstanding initiatives in performance and outcomes measurement that have also helped the agencies maintain their visibility and their independence, according to </w:t>
      </w:r>
      <w:r w:rsidR="00FC756B">
        <w:rPr>
          <w:sz w:val="24"/>
          <w:szCs w:val="24"/>
        </w:rPr>
        <w:t>State</w:t>
      </w:r>
      <w:r>
        <w:rPr>
          <w:sz w:val="24"/>
          <w:szCs w:val="24"/>
        </w:rPr>
        <w:t xml:space="preserve"> directors and key stakeholders.  California has been able to continue to manage its Proposition 36 program to provide offenders charged with possession with three chances to try substance abuse treatment, despite changes in administration.  NY State is known for a number of outcomes’ evaluation initiatives, using its information system</w:t>
      </w:r>
      <w:r w:rsidR="006016C3">
        <w:rPr>
          <w:sz w:val="24"/>
          <w:szCs w:val="24"/>
        </w:rPr>
        <w:t xml:space="preserve"> to work with and refine providers’ offerings and this emphasis has continued despite political changes and departures of department directors.  </w:t>
      </w:r>
    </w:p>
    <w:p w:rsidR="006016C3" w:rsidRDefault="006016C3">
      <w:pPr>
        <w:rPr>
          <w:sz w:val="24"/>
          <w:szCs w:val="24"/>
        </w:rPr>
      </w:pPr>
    </w:p>
    <w:p w:rsidR="00010E6C" w:rsidRDefault="006016C3">
      <w:pPr>
        <w:rPr>
          <w:sz w:val="24"/>
          <w:szCs w:val="24"/>
        </w:rPr>
      </w:pPr>
      <w:r>
        <w:rPr>
          <w:sz w:val="24"/>
          <w:szCs w:val="24"/>
        </w:rPr>
        <w:t xml:space="preserve">According to all of this study’s informants if the </w:t>
      </w:r>
      <w:r w:rsidR="00FC756B">
        <w:rPr>
          <w:sz w:val="24"/>
          <w:szCs w:val="24"/>
        </w:rPr>
        <w:t>State</w:t>
      </w:r>
      <w:r>
        <w:rPr>
          <w:sz w:val="24"/>
          <w:szCs w:val="24"/>
        </w:rPr>
        <w:t xml:space="preserve"> agency director is directly appointed by the Governor, the Director is likely to be perceived by other agencies and</w:t>
      </w:r>
      <w:r w:rsidR="00010E6C">
        <w:rPr>
          <w:sz w:val="24"/>
          <w:szCs w:val="24"/>
        </w:rPr>
        <w:t xml:space="preserve"> staff to have sufficient importance, status and clout within State government </w:t>
      </w:r>
      <w:r w:rsidR="00B83469">
        <w:rPr>
          <w:sz w:val="24"/>
          <w:szCs w:val="24"/>
        </w:rPr>
        <w:t>in order for</w:t>
      </w:r>
      <w:r w:rsidR="00010E6C">
        <w:rPr>
          <w:sz w:val="24"/>
          <w:szCs w:val="24"/>
        </w:rPr>
        <w:t xml:space="preserve"> them to be willing to spend scarce time, staff and effort at a time of competing priorities in effective collaboration.  </w:t>
      </w:r>
      <w:r>
        <w:rPr>
          <w:sz w:val="24"/>
          <w:szCs w:val="24"/>
        </w:rPr>
        <w:t>Influence enables agencies to mount and maintain</w:t>
      </w:r>
      <w:r w:rsidR="00010E6C">
        <w:rPr>
          <w:sz w:val="24"/>
          <w:szCs w:val="24"/>
        </w:rPr>
        <w:t xml:space="preserve"> initiatives </w:t>
      </w:r>
      <w:r>
        <w:rPr>
          <w:sz w:val="24"/>
          <w:szCs w:val="24"/>
        </w:rPr>
        <w:t>to improve</w:t>
      </w:r>
      <w:r w:rsidR="00010E6C">
        <w:rPr>
          <w:sz w:val="24"/>
          <w:szCs w:val="24"/>
        </w:rPr>
        <w:t xml:space="preserve"> SA clinical service integrity and quality, while providing services to SA clients of other State departments. </w:t>
      </w:r>
      <w:r w:rsidR="00B83469">
        <w:rPr>
          <w:sz w:val="24"/>
          <w:szCs w:val="24"/>
        </w:rPr>
        <w:t xml:space="preserve"> </w:t>
      </w:r>
      <w:r w:rsidR="004044DD">
        <w:rPr>
          <w:sz w:val="24"/>
          <w:szCs w:val="24"/>
        </w:rPr>
        <w:t>Attracting additional resources through a</w:t>
      </w:r>
      <w:r w:rsidR="00B83469">
        <w:rPr>
          <w:sz w:val="24"/>
          <w:szCs w:val="24"/>
        </w:rPr>
        <w:t xml:space="preserve">ctive collaboration </w:t>
      </w:r>
      <w:r w:rsidR="004044DD">
        <w:rPr>
          <w:sz w:val="24"/>
          <w:szCs w:val="24"/>
        </w:rPr>
        <w:t>also provides</w:t>
      </w:r>
      <w:r w:rsidR="00B83469">
        <w:rPr>
          <w:sz w:val="24"/>
          <w:szCs w:val="24"/>
        </w:rPr>
        <w:t xml:space="preserve"> the ability to devote resources to the effort required to obtain additional discretionary grant funds from Federal agencies that provide</w:t>
      </w:r>
      <w:r w:rsidR="004044DD">
        <w:rPr>
          <w:sz w:val="24"/>
          <w:szCs w:val="24"/>
        </w:rPr>
        <w:t xml:space="preserve"> funding for</w:t>
      </w:r>
      <w:r w:rsidR="00B83469">
        <w:rPr>
          <w:sz w:val="24"/>
          <w:szCs w:val="24"/>
        </w:rPr>
        <w:t xml:space="preserve"> substance abuse services</w:t>
      </w:r>
      <w:r w:rsidR="004044DD">
        <w:rPr>
          <w:sz w:val="24"/>
          <w:szCs w:val="24"/>
        </w:rPr>
        <w:t>, which in turn confers credibility with other State departments</w:t>
      </w:r>
      <w:r>
        <w:rPr>
          <w:sz w:val="24"/>
          <w:szCs w:val="24"/>
        </w:rPr>
        <w:t>, the Governor and the legislature.</w:t>
      </w:r>
    </w:p>
    <w:p w:rsidR="00010E6C" w:rsidRDefault="00010E6C">
      <w:pPr>
        <w:rPr>
          <w:sz w:val="24"/>
          <w:szCs w:val="24"/>
        </w:rPr>
      </w:pPr>
    </w:p>
    <w:p w:rsidR="005B20CC" w:rsidRDefault="00010E6C">
      <w:pPr>
        <w:rPr>
          <w:sz w:val="24"/>
          <w:szCs w:val="24"/>
        </w:rPr>
      </w:pPr>
      <w:r>
        <w:rPr>
          <w:sz w:val="24"/>
          <w:szCs w:val="24"/>
        </w:rPr>
        <w:t xml:space="preserve">This review of substance abuse agencies in </w:t>
      </w:r>
      <w:r w:rsidR="005B20CC">
        <w:rPr>
          <w:sz w:val="24"/>
          <w:szCs w:val="24"/>
        </w:rPr>
        <w:t>12</w:t>
      </w:r>
      <w:r>
        <w:rPr>
          <w:sz w:val="24"/>
          <w:szCs w:val="24"/>
        </w:rPr>
        <w:t xml:space="preserve"> States indicated that SA agencies that</w:t>
      </w:r>
      <w:r w:rsidR="00790871">
        <w:rPr>
          <w:sz w:val="24"/>
          <w:szCs w:val="24"/>
        </w:rPr>
        <w:t xml:space="preserve"> lacked Gubernatorial appointment status,</w:t>
      </w:r>
      <w:r>
        <w:rPr>
          <w:sz w:val="24"/>
          <w:szCs w:val="24"/>
        </w:rPr>
        <w:t xml:space="preserve"> were in the lower levels of the State bureaucracy and did not have sufficient visibility, adequate staff or other resources, were simply unable to advance significant substance abuse education, prevention, treatment and policy objectives that are held jointly with other agencies, including criminal justice. </w:t>
      </w:r>
    </w:p>
    <w:p w:rsidR="005B20CC" w:rsidRDefault="005B20CC">
      <w:pPr>
        <w:rPr>
          <w:sz w:val="24"/>
          <w:szCs w:val="24"/>
        </w:rPr>
      </w:pPr>
    </w:p>
    <w:p w:rsidR="005B20CC" w:rsidRDefault="00010E6C">
      <w:pPr>
        <w:rPr>
          <w:sz w:val="24"/>
          <w:szCs w:val="24"/>
        </w:rPr>
      </w:pPr>
      <w:r>
        <w:rPr>
          <w:sz w:val="24"/>
          <w:szCs w:val="24"/>
        </w:rPr>
        <w:t xml:space="preserve">One result was that these State substance abuse agencies appeared to be dominated by </w:t>
      </w:r>
      <w:r w:rsidR="005B20CC">
        <w:rPr>
          <w:sz w:val="24"/>
          <w:szCs w:val="24"/>
        </w:rPr>
        <w:t>external constituencies that had more power, such as providers.  Some</w:t>
      </w:r>
      <w:r>
        <w:rPr>
          <w:sz w:val="24"/>
          <w:szCs w:val="24"/>
        </w:rPr>
        <w:t xml:space="preserve"> responded primarily to the concerns and interests </w:t>
      </w:r>
      <w:r w:rsidR="00790871">
        <w:rPr>
          <w:sz w:val="24"/>
          <w:szCs w:val="24"/>
        </w:rPr>
        <w:t xml:space="preserve">of these constituents </w:t>
      </w:r>
      <w:r>
        <w:rPr>
          <w:sz w:val="24"/>
          <w:szCs w:val="24"/>
        </w:rPr>
        <w:t xml:space="preserve">rather than being able to focus more on the needs of the substance abuse clients and others negatively affected by substance abuse.  The organizational placement of a State substance agency is </w:t>
      </w:r>
      <w:r w:rsidR="00790871">
        <w:rPr>
          <w:sz w:val="24"/>
          <w:szCs w:val="24"/>
        </w:rPr>
        <w:t>one</w:t>
      </w:r>
      <w:r>
        <w:rPr>
          <w:sz w:val="24"/>
          <w:szCs w:val="24"/>
        </w:rPr>
        <w:t xml:space="preserve"> major variable explaining the visibility and </w:t>
      </w:r>
      <w:r w:rsidR="005B20CC">
        <w:rPr>
          <w:sz w:val="24"/>
          <w:szCs w:val="24"/>
        </w:rPr>
        <w:t xml:space="preserve">performance of </w:t>
      </w:r>
      <w:r>
        <w:rPr>
          <w:sz w:val="24"/>
          <w:szCs w:val="24"/>
        </w:rPr>
        <w:t xml:space="preserve">substance abuse agencies.  Agency leadership and personal expertise and connections of the </w:t>
      </w:r>
      <w:r w:rsidR="00EE246E">
        <w:rPr>
          <w:sz w:val="24"/>
          <w:szCs w:val="24"/>
        </w:rPr>
        <w:t>Director</w:t>
      </w:r>
      <w:r>
        <w:rPr>
          <w:sz w:val="24"/>
          <w:szCs w:val="24"/>
        </w:rPr>
        <w:t xml:space="preserve">s and key staff also play important roles but they can be stymied if structure does not permit them to exercise that expertise or participate in and initiate collaborative efforts easily. </w:t>
      </w:r>
      <w:r w:rsidR="005B20CC">
        <w:rPr>
          <w:sz w:val="24"/>
          <w:szCs w:val="24"/>
        </w:rPr>
        <w:t xml:space="preserve"> </w:t>
      </w:r>
    </w:p>
    <w:p w:rsidR="005B20CC" w:rsidRDefault="005B20CC">
      <w:pPr>
        <w:rPr>
          <w:sz w:val="24"/>
          <w:szCs w:val="24"/>
        </w:rPr>
      </w:pPr>
    </w:p>
    <w:p w:rsidR="00010E6C" w:rsidRDefault="005B20CC">
      <w:pPr>
        <w:rPr>
          <w:sz w:val="24"/>
          <w:szCs w:val="24"/>
        </w:rPr>
      </w:pPr>
      <w:r>
        <w:rPr>
          <w:sz w:val="24"/>
          <w:szCs w:val="24"/>
        </w:rPr>
        <w:t xml:space="preserve">However, things can change, even when an agency has been completely subordinate for a long time. During Phase II, </w:t>
      </w:r>
      <w:r w:rsidR="00482EC2">
        <w:rPr>
          <w:sz w:val="24"/>
          <w:szCs w:val="24"/>
        </w:rPr>
        <w:t xml:space="preserve">in </w:t>
      </w:r>
      <w:r>
        <w:rPr>
          <w:sz w:val="24"/>
          <w:szCs w:val="24"/>
        </w:rPr>
        <w:t xml:space="preserve">Massachusetts, </w:t>
      </w:r>
      <w:r w:rsidR="00B612E3">
        <w:rPr>
          <w:sz w:val="24"/>
          <w:szCs w:val="24"/>
        </w:rPr>
        <w:t>a</w:t>
      </w:r>
      <w:r>
        <w:rPr>
          <w:sz w:val="24"/>
          <w:szCs w:val="24"/>
        </w:rPr>
        <w:t xml:space="preserve"> </w:t>
      </w:r>
      <w:r w:rsidR="00FC756B">
        <w:rPr>
          <w:sz w:val="24"/>
          <w:szCs w:val="24"/>
        </w:rPr>
        <w:t>State</w:t>
      </w:r>
      <w:r>
        <w:rPr>
          <w:sz w:val="24"/>
          <w:szCs w:val="24"/>
        </w:rPr>
        <w:t xml:space="preserve"> in which the substance abuse agency had been subsumed with</w:t>
      </w:r>
      <w:r w:rsidR="00482EC2">
        <w:rPr>
          <w:sz w:val="24"/>
          <w:szCs w:val="24"/>
        </w:rPr>
        <w:t>in</w:t>
      </w:r>
      <w:r>
        <w:rPr>
          <w:sz w:val="24"/>
          <w:szCs w:val="24"/>
        </w:rPr>
        <w:t xml:space="preserve"> the </w:t>
      </w:r>
      <w:r w:rsidR="00FC756B">
        <w:rPr>
          <w:sz w:val="24"/>
          <w:szCs w:val="24"/>
        </w:rPr>
        <w:t>State</w:t>
      </w:r>
      <w:r>
        <w:rPr>
          <w:sz w:val="24"/>
          <w:szCs w:val="24"/>
        </w:rPr>
        <w:t xml:space="preserve">’s Public Health Department, the substance abuse agency </w:t>
      </w:r>
      <w:r w:rsidR="00482EC2">
        <w:rPr>
          <w:sz w:val="24"/>
          <w:szCs w:val="24"/>
        </w:rPr>
        <w:t xml:space="preserve">was permitted </w:t>
      </w:r>
      <w:r>
        <w:rPr>
          <w:sz w:val="24"/>
          <w:szCs w:val="24"/>
        </w:rPr>
        <w:t xml:space="preserve">to engage in strategic planning for its future.  This effort has revitalized the agency’s leadership, its position in government, and its prominence amongst the many policy priorities competing for the Governor’s attention.  It is clear that this effort has greatly strengthened the Director’s position and has made the agency a far more significant and, perhaps, more effective player in </w:t>
      </w:r>
      <w:r w:rsidR="00FC756B">
        <w:rPr>
          <w:sz w:val="24"/>
          <w:szCs w:val="24"/>
        </w:rPr>
        <w:t>State</w:t>
      </w:r>
      <w:r>
        <w:rPr>
          <w:sz w:val="24"/>
          <w:szCs w:val="24"/>
        </w:rPr>
        <w:t xml:space="preserve"> government.  It is too early, according to key stakeholders and the Director, to discern the impact of this very significant change on outcomes for clients</w:t>
      </w:r>
      <w:r w:rsidR="005925A5">
        <w:rPr>
          <w:sz w:val="24"/>
          <w:szCs w:val="24"/>
        </w:rPr>
        <w:t xml:space="preserve"> but the early indicators are positive according to interviewees.</w:t>
      </w:r>
    </w:p>
    <w:p w:rsidR="00010E6C" w:rsidRDefault="00010E6C">
      <w:pPr>
        <w:pStyle w:val="Heading2"/>
      </w:pPr>
      <w:bookmarkStart w:id="13" w:name="_Toc58153921"/>
      <w:r>
        <w:t xml:space="preserve">ORGANIZATIONAL </w:t>
      </w:r>
      <w:r w:rsidR="008D3A14">
        <w:t>PERFORMANCE</w:t>
      </w:r>
      <w:r>
        <w:t xml:space="preserve"> OF STATE SUBSTANCE ABUSE AGENCIES</w:t>
      </w:r>
      <w:bookmarkEnd w:id="13"/>
    </w:p>
    <w:p w:rsidR="00010E6C" w:rsidRDefault="00010E6C">
      <w:pPr>
        <w:rPr>
          <w:sz w:val="24"/>
          <w:szCs w:val="24"/>
        </w:rPr>
      </w:pPr>
    </w:p>
    <w:p w:rsidR="000144A0" w:rsidRDefault="00010E6C">
      <w:pPr>
        <w:rPr>
          <w:sz w:val="24"/>
          <w:szCs w:val="24"/>
        </w:rPr>
      </w:pPr>
      <w:r>
        <w:rPr>
          <w:sz w:val="24"/>
          <w:szCs w:val="24"/>
        </w:rPr>
        <w:t xml:space="preserve">This study indicates that State substance abuse agencies with high visibility in the State system </w:t>
      </w:r>
      <w:r w:rsidR="008916D9">
        <w:rPr>
          <w:sz w:val="24"/>
          <w:szCs w:val="24"/>
        </w:rPr>
        <w:t>and corresponding</w:t>
      </w:r>
      <w:r>
        <w:rPr>
          <w:sz w:val="24"/>
          <w:szCs w:val="24"/>
        </w:rPr>
        <w:t xml:space="preserve"> allocation</w:t>
      </w:r>
      <w:r w:rsidR="000144A0">
        <w:rPr>
          <w:sz w:val="24"/>
          <w:szCs w:val="24"/>
        </w:rPr>
        <w:t xml:space="preserve"> of funds</w:t>
      </w:r>
      <w:r>
        <w:rPr>
          <w:sz w:val="24"/>
          <w:szCs w:val="24"/>
        </w:rPr>
        <w:t xml:space="preserve"> report being able to promote effective substance abuse policy.  This is accomplished through the agency’s status, credibility and strategy of collaboration with other agencies throughout State government that enables the</w:t>
      </w:r>
      <w:r w:rsidR="00893CA5">
        <w:rPr>
          <w:sz w:val="24"/>
          <w:szCs w:val="24"/>
        </w:rPr>
        <w:t xml:space="preserve"> SSA</w:t>
      </w:r>
      <w:r>
        <w:rPr>
          <w:sz w:val="24"/>
          <w:szCs w:val="24"/>
        </w:rPr>
        <w:t xml:space="preserve"> </w:t>
      </w:r>
      <w:r w:rsidR="00893CA5">
        <w:rPr>
          <w:sz w:val="24"/>
          <w:szCs w:val="24"/>
        </w:rPr>
        <w:t xml:space="preserve">to serve </w:t>
      </w:r>
      <w:r>
        <w:rPr>
          <w:sz w:val="24"/>
          <w:szCs w:val="24"/>
        </w:rPr>
        <w:t>clients</w:t>
      </w:r>
      <w:r w:rsidR="00893CA5">
        <w:rPr>
          <w:sz w:val="24"/>
          <w:szCs w:val="24"/>
        </w:rPr>
        <w:t xml:space="preserve"> with substance abuse disorders </w:t>
      </w:r>
      <w:r>
        <w:rPr>
          <w:sz w:val="24"/>
          <w:szCs w:val="24"/>
        </w:rPr>
        <w:t xml:space="preserve">who </w:t>
      </w:r>
      <w:r w:rsidR="00893CA5">
        <w:rPr>
          <w:sz w:val="24"/>
          <w:szCs w:val="24"/>
        </w:rPr>
        <w:t xml:space="preserve">are often </w:t>
      </w:r>
      <w:r>
        <w:rPr>
          <w:sz w:val="24"/>
          <w:szCs w:val="24"/>
        </w:rPr>
        <w:t xml:space="preserve">clients </w:t>
      </w:r>
      <w:r w:rsidR="00893CA5">
        <w:rPr>
          <w:sz w:val="24"/>
          <w:szCs w:val="24"/>
        </w:rPr>
        <w:t>of</w:t>
      </w:r>
      <w:r>
        <w:rPr>
          <w:sz w:val="24"/>
          <w:szCs w:val="24"/>
        </w:rPr>
        <w:t xml:space="preserve"> other</w:t>
      </w:r>
      <w:r w:rsidR="00893CA5">
        <w:rPr>
          <w:sz w:val="24"/>
          <w:szCs w:val="24"/>
        </w:rPr>
        <w:t xml:space="preserve"> State</w:t>
      </w:r>
      <w:r>
        <w:rPr>
          <w:sz w:val="24"/>
          <w:szCs w:val="24"/>
        </w:rPr>
        <w:t xml:space="preserve"> systems. </w:t>
      </w:r>
      <w:r w:rsidR="000144A0">
        <w:rPr>
          <w:sz w:val="24"/>
          <w:szCs w:val="24"/>
        </w:rPr>
        <w:t xml:space="preserve"> During Phase II we asked key stakeholders if they agreed that the high visibility agencies were effective in mounting and maintaining policy priorities.  In most cases, the respondents, including legislators and former legislators and provider agency heads, agreed that the agencies were effective even when the informants disagreed with the agencies’ priorities and initiatives.</w:t>
      </w:r>
    </w:p>
    <w:p w:rsidR="000144A0" w:rsidRDefault="000144A0">
      <w:pPr>
        <w:rPr>
          <w:sz w:val="24"/>
          <w:szCs w:val="24"/>
        </w:rPr>
      </w:pPr>
    </w:p>
    <w:p w:rsidR="00010E6C" w:rsidRDefault="00010E6C">
      <w:pPr>
        <w:rPr>
          <w:sz w:val="24"/>
          <w:szCs w:val="24"/>
        </w:rPr>
      </w:pPr>
      <w:r>
        <w:rPr>
          <w:sz w:val="24"/>
          <w:szCs w:val="24"/>
        </w:rPr>
        <w:t xml:space="preserve">SSA’s that were directly supported either by a </w:t>
      </w:r>
      <w:r w:rsidR="00893CA5">
        <w:rPr>
          <w:sz w:val="24"/>
          <w:szCs w:val="24"/>
        </w:rPr>
        <w:t xml:space="preserve">cabinet-level </w:t>
      </w:r>
      <w:r>
        <w:rPr>
          <w:sz w:val="24"/>
          <w:szCs w:val="24"/>
        </w:rPr>
        <w:t xml:space="preserve">drug Czar or where the SSA Director or staff </w:t>
      </w:r>
      <w:r w:rsidR="000144A0">
        <w:rPr>
          <w:sz w:val="24"/>
          <w:szCs w:val="24"/>
        </w:rPr>
        <w:t>reported having rapport</w:t>
      </w:r>
      <w:r>
        <w:rPr>
          <w:sz w:val="24"/>
          <w:szCs w:val="24"/>
        </w:rPr>
        <w:t xml:space="preserve"> with the criminal justice/corrections system through mechanisms such as the SSA Director sitting on the State’s drug demand reduction council or having</w:t>
      </w:r>
      <w:r w:rsidR="00893CA5">
        <w:rPr>
          <w:sz w:val="24"/>
          <w:szCs w:val="24"/>
        </w:rPr>
        <w:t xml:space="preserve"> professional</w:t>
      </w:r>
      <w:r>
        <w:rPr>
          <w:sz w:val="24"/>
          <w:szCs w:val="24"/>
        </w:rPr>
        <w:t xml:space="preserve"> experience in the criminal justice agency also reported that they were better able to function efficiently and effectively</w:t>
      </w:r>
      <w:r w:rsidR="00221BCC">
        <w:rPr>
          <w:sz w:val="24"/>
          <w:szCs w:val="24"/>
        </w:rPr>
        <w:t>.  A summary of these perceived organizational performance measures appears in Table</w:t>
      </w:r>
      <w:r w:rsidR="00790871">
        <w:rPr>
          <w:sz w:val="24"/>
          <w:szCs w:val="24"/>
        </w:rPr>
        <w:t xml:space="preserve"> I</w:t>
      </w:r>
      <w:r w:rsidR="00221BCC">
        <w:rPr>
          <w:sz w:val="24"/>
          <w:szCs w:val="24"/>
        </w:rPr>
        <w:t xml:space="preserve"> below.</w:t>
      </w:r>
    </w:p>
    <w:p w:rsidR="00FA590C" w:rsidRDefault="00FA590C" w:rsidP="00790871">
      <w:pPr>
        <w:jc w:val="center"/>
        <w:rPr>
          <w:b/>
          <w:sz w:val="24"/>
          <w:szCs w:val="24"/>
        </w:rPr>
      </w:pPr>
    </w:p>
    <w:p w:rsidR="00153787" w:rsidRDefault="00153787" w:rsidP="00790871">
      <w:pPr>
        <w:jc w:val="center"/>
        <w:rPr>
          <w:b/>
          <w:sz w:val="24"/>
          <w:szCs w:val="24"/>
        </w:rPr>
      </w:pPr>
    </w:p>
    <w:p w:rsidR="00790871" w:rsidRPr="00634250" w:rsidRDefault="00790871" w:rsidP="00790871">
      <w:pPr>
        <w:jc w:val="center"/>
        <w:rPr>
          <w:b/>
          <w:sz w:val="24"/>
          <w:szCs w:val="24"/>
        </w:rPr>
      </w:pPr>
      <w:r w:rsidRPr="00634250">
        <w:rPr>
          <w:b/>
          <w:sz w:val="24"/>
          <w:szCs w:val="24"/>
        </w:rPr>
        <w:t>TABLE I</w:t>
      </w:r>
      <w:r w:rsidR="000144A0" w:rsidRPr="00634250">
        <w:rPr>
          <w:b/>
          <w:sz w:val="24"/>
          <w:szCs w:val="24"/>
        </w:rPr>
        <w:t xml:space="preserve"> </w:t>
      </w:r>
    </w:p>
    <w:p w:rsidR="00010E6C" w:rsidRDefault="00010E6C">
      <w:pPr>
        <w:rPr>
          <w:sz w:val="24"/>
          <w:szCs w:val="24"/>
        </w:rPr>
      </w:pPr>
    </w:p>
    <w:p w:rsidR="00010E6C" w:rsidRDefault="00790871">
      <w:pPr>
        <w:jc w:val="center"/>
        <w:rPr>
          <w:sz w:val="24"/>
          <w:szCs w:val="24"/>
          <w:u w:val="single"/>
        </w:rPr>
      </w:pPr>
      <w:r>
        <w:rPr>
          <w:sz w:val="24"/>
          <w:szCs w:val="24"/>
          <w:u w:val="single"/>
        </w:rPr>
        <w:t xml:space="preserve">PERCEIVED </w:t>
      </w:r>
      <w:r w:rsidR="00010E6C">
        <w:rPr>
          <w:sz w:val="24"/>
          <w:szCs w:val="24"/>
          <w:u w:val="single"/>
        </w:rPr>
        <w:t xml:space="preserve">ORGANIZATIONAL </w:t>
      </w:r>
      <w:r w:rsidR="008D3A14">
        <w:rPr>
          <w:sz w:val="24"/>
          <w:szCs w:val="24"/>
          <w:u w:val="single"/>
        </w:rPr>
        <w:t>PERFORMANCE</w:t>
      </w:r>
    </w:p>
    <w:p w:rsidR="00010E6C" w:rsidRDefault="00010E6C">
      <w:pPr>
        <w:jc w:val="center"/>
        <w:rPr>
          <w:sz w:val="24"/>
          <w:szCs w:val="24"/>
        </w:rPr>
      </w:pPr>
    </w:p>
    <w:tbl>
      <w:tblPr>
        <w:tblW w:w="5691" w:type="pct"/>
        <w:tblInd w:w="-792" w:type="dxa"/>
        <w:tblLook w:val="01E0" w:firstRow="1" w:lastRow="1" w:firstColumn="1" w:lastColumn="1" w:noHBand="0" w:noVBand="0"/>
      </w:tblPr>
      <w:tblGrid>
        <w:gridCol w:w="2635"/>
        <w:gridCol w:w="1933"/>
        <w:gridCol w:w="1229"/>
        <w:gridCol w:w="2106"/>
        <w:gridCol w:w="1931"/>
      </w:tblGrid>
      <w:tr w:rsidR="0031044E">
        <w:trPr>
          <w:tblHeader/>
        </w:trPr>
        <w:tc>
          <w:tcPr>
            <w:tcW w:w="1339" w:type="pct"/>
            <w:vAlign w:val="center"/>
          </w:tcPr>
          <w:p w:rsidR="00010E6C" w:rsidRDefault="00010E6C">
            <w:pPr>
              <w:jc w:val="center"/>
              <w:rPr>
                <w:sz w:val="24"/>
                <w:szCs w:val="24"/>
              </w:rPr>
            </w:pPr>
            <w:r>
              <w:rPr>
                <w:sz w:val="24"/>
                <w:szCs w:val="24"/>
              </w:rPr>
              <w:t>STATE</w:t>
            </w:r>
          </w:p>
        </w:tc>
        <w:tc>
          <w:tcPr>
            <w:tcW w:w="983" w:type="pct"/>
            <w:vAlign w:val="center"/>
          </w:tcPr>
          <w:p w:rsidR="00010E6C" w:rsidRDefault="00221BCC">
            <w:pPr>
              <w:jc w:val="center"/>
              <w:rPr>
                <w:sz w:val="24"/>
                <w:szCs w:val="24"/>
              </w:rPr>
            </w:pPr>
            <w:r>
              <w:rPr>
                <w:sz w:val="24"/>
                <w:szCs w:val="24"/>
              </w:rPr>
              <w:t>SSA DIRECTOR APPOINTED</w:t>
            </w:r>
            <w:r w:rsidR="00810EAC">
              <w:rPr>
                <w:sz w:val="24"/>
                <w:szCs w:val="24"/>
              </w:rPr>
              <w:t xml:space="preserve"> or APPROVED</w:t>
            </w:r>
            <w:r>
              <w:rPr>
                <w:sz w:val="24"/>
                <w:szCs w:val="24"/>
              </w:rPr>
              <w:t xml:space="preserve"> BY GOVERNOR</w:t>
            </w:r>
          </w:p>
        </w:tc>
        <w:tc>
          <w:tcPr>
            <w:tcW w:w="625" w:type="pct"/>
            <w:vAlign w:val="center"/>
          </w:tcPr>
          <w:p w:rsidR="00010E6C" w:rsidRDefault="00010E6C">
            <w:pPr>
              <w:jc w:val="center"/>
              <w:rPr>
                <w:sz w:val="24"/>
                <w:szCs w:val="24"/>
              </w:rPr>
            </w:pPr>
            <w:r>
              <w:rPr>
                <w:sz w:val="24"/>
                <w:szCs w:val="24"/>
              </w:rPr>
              <w:t>SUCCESS IN MOE</w:t>
            </w:r>
          </w:p>
        </w:tc>
        <w:tc>
          <w:tcPr>
            <w:tcW w:w="1071" w:type="pct"/>
            <w:vAlign w:val="center"/>
          </w:tcPr>
          <w:p w:rsidR="00010E6C" w:rsidRDefault="00010E6C">
            <w:pPr>
              <w:jc w:val="center"/>
              <w:rPr>
                <w:sz w:val="24"/>
                <w:szCs w:val="24"/>
              </w:rPr>
            </w:pPr>
            <w:r>
              <w:rPr>
                <w:sz w:val="24"/>
                <w:szCs w:val="24"/>
              </w:rPr>
              <w:t>EXTENT OF COLLABORATION WITH OTHER AGENCIES</w:t>
            </w:r>
          </w:p>
        </w:tc>
        <w:tc>
          <w:tcPr>
            <w:tcW w:w="982" w:type="pct"/>
            <w:vAlign w:val="center"/>
          </w:tcPr>
          <w:p w:rsidR="00010E6C" w:rsidRDefault="00010E6C">
            <w:pPr>
              <w:jc w:val="center"/>
              <w:rPr>
                <w:sz w:val="24"/>
                <w:szCs w:val="24"/>
              </w:rPr>
            </w:pPr>
            <w:r>
              <w:rPr>
                <w:sz w:val="24"/>
                <w:szCs w:val="24"/>
              </w:rPr>
              <w:t>ABILITY TO MOUNT SA POLICY INITIATIVES</w:t>
            </w:r>
          </w:p>
        </w:tc>
      </w:tr>
      <w:tr w:rsidR="003A31CD">
        <w:tc>
          <w:tcPr>
            <w:tcW w:w="1339" w:type="pct"/>
          </w:tcPr>
          <w:p w:rsidR="003A31CD" w:rsidRDefault="003A31CD">
            <w:pPr>
              <w:rPr>
                <w:sz w:val="24"/>
                <w:szCs w:val="24"/>
              </w:rPr>
            </w:pPr>
            <w:r>
              <w:rPr>
                <w:sz w:val="24"/>
                <w:szCs w:val="24"/>
              </w:rPr>
              <w:t>California</w:t>
            </w:r>
          </w:p>
        </w:tc>
        <w:tc>
          <w:tcPr>
            <w:tcW w:w="983" w:type="pct"/>
          </w:tcPr>
          <w:p w:rsidR="003A31CD" w:rsidRDefault="003A31CD">
            <w:pPr>
              <w:jc w:val="center"/>
              <w:rPr>
                <w:sz w:val="24"/>
                <w:szCs w:val="24"/>
              </w:rPr>
            </w:pPr>
            <w:r>
              <w:rPr>
                <w:sz w:val="24"/>
                <w:szCs w:val="24"/>
              </w:rPr>
              <w:t>Y</w:t>
            </w:r>
          </w:p>
        </w:tc>
        <w:tc>
          <w:tcPr>
            <w:tcW w:w="625" w:type="pct"/>
          </w:tcPr>
          <w:p w:rsidR="003A31CD" w:rsidRDefault="00081323">
            <w:pPr>
              <w:jc w:val="center"/>
              <w:rPr>
                <w:sz w:val="24"/>
                <w:szCs w:val="24"/>
              </w:rPr>
            </w:pPr>
            <w:r>
              <w:rPr>
                <w:sz w:val="24"/>
                <w:szCs w:val="24"/>
              </w:rPr>
              <w:t>Y</w:t>
            </w:r>
          </w:p>
        </w:tc>
        <w:tc>
          <w:tcPr>
            <w:tcW w:w="1071" w:type="pct"/>
          </w:tcPr>
          <w:p w:rsidR="003A31CD" w:rsidRDefault="003A31CD">
            <w:pPr>
              <w:jc w:val="center"/>
              <w:rPr>
                <w:sz w:val="24"/>
                <w:szCs w:val="24"/>
              </w:rPr>
            </w:pPr>
            <w:r>
              <w:rPr>
                <w:sz w:val="24"/>
                <w:szCs w:val="24"/>
              </w:rPr>
              <w:t>M</w:t>
            </w:r>
          </w:p>
        </w:tc>
        <w:tc>
          <w:tcPr>
            <w:tcW w:w="982" w:type="pct"/>
          </w:tcPr>
          <w:p w:rsidR="003A31CD" w:rsidRDefault="003A31CD">
            <w:pPr>
              <w:jc w:val="center"/>
              <w:rPr>
                <w:sz w:val="24"/>
                <w:szCs w:val="24"/>
              </w:rPr>
            </w:pPr>
            <w:r>
              <w:rPr>
                <w:sz w:val="24"/>
                <w:szCs w:val="24"/>
              </w:rPr>
              <w:t>H</w:t>
            </w:r>
          </w:p>
        </w:tc>
      </w:tr>
      <w:tr w:rsidR="0031044E">
        <w:tc>
          <w:tcPr>
            <w:tcW w:w="1339" w:type="pct"/>
          </w:tcPr>
          <w:p w:rsidR="00010E6C" w:rsidRDefault="00010E6C">
            <w:pPr>
              <w:rPr>
                <w:sz w:val="24"/>
                <w:szCs w:val="24"/>
              </w:rPr>
            </w:pPr>
            <w:r>
              <w:rPr>
                <w:sz w:val="24"/>
                <w:szCs w:val="24"/>
              </w:rPr>
              <w:t>Florida</w:t>
            </w:r>
          </w:p>
        </w:tc>
        <w:tc>
          <w:tcPr>
            <w:tcW w:w="983" w:type="pct"/>
          </w:tcPr>
          <w:p w:rsidR="00010E6C" w:rsidRDefault="007C20CC">
            <w:pPr>
              <w:jc w:val="center"/>
              <w:rPr>
                <w:sz w:val="24"/>
                <w:szCs w:val="24"/>
              </w:rPr>
            </w:pPr>
            <w:r>
              <w:rPr>
                <w:sz w:val="24"/>
                <w:szCs w:val="24"/>
              </w:rPr>
              <w:t>Y*</w:t>
            </w:r>
          </w:p>
        </w:tc>
        <w:tc>
          <w:tcPr>
            <w:tcW w:w="625" w:type="pct"/>
          </w:tcPr>
          <w:p w:rsidR="00010E6C" w:rsidRDefault="00010E6C">
            <w:pPr>
              <w:jc w:val="center"/>
              <w:rPr>
                <w:sz w:val="24"/>
                <w:szCs w:val="24"/>
              </w:rPr>
            </w:pPr>
            <w:r>
              <w:rPr>
                <w:sz w:val="24"/>
                <w:szCs w:val="24"/>
              </w:rPr>
              <w:t>Y</w:t>
            </w:r>
          </w:p>
        </w:tc>
        <w:tc>
          <w:tcPr>
            <w:tcW w:w="1071" w:type="pct"/>
          </w:tcPr>
          <w:p w:rsidR="00010E6C" w:rsidRDefault="00010E6C">
            <w:pPr>
              <w:jc w:val="center"/>
              <w:rPr>
                <w:sz w:val="24"/>
                <w:szCs w:val="24"/>
              </w:rPr>
            </w:pPr>
            <w:r>
              <w:rPr>
                <w:sz w:val="24"/>
                <w:szCs w:val="24"/>
              </w:rPr>
              <w:t>H</w:t>
            </w:r>
          </w:p>
        </w:tc>
        <w:tc>
          <w:tcPr>
            <w:tcW w:w="982" w:type="pct"/>
          </w:tcPr>
          <w:p w:rsidR="00010E6C" w:rsidRDefault="00010E6C">
            <w:pPr>
              <w:jc w:val="center"/>
              <w:rPr>
                <w:sz w:val="24"/>
                <w:szCs w:val="24"/>
              </w:rPr>
            </w:pPr>
            <w:r>
              <w:rPr>
                <w:sz w:val="24"/>
                <w:szCs w:val="24"/>
              </w:rPr>
              <w:t>H</w:t>
            </w:r>
          </w:p>
        </w:tc>
      </w:tr>
      <w:tr w:rsidR="0031044E">
        <w:tc>
          <w:tcPr>
            <w:tcW w:w="1339" w:type="pct"/>
          </w:tcPr>
          <w:p w:rsidR="00010E6C" w:rsidRDefault="00010E6C">
            <w:pPr>
              <w:rPr>
                <w:sz w:val="24"/>
                <w:szCs w:val="24"/>
              </w:rPr>
            </w:pPr>
            <w:r>
              <w:rPr>
                <w:sz w:val="24"/>
                <w:szCs w:val="24"/>
              </w:rPr>
              <w:t>Georgia</w:t>
            </w:r>
          </w:p>
        </w:tc>
        <w:tc>
          <w:tcPr>
            <w:tcW w:w="983" w:type="pct"/>
          </w:tcPr>
          <w:p w:rsidR="00010E6C" w:rsidRDefault="00221BCC">
            <w:pPr>
              <w:jc w:val="center"/>
              <w:rPr>
                <w:sz w:val="24"/>
                <w:szCs w:val="24"/>
              </w:rPr>
            </w:pPr>
            <w:r>
              <w:rPr>
                <w:sz w:val="24"/>
                <w:szCs w:val="24"/>
              </w:rPr>
              <w:t>N</w:t>
            </w:r>
          </w:p>
        </w:tc>
        <w:tc>
          <w:tcPr>
            <w:tcW w:w="625" w:type="pct"/>
          </w:tcPr>
          <w:p w:rsidR="00010E6C" w:rsidRDefault="00010E6C">
            <w:pPr>
              <w:jc w:val="center"/>
              <w:rPr>
                <w:sz w:val="24"/>
                <w:szCs w:val="24"/>
              </w:rPr>
            </w:pPr>
            <w:r>
              <w:rPr>
                <w:sz w:val="24"/>
                <w:szCs w:val="24"/>
              </w:rPr>
              <w:t>Y</w:t>
            </w:r>
          </w:p>
        </w:tc>
        <w:tc>
          <w:tcPr>
            <w:tcW w:w="1071" w:type="pct"/>
          </w:tcPr>
          <w:p w:rsidR="00010E6C" w:rsidRDefault="00010E6C">
            <w:pPr>
              <w:jc w:val="center"/>
              <w:rPr>
                <w:sz w:val="24"/>
                <w:szCs w:val="24"/>
              </w:rPr>
            </w:pPr>
            <w:r>
              <w:rPr>
                <w:sz w:val="24"/>
                <w:szCs w:val="24"/>
              </w:rPr>
              <w:t>L</w:t>
            </w:r>
          </w:p>
        </w:tc>
        <w:tc>
          <w:tcPr>
            <w:tcW w:w="982" w:type="pct"/>
          </w:tcPr>
          <w:p w:rsidR="00010E6C" w:rsidRDefault="00010E6C">
            <w:pPr>
              <w:jc w:val="center"/>
              <w:rPr>
                <w:sz w:val="24"/>
                <w:szCs w:val="24"/>
              </w:rPr>
            </w:pPr>
            <w:r>
              <w:rPr>
                <w:sz w:val="24"/>
                <w:szCs w:val="24"/>
              </w:rPr>
              <w:t>L</w:t>
            </w:r>
          </w:p>
        </w:tc>
      </w:tr>
      <w:tr w:rsidR="003A31CD">
        <w:tc>
          <w:tcPr>
            <w:tcW w:w="1339" w:type="pct"/>
          </w:tcPr>
          <w:p w:rsidR="003A31CD" w:rsidRDefault="003A31CD">
            <w:pPr>
              <w:rPr>
                <w:sz w:val="24"/>
                <w:szCs w:val="24"/>
              </w:rPr>
            </w:pPr>
            <w:r>
              <w:rPr>
                <w:sz w:val="24"/>
                <w:szCs w:val="24"/>
              </w:rPr>
              <w:t>Maine</w:t>
            </w:r>
          </w:p>
        </w:tc>
        <w:tc>
          <w:tcPr>
            <w:tcW w:w="983" w:type="pct"/>
          </w:tcPr>
          <w:p w:rsidR="003A31CD" w:rsidRDefault="004F043B">
            <w:pPr>
              <w:jc w:val="center"/>
              <w:rPr>
                <w:sz w:val="24"/>
                <w:szCs w:val="24"/>
              </w:rPr>
            </w:pPr>
            <w:r>
              <w:rPr>
                <w:sz w:val="24"/>
                <w:szCs w:val="24"/>
              </w:rPr>
              <w:t>N</w:t>
            </w:r>
          </w:p>
        </w:tc>
        <w:tc>
          <w:tcPr>
            <w:tcW w:w="625" w:type="pct"/>
          </w:tcPr>
          <w:p w:rsidR="003A31CD" w:rsidRDefault="004F043B">
            <w:pPr>
              <w:jc w:val="center"/>
              <w:rPr>
                <w:sz w:val="24"/>
                <w:szCs w:val="24"/>
              </w:rPr>
            </w:pPr>
            <w:r>
              <w:rPr>
                <w:sz w:val="24"/>
                <w:szCs w:val="24"/>
              </w:rPr>
              <w:t>Y</w:t>
            </w:r>
          </w:p>
        </w:tc>
        <w:tc>
          <w:tcPr>
            <w:tcW w:w="1071" w:type="pct"/>
          </w:tcPr>
          <w:p w:rsidR="003A31CD" w:rsidRDefault="004F043B">
            <w:pPr>
              <w:jc w:val="center"/>
              <w:rPr>
                <w:sz w:val="24"/>
                <w:szCs w:val="24"/>
              </w:rPr>
            </w:pPr>
            <w:r>
              <w:rPr>
                <w:sz w:val="24"/>
                <w:szCs w:val="24"/>
              </w:rPr>
              <w:t>M</w:t>
            </w:r>
          </w:p>
        </w:tc>
        <w:tc>
          <w:tcPr>
            <w:tcW w:w="982" w:type="pct"/>
          </w:tcPr>
          <w:p w:rsidR="003A31CD" w:rsidRDefault="004F043B">
            <w:pPr>
              <w:jc w:val="center"/>
              <w:rPr>
                <w:sz w:val="24"/>
                <w:szCs w:val="24"/>
              </w:rPr>
            </w:pPr>
            <w:r>
              <w:rPr>
                <w:sz w:val="24"/>
                <w:szCs w:val="24"/>
              </w:rPr>
              <w:t>LM</w:t>
            </w:r>
          </w:p>
        </w:tc>
      </w:tr>
      <w:tr w:rsidR="0031044E">
        <w:tc>
          <w:tcPr>
            <w:tcW w:w="1339" w:type="pct"/>
          </w:tcPr>
          <w:p w:rsidR="00010E6C" w:rsidRDefault="00010E6C">
            <w:pPr>
              <w:rPr>
                <w:sz w:val="24"/>
                <w:szCs w:val="24"/>
              </w:rPr>
            </w:pPr>
            <w:r>
              <w:rPr>
                <w:sz w:val="24"/>
                <w:szCs w:val="24"/>
              </w:rPr>
              <w:t>Massachusetts</w:t>
            </w:r>
            <w:r>
              <w:rPr>
                <w:rStyle w:val="FootnoteReference"/>
                <w:sz w:val="24"/>
                <w:szCs w:val="24"/>
              </w:rPr>
              <w:footnoteReference w:id="7"/>
            </w:r>
          </w:p>
        </w:tc>
        <w:tc>
          <w:tcPr>
            <w:tcW w:w="983" w:type="pct"/>
          </w:tcPr>
          <w:p w:rsidR="00010E6C" w:rsidRDefault="00221BCC" w:rsidP="00221BCC">
            <w:pPr>
              <w:jc w:val="center"/>
              <w:rPr>
                <w:sz w:val="24"/>
                <w:szCs w:val="24"/>
              </w:rPr>
            </w:pPr>
            <w:r>
              <w:rPr>
                <w:sz w:val="24"/>
                <w:szCs w:val="24"/>
              </w:rPr>
              <w:t>N</w:t>
            </w:r>
          </w:p>
        </w:tc>
        <w:tc>
          <w:tcPr>
            <w:tcW w:w="625" w:type="pct"/>
          </w:tcPr>
          <w:p w:rsidR="00010E6C" w:rsidRDefault="00482EC2">
            <w:pPr>
              <w:jc w:val="center"/>
              <w:rPr>
                <w:sz w:val="24"/>
                <w:szCs w:val="24"/>
              </w:rPr>
            </w:pPr>
            <w:r>
              <w:rPr>
                <w:sz w:val="24"/>
                <w:szCs w:val="24"/>
              </w:rPr>
              <w:t>Y</w:t>
            </w:r>
          </w:p>
        </w:tc>
        <w:tc>
          <w:tcPr>
            <w:tcW w:w="1071" w:type="pct"/>
          </w:tcPr>
          <w:p w:rsidR="00010E6C" w:rsidRDefault="004F043B">
            <w:pPr>
              <w:jc w:val="center"/>
              <w:rPr>
                <w:sz w:val="24"/>
                <w:szCs w:val="24"/>
              </w:rPr>
            </w:pPr>
            <w:r>
              <w:rPr>
                <w:sz w:val="24"/>
                <w:szCs w:val="24"/>
              </w:rPr>
              <w:t>M</w:t>
            </w:r>
          </w:p>
        </w:tc>
        <w:tc>
          <w:tcPr>
            <w:tcW w:w="982" w:type="pct"/>
          </w:tcPr>
          <w:p w:rsidR="00010E6C" w:rsidRDefault="004F043B">
            <w:pPr>
              <w:jc w:val="center"/>
              <w:rPr>
                <w:sz w:val="24"/>
                <w:szCs w:val="24"/>
              </w:rPr>
            </w:pPr>
            <w:r>
              <w:rPr>
                <w:sz w:val="24"/>
                <w:szCs w:val="24"/>
              </w:rPr>
              <w:t>H</w:t>
            </w:r>
          </w:p>
        </w:tc>
      </w:tr>
      <w:tr w:rsidR="0031044E">
        <w:tc>
          <w:tcPr>
            <w:tcW w:w="1339" w:type="pct"/>
          </w:tcPr>
          <w:p w:rsidR="00010E6C" w:rsidRDefault="00010E6C">
            <w:pPr>
              <w:rPr>
                <w:sz w:val="24"/>
                <w:szCs w:val="24"/>
              </w:rPr>
            </w:pPr>
            <w:r>
              <w:rPr>
                <w:sz w:val="24"/>
                <w:szCs w:val="24"/>
              </w:rPr>
              <w:t>Michigan</w:t>
            </w:r>
          </w:p>
        </w:tc>
        <w:tc>
          <w:tcPr>
            <w:tcW w:w="983" w:type="pct"/>
          </w:tcPr>
          <w:p w:rsidR="00010E6C" w:rsidRDefault="00221BCC">
            <w:pPr>
              <w:jc w:val="center"/>
              <w:rPr>
                <w:sz w:val="24"/>
                <w:szCs w:val="24"/>
              </w:rPr>
            </w:pPr>
            <w:r>
              <w:rPr>
                <w:sz w:val="24"/>
                <w:szCs w:val="24"/>
              </w:rPr>
              <w:t>Y</w:t>
            </w:r>
          </w:p>
        </w:tc>
        <w:tc>
          <w:tcPr>
            <w:tcW w:w="625" w:type="pct"/>
          </w:tcPr>
          <w:p w:rsidR="00010E6C" w:rsidRDefault="00010E6C">
            <w:pPr>
              <w:jc w:val="center"/>
              <w:rPr>
                <w:sz w:val="24"/>
                <w:szCs w:val="24"/>
              </w:rPr>
            </w:pPr>
            <w:r>
              <w:rPr>
                <w:sz w:val="24"/>
                <w:szCs w:val="24"/>
              </w:rPr>
              <w:t>Y</w:t>
            </w:r>
            <w:r>
              <w:rPr>
                <w:rStyle w:val="FootnoteReference"/>
                <w:sz w:val="24"/>
                <w:szCs w:val="24"/>
              </w:rPr>
              <w:footnoteReference w:id="8"/>
            </w:r>
          </w:p>
        </w:tc>
        <w:tc>
          <w:tcPr>
            <w:tcW w:w="1071" w:type="pct"/>
          </w:tcPr>
          <w:p w:rsidR="00010E6C" w:rsidRDefault="00010E6C">
            <w:pPr>
              <w:jc w:val="center"/>
              <w:rPr>
                <w:sz w:val="24"/>
                <w:szCs w:val="24"/>
              </w:rPr>
            </w:pPr>
            <w:r>
              <w:rPr>
                <w:sz w:val="24"/>
                <w:szCs w:val="24"/>
              </w:rPr>
              <w:t>H</w:t>
            </w:r>
          </w:p>
        </w:tc>
        <w:tc>
          <w:tcPr>
            <w:tcW w:w="982" w:type="pct"/>
          </w:tcPr>
          <w:p w:rsidR="00010E6C" w:rsidRDefault="00010E6C">
            <w:pPr>
              <w:jc w:val="center"/>
              <w:rPr>
                <w:sz w:val="24"/>
                <w:szCs w:val="24"/>
              </w:rPr>
            </w:pPr>
            <w:r>
              <w:rPr>
                <w:sz w:val="24"/>
                <w:szCs w:val="24"/>
              </w:rPr>
              <w:t>H</w:t>
            </w:r>
          </w:p>
        </w:tc>
      </w:tr>
      <w:tr w:rsidR="0031044E">
        <w:tc>
          <w:tcPr>
            <w:tcW w:w="1339" w:type="pct"/>
          </w:tcPr>
          <w:p w:rsidR="00010E6C" w:rsidRDefault="00010E6C">
            <w:pPr>
              <w:rPr>
                <w:sz w:val="24"/>
                <w:szCs w:val="24"/>
              </w:rPr>
            </w:pPr>
            <w:r>
              <w:rPr>
                <w:sz w:val="24"/>
                <w:szCs w:val="24"/>
              </w:rPr>
              <w:t>New York</w:t>
            </w:r>
          </w:p>
        </w:tc>
        <w:tc>
          <w:tcPr>
            <w:tcW w:w="983" w:type="pct"/>
          </w:tcPr>
          <w:p w:rsidR="00010E6C" w:rsidRDefault="00221BCC">
            <w:pPr>
              <w:jc w:val="center"/>
              <w:rPr>
                <w:sz w:val="24"/>
                <w:szCs w:val="24"/>
              </w:rPr>
            </w:pPr>
            <w:r>
              <w:rPr>
                <w:sz w:val="24"/>
                <w:szCs w:val="24"/>
              </w:rPr>
              <w:t>Y</w:t>
            </w:r>
          </w:p>
        </w:tc>
        <w:tc>
          <w:tcPr>
            <w:tcW w:w="625" w:type="pct"/>
          </w:tcPr>
          <w:p w:rsidR="00010E6C" w:rsidRDefault="00010E6C">
            <w:pPr>
              <w:jc w:val="center"/>
              <w:rPr>
                <w:sz w:val="24"/>
                <w:szCs w:val="24"/>
              </w:rPr>
            </w:pPr>
            <w:r>
              <w:rPr>
                <w:sz w:val="24"/>
                <w:szCs w:val="24"/>
              </w:rPr>
              <w:t>Y</w:t>
            </w:r>
          </w:p>
        </w:tc>
        <w:tc>
          <w:tcPr>
            <w:tcW w:w="1071" w:type="pct"/>
          </w:tcPr>
          <w:p w:rsidR="00010E6C" w:rsidRDefault="00010E6C">
            <w:pPr>
              <w:jc w:val="center"/>
              <w:rPr>
                <w:sz w:val="24"/>
                <w:szCs w:val="24"/>
              </w:rPr>
            </w:pPr>
            <w:r>
              <w:rPr>
                <w:sz w:val="24"/>
                <w:szCs w:val="24"/>
              </w:rPr>
              <w:t>H</w:t>
            </w:r>
          </w:p>
        </w:tc>
        <w:tc>
          <w:tcPr>
            <w:tcW w:w="982" w:type="pct"/>
          </w:tcPr>
          <w:p w:rsidR="00010E6C" w:rsidRDefault="00010E6C">
            <w:pPr>
              <w:jc w:val="center"/>
              <w:rPr>
                <w:sz w:val="24"/>
                <w:szCs w:val="24"/>
              </w:rPr>
            </w:pPr>
            <w:r>
              <w:rPr>
                <w:sz w:val="24"/>
                <w:szCs w:val="24"/>
              </w:rPr>
              <w:t>H</w:t>
            </w:r>
          </w:p>
        </w:tc>
      </w:tr>
      <w:tr w:rsidR="0031044E">
        <w:tc>
          <w:tcPr>
            <w:tcW w:w="1339" w:type="pct"/>
          </w:tcPr>
          <w:p w:rsidR="00010E6C" w:rsidRDefault="00010E6C">
            <w:pPr>
              <w:rPr>
                <w:sz w:val="24"/>
                <w:szCs w:val="24"/>
              </w:rPr>
            </w:pPr>
            <w:r>
              <w:rPr>
                <w:sz w:val="24"/>
                <w:szCs w:val="24"/>
              </w:rPr>
              <w:t>North Carolina</w:t>
            </w:r>
          </w:p>
        </w:tc>
        <w:tc>
          <w:tcPr>
            <w:tcW w:w="983" w:type="pct"/>
          </w:tcPr>
          <w:p w:rsidR="00010E6C" w:rsidRDefault="007E372B">
            <w:pPr>
              <w:jc w:val="center"/>
              <w:rPr>
                <w:sz w:val="24"/>
                <w:szCs w:val="24"/>
              </w:rPr>
            </w:pPr>
            <w:r>
              <w:rPr>
                <w:sz w:val="24"/>
                <w:szCs w:val="24"/>
              </w:rPr>
              <w:t>Y</w:t>
            </w:r>
          </w:p>
        </w:tc>
        <w:tc>
          <w:tcPr>
            <w:tcW w:w="625" w:type="pct"/>
          </w:tcPr>
          <w:p w:rsidR="00010E6C" w:rsidRDefault="00010E6C">
            <w:pPr>
              <w:jc w:val="center"/>
              <w:rPr>
                <w:sz w:val="24"/>
                <w:szCs w:val="24"/>
              </w:rPr>
            </w:pPr>
            <w:r>
              <w:rPr>
                <w:sz w:val="24"/>
                <w:szCs w:val="24"/>
              </w:rPr>
              <w:t>Y</w:t>
            </w:r>
          </w:p>
        </w:tc>
        <w:tc>
          <w:tcPr>
            <w:tcW w:w="1071" w:type="pct"/>
          </w:tcPr>
          <w:p w:rsidR="00010E6C" w:rsidRDefault="00010E6C">
            <w:pPr>
              <w:jc w:val="center"/>
              <w:rPr>
                <w:sz w:val="24"/>
                <w:szCs w:val="24"/>
              </w:rPr>
            </w:pPr>
            <w:r>
              <w:rPr>
                <w:sz w:val="24"/>
                <w:szCs w:val="24"/>
              </w:rPr>
              <w:t>H</w:t>
            </w:r>
          </w:p>
        </w:tc>
        <w:tc>
          <w:tcPr>
            <w:tcW w:w="982" w:type="pct"/>
          </w:tcPr>
          <w:p w:rsidR="00010E6C" w:rsidRDefault="007E372B">
            <w:pPr>
              <w:jc w:val="center"/>
              <w:rPr>
                <w:sz w:val="24"/>
                <w:szCs w:val="24"/>
              </w:rPr>
            </w:pPr>
            <w:r>
              <w:rPr>
                <w:sz w:val="24"/>
                <w:szCs w:val="24"/>
              </w:rPr>
              <w:t>H</w:t>
            </w:r>
          </w:p>
        </w:tc>
      </w:tr>
      <w:tr w:rsidR="0031044E">
        <w:tc>
          <w:tcPr>
            <w:tcW w:w="1339" w:type="pct"/>
          </w:tcPr>
          <w:p w:rsidR="00010E6C" w:rsidRDefault="00010E6C">
            <w:pPr>
              <w:rPr>
                <w:sz w:val="24"/>
                <w:szCs w:val="24"/>
              </w:rPr>
            </w:pPr>
            <w:r>
              <w:rPr>
                <w:sz w:val="24"/>
                <w:szCs w:val="24"/>
              </w:rPr>
              <w:t>Ohio</w:t>
            </w:r>
          </w:p>
        </w:tc>
        <w:tc>
          <w:tcPr>
            <w:tcW w:w="983" w:type="pct"/>
          </w:tcPr>
          <w:p w:rsidR="00010E6C" w:rsidRDefault="00221BCC">
            <w:pPr>
              <w:jc w:val="center"/>
              <w:rPr>
                <w:sz w:val="24"/>
                <w:szCs w:val="24"/>
              </w:rPr>
            </w:pPr>
            <w:r>
              <w:rPr>
                <w:sz w:val="24"/>
                <w:szCs w:val="24"/>
              </w:rPr>
              <w:t>Y</w:t>
            </w:r>
          </w:p>
        </w:tc>
        <w:tc>
          <w:tcPr>
            <w:tcW w:w="625" w:type="pct"/>
          </w:tcPr>
          <w:p w:rsidR="00010E6C" w:rsidRDefault="00010E6C">
            <w:pPr>
              <w:jc w:val="center"/>
              <w:rPr>
                <w:sz w:val="24"/>
                <w:szCs w:val="24"/>
              </w:rPr>
            </w:pPr>
            <w:r>
              <w:rPr>
                <w:sz w:val="24"/>
                <w:szCs w:val="24"/>
              </w:rPr>
              <w:t>Y</w:t>
            </w:r>
          </w:p>
        </w:tc>
        <w:tc>
          <w:tcPr>
            <w:tcW w:w="1071" w:type="pct"/>
          </w:tcPr>
          <w:p w:rsidR="00010E6C" w:rsidRDefault="00010E6C">
            <w:pPr>
              <w:jc w:val="center"/>
              <w:rPr>
                <w:sz w:val="24"/>
                <w:szCs w:val="24"/>
              </w:rPr>
            </w:pPr>
            <w:r>
              <w:rPr>
                <w:sz w:val="24"/>
                <w:szCs w:val="24"/>
              </w:rPr>
              <w:t>H</w:t>
            </w:r>
          </w:p>
        </w:tc>
        <w:tc>
          <w:tcPr>
            <w:tcW w:w="982" w:type="pct"/>
          </w:tcPr>
          <w:p w:rsidR="00010E6C" w:rsidRDefault="00010E6C">
            <w:pPr>
              <w:jc w:val="center"/>
              <w:rPr>
                <w:sz w:val="24"/>
                <w:szCs w:val="24"/>
              </w:rPr>
            </w:pPr>
            <w:r>
              <w:rPr>
                <w:sz w:val="24"/>
                <w:szCs w:val="24"/>
              </w:rPr>
              <w:t>H</w:t>
            </w:r>
          </w:p>
        </w:tc>
      </w:tr>
      <w:tr w:rsidR="003A31CD">
        <w:tc>
          <w:tcPr>
            <w:tcW w:w="1339" w:type="pct"/>
          </w:tcPr>
          <w:p w:rsidR="003A31CD" w:rsidRDefault="003A31CD">
            <w:pPr>
              <w:rPr>
                <w:sz w:val="24"/>
                <w:szCs w:val="24"/>
              </w:rPr>
            </w:pPr>
            <w:r>
              <w:rPr>
                <w:sz w:val="24"/>
                <w:szCs w:val="24"/>
              </w:rPr>
              <w:t>Oregon</w:t>
            </w:r>
          </w:p>
        </w:tc>
        <w:tc>
          <w:tcPr>
            <w:tcW w:w="983" w:type="pct"/>
          </w:tcPr>
          <w:p w:rsidR="003A31CD" w:rsidRDefault="003A31CD">
            <w:pPr>
              <w:jc w:val="center"/>
              <w:rPr>
                <w:sz w:val="24"/>
                <w:szCs w:val="24"/>
              </w:rPr>
            </w:pPr>
            <w:r>
              <w:rPr>
                <w:sz w:val="24"/>
                <w:szCs w:val="24"/>
              </w:rPr>
              <w:t>N</w:t>
            </w:r>
          </w:p>
        </w:tc>
        <w:tc>
          <w:tcPr>
            <w:tcW w:w="625" w:type="pct"/>
          </w:tcPr>
          <w:p w:rsidR="003A31CD" w:rsidRDefault="00F1641C">
            <w:pPr>
              <w:jc w:val="center"/>
              <w:rPr>
                <w:sz w:val="24"/>
                <w:szCs w:val="24"/>
              </w:rPr>
            </w:pPr>
            <w:r>
              <w:rPr>
                <w:sz w:val="24"/>
                <w:szCs w:val="24"/>
              </w:rPr>
              <w:t>N</w:t>
            </w:r>
          </w:p>
        </w:tc>
        <w:tc>
          <w:tcPr>
            <w:tcW w:w="1071" w:type="pct"/>
          </w:tcPr>
          <w:p w:rsidR="003A31CD" w:rsidRDefault="00F1641C">
            <w:pPr>
              <w:jc w:val="center"/>
              <w:rPr>
                <w:sz w:val="24"/>
                <w:szCs w:val="24"/>
              </w:rPr>
            </w:pPr>
            <w:r>
              <w:rPr>
                <w:sz w:val="24"/>
                <w:szCs w:val="24"/>
              </w:rPr>
              <w:t>M</w:t>
            </w:r>
          </w:p>
        </w:tc>
        <w:tc>
          <w:tcPr>
            <w:tcW w:w="982" w:type="pct"/>
          </w:tcPr>
          <w:p w:rsidR="003A31CD" w:rsidRDefault="00081323">
            <w:pPr>
              <w:jc w:val="center"/>
              <w:rPr>
                <w:sz w:val="24"/>
                <w:szCs w:val="24"/>
              </w:rPr>
            </w:pPr>
            <w:r>
              <w:rPr>
                <w:sz w:val="24"/>
                <w:szCs w:val="24"/>
              </w:rPr>
              <w:t>M</w:t>
            </w:r>
          </w:p>
        </w:tc>
      </w:tr>
      <w:tr w:rsidR="0031044E">
        <w:tc>
          <w:tcPr>
            <w:tcW w:w="1339" w:type="pct"/>
          </w:tcPr>
          <w:p w:rsidR="00010E6C" w:rsidRDefault="00010E6C">
            <w:pPr>
              <w:rPr>
                <w:sz w:val="24"/>
                <w:szCs w:val="24"/>
              </w:rPr>
            </w:pPr>
            <w:r>
              <w:rPr>
                <w:sz w:val="24"/>
                <w:szCs w:val="24"/>
              </w:rPr>
              <w:t>Texas</w:t>
            </w:r>
            <w:r>
              <w:rPr>
                <w:rStyle w:val="FootnoteReference"/>
                <w:sz w:val="24"/>
                <w:szCs w:val="24"/>
              </w:rPr>
              <w:footnoteReference w:id="9"/>
            </w:r>
          </w:p>
        </w:tc>
        <w:tc>
          <w:tcPr>
            <w:tcW w:w="983" w:type="pct"/>
          </w:tcPr>
          <w:p w:rsidR="00010E6C" w:rsidRDefault="00221BCC">
            <w:pPr>
              <w:jc w:val="center"/>
              <w:rPr>
                <w:sz w:val="24"/>
                <w:szCs w:val="24"/>
              </w:rPr>
            </w:pPr>
            <w:r>
              <w:rPr>
                <w:sz w:val="24"/>
                <w:szCs w:val="24"/>
              </w:rPr>
              <w:t>N</w:t>
            </w:r>
          </w:p>
        </w:tc>
        <w:tc>
          <w:tcPr>
            <w:tcW w:w="625" w:type="pct"/>
          </w:tcPr>
          <w:p w:rsidR="00010E6C" w:rsidRDefault="00010E6C">
            <w:pPr>
              <w:jc w:val="center"/>
              <w:rPr>
                <w:sz w:val="24"/>
                <w:szCs w:val="24"/>
              </w:rPr>
            </w:pPr>
            <w:r>
              <w:rPr>
                <w:sz w:val="24"/>
                <w:szCs w:val="24"/>
              </w:rPr>
              <w:t>Y</w:t>
            </w:r>
          </w:p>
        </w:tc>
        <w:tc>
          <w:tcPr>
            <w:tcW w:w="1071" w:type="pct"/>
          </w:tcPr>
          <w:p w:rsidR="00010E6C" w:rsidRDefault="00010E6C">
            <w:pPr>
              <w:jc w:val="center"/>
              <w:rPr>
                <w:sz w:val="24"/>
                <w:szCs w:val="24"/>
              </w:rPr>
            </w:pPr>
            <w:r>
              <w:rPr>
                <w:sz w:val="24"/>
                <w:szCs w:val="24"/>
              </w:rPr>
              <w:t>M</w:t>
            </w:r>
          </w:p>
        </w:tc>
        <w:tc>
          <w:tcPr>
            <w:tcW w:w="982" w:type="pct"/>
          </w:tcPr>
          <w:p w:rsidR="00010E6C" w:rsidRDefault="00010E6C">
            <w:pPr>
              <w:jc w:val="center"/>
              <w:rPr>
                <w:sz w:val="24"/>
                <w:szCs w:val="24"/>
              </w:rPr>
            </w:pPr>
            <w:r>
              <w:rPr>
                <w:sz w:val="24"/>
                <w:szCs w:val="24"/>
              </w:rPr>
              <w:t>M</w:t>
            </w:r>
          </w:p>
        </w:tc>
      </w:tr>
      <w:tr w:rsidR="0031044E">
        <w:tc>
          <w:tcPr>
            <w:tcW w:w="1339" w:type="pct"/>
          </w:tcPr>
          <w:p w:rsidR="00810EAC" w:rsidRDefault="00010E6C">
            <w:pPr>
              <w:rPr>
                <w:sz w:val="24"/>
                <w:szCs w:val="24"/>
              </w:rPr>
            </w:pPr>
            <w:r>
              <w:rPr>
                <w:sz w:val="24"/>
                <w:szCs w:val="24"/>
              </w:rPr>
              <w:t>Washington</w:t>
            </w:r>
            <w:r w:rsidR="00810EAC">
              <w:rPr>
                <w:sz w:val="24"/>
                <w:szCs w:val="24"/>
              </w:rPr>
              <w:t xml:space="preserve"> State</w:t>
            </w:r>
          </w:p>
        </w:tc>
        <w:tc>
          <w:tcPr>
            <w:tcW w:w="983" w:type="pct"/>
          </w:tcPr>
          <w:p w:rsidR="00010E6C" w:rsidRDefault="00631941">
            <w:pPr>
              <w:jc w:val="center"/>
              <w:rPr>
                <w:sz w:val="24"/>
                <w:szCs w:val="24"/>
              </w:rPr>
            </w:pPr>
            <w:r>
              <w:rPr>
                <w:sz w:val="24"/>
                <w:szCs w:val="24"/>
              </w:rPr>
              <w:t>Y</w:t>
            </w:r>
          </w:p>
        </w:tc>
        <w:tc>
          <w:tcPr>
            <w:tcW w:w="625" w:type="pct"/>
          </w:tcPr>
          <w:p w:rsidR="00010E6C" w:rsidRDefault="00010E6C">
            <w:pPr>
              <w:jc w:val="center"/>
              <w:rPr>
                <w:sz w:val="24"/>
                <w:szCs w:val="24"/>
              </w:rPr>
            </w:pPr>
            <w:r>
              <w:rPr>
                <w:sz w:val="24"/>
                <w:szCs w:val="24"/>
              </w:rPr>
              <w:t>Y</w:t>
            </w:r>
          </w:p>
        </w:tc>
        <w:tc>
          <w:tcPr>
            <w:tcW w:w="1071" w:type="pct"/>
          </w:tcPr>
          <w:p w:rsidR="00010E6C" w:rsidRDefault="00010E6C">
            <w:pPr>
              <w:jc w:val="center"/>
              <w:rPr>
                <w:sz w:val="24"/>
                <w:szCs w:val="24"/>
              </w:rPr>
            </w:pPr>
            <w:r>
              <w:rPr>
                <w:sz w:val="24"/>
                <w:szCs w:val="24"/>
              </w:rPr>
              <w:t>H</w:t>
            </w:r>
          </w:p>
        </w:tc>
        <w:tc>
          <w:tcPr>
            <w:tcW w:w="982" w:type="pct"/>
          </w:tcPr>
          <w:p w:rsidR="00010E6C" w:rsidRDefault="00010E6C">
            <w:pPr>
              <w:jc w:val="center"/>
              <w:rPr>
                <w:sz w:val="24"/>
                <w:szCs w:val="24"/>
              </w:rPr>
            </w:pPr>
            <w:r>
              <w:rPr>
                <w:sz w:val="24"/>
                <w:szCs w:val="24"/>
              </w:rPr>
              <w:t>H</w:t>
            </w:r>
          </w:p>
        </w:tc>
      </w:tr>
    </w:tbl>
    <w:p w:rsidR="00010E6C" w:rsidRDefault="00010E6C" w:rsidP="00600E95">
      <w:pPr>
        <w:jc w:val="center"/>
        <w:rPr>
          <w:sz w:val="24"/>
          <w:szCs w:val="24"/>
        </w:rPr>
      </w:pPr>
    </w:p>
    <w:p w:rsidR="00221BCC" w:rsidRDefault="00221BCC" w:rsidP="00600E95">
      <w:pPr>
        <w:rPr>
          <w:sz w:val="24"/>
          <w:szCs w:val="24"/>
        </w:rPr>
      </w:pPr>
      <w:r>
        <w:rPr>
          <w:sz w:val="24"/>
          <w:szCs w:val="24"/>
        </w:rPr>
        <w:t>N, Y</w:t>
      </w:r>
      <w:r>
        <w:rPr>
          <w:sz w:val="24"/>
          <w:szCs w:val="24"/>
        </w:rPr>
        <w:tab/>
      </w:r>
      <w:r>
        <w:rPr>
          <w:sz w:val="24"/>
          <w:szCs w:val="24"/>
        </w:rPr>
        <w:tab/>
        <w:t>No, Yes</w:t>
      </w:r>
    </w:p>
    <w:p w:rsidR="00010E6C" w:rsidRDefault="00010E6C" w:rsidP="00600E95">
      <w:pPr>
        <w:rPr>
          <w:sz w:val="24"/>
          <w:szCs w:val="24"/>
        </w:rPr>
      </w:pPr>
      <w:r>
        <w:rPr>
          <w:sz w:val="24"/>
          <w:szCs w:val="24"/>
        </w:rPr>
        <w:t>H, M, L</w:t>
      </w:r>
      <w:r>
        <w:rPr>
          <w:sz w:val="24"/>
          <w:szCs w:val="24"/>
        </w:rPr>
        <w:tab/>
        <w:t>High, Medium, Low</w:t>
      </w:r>
    </w:p>
    <w:p w:rsidR="003A31CD" w:rsidRDefault="007C20CC" w:rsidP="00600E95">
      <w:pPr>
        <w:rPr>
          <w:sz w:val="24"/>
          <w:szCs w:val="24"/>
        </w:rPr>
      </w:pPr>
      <w:r>
        <w:rPr>
          <w:sz w:val="24"/>
          <w:szCs w:val="24"/>
        </w:rPr>
        <w:tab/>
      </w:r>
    </w:p>
    <w:p w:rsidR="005453F9" w:rsidRDefault="005453F9" w:rsidP="00600E95">
      <w:r>
        <w:t xml:space="preserve">* </w:t>
      </w:r>
      <w:r w:rsidR="007C20CC">
        <w:t>Director of Florida Office of Drug Control (ODC)</w:t>
      </w:r>
      <w:r w:rsidR="00810EAC">
        <w:t xml:space="preserve"> is</w:t>
      </w:r>
      <w:r w:rsidR="007C20CC">
        <w:t xml:space="preserve"> appointed by </w:t>
      </w:r>
      <w:r w:rsidR="006B4E6B">
        <w:t xml:space="preserve">the </w:t>
      </w:r>
      <w:r w:rsidR="007C20CC">
        <w:t xml:space="preserve">Governor.  Director of </w:t>
      </w:r>
      <w:r w:rsidR="00B612E3">
        <w:t>SSA</w:t>
      </w:r>
      <w:r w:rsidR="007C20CC">
        <w:t xml:space="preserve"> </w:t>
      </w:r>
      <w:r>
        <w:t>is</w:t>
      </w:r>
      <w:r w:rsidR="007C20CC">
        <w:t xml:space="preserve"> dually appointed to ODC and </w:t>
      </w:r>
      <w:r w:rsidR="00E1408C">
        <w:t xml:space="preserve">the </w:t>
      </w:r>
      <w:r w:rsidR="007C20CC">
        <w:t>State SA</w:t>
      </w:r>
      <w:r>
        <w:t>/MH</w:t>
      </w:r>
      <w:r w:rsidR="007C20CC">
        <w:t xml:space="preserve"> Agency</w:t>
      </w:r>
      <w:r>
        <w:t xml:space="preserve"> within the Department of Children and Families. </w:t>
      </w:r>
    </w:p>
    <w:p w:rsidR="005453F9" w:rsidRPr="005453F9" w:rsidRDefault="005453F9" w:rsidP="00600E95">
      <w:pPr>
        <w:rPr>
          <w:sz w:val="24"/>
        </w:rPr>
      </w:pPr>
    </w:p>
    <w:p w:rsidR="000144A0" w:rsidRPr="008157EE" w:rsidRDefault="000144A0" w:rsidP="00FA590C">
      <w:pPr>
        <w:rPr>
          <w:sz w:val="24"/>
        </w:rPr>
      </w:pPr>
      <w:r w:rsidRPr="008157EE">
        <w:rPr>
          <w:sz w:val="24"/>
        </w:rPr>
        <w:t xml:space="preserve">In Phase II the three states that were added had varied dimensions on these factors.  California, with a </w:t>
      </w:r>
      <w:r w:rsidR="00FC756B">
        <w:rPr>
          <w:sz w:val="24"/>
        </w:rPr>
        <w:t>State</w:t>
      </w:r>
      <w:r w:rsidRPr="008157EE">
        <w:rPr>
          <w:sz w:val="24"/>
        </w:rPr>
        <w:t xml:space="preserve"> </w:t>
      </w:r>
      <w:r w:rsidR="00861201">
        <w:rPr>
          <w:sz w:val="24"/>
        </w:rPr>
        <w:t>Department</w:t>
      </w:r>
      <w:r w:rsidRPr="008157EE">
        <w:rPr>
          <w:sz w:val="24"/>
        </w:rPr>
        <w:t xml:space="preserve"> nested within a </w:t>
      </w:r>
      <w:r w:rsidR="00861201">
        <w:rPr>
          <w:sz w:val="24"/>
        </w:rPr>
        <w:t xml:space="preserve">Cabinet-Level </w:t>
      </w:r>
      <w:r w:rsidRPr="008157EE">
        <w:rPr>
          <w:sz w:val="24"/>
        </w:rPr>
        <w:t>Health and Human Services</w:t>
      </w:r>
      <w:r w:rsidR="00861201">
        <w:rPr>
          <w:sz w:val="24"/>
        </w:rPr>
        <w:t xml:space="preserve"> Agency</w:t>
      </w:r>
      <w:r w:rsidRPr="008157EE">
        <w:rPr>
          <w:sz w:val="24"/>
        </w:rPr>
        <w:t>, has its ADP Alcohol and Drug Programs Director appointed by the Governor.  It does not currently have an MOE issue, although that could happen</w:t>
      </w:r>
      <w:r w:rsidR="005453F9">
        <w:rPr>
          <w:sz w:val="24"/>
        </w:rPr>
        <w:t xml:space="preserve"> </w:t>
      </w:r>
      <w:r w:rsidRPr="008157EE">
        <w:rPr>
          <w:sz w:val="24"/>
        </w:rPr>
        <w:t>if its</w:t>
      </w:r>
      <w:r w:rsidR="00861201">
        <w:rPr>
          <w:sz w:val="24"/>
        </w:rPr>
        <w:t xml:space="preserve"> State funding</w:t>
      </w:r>
      <w:r w:rsidRPr="008157EE">
        <w:rPr>
          <w:sz w:val="24"/>
        </w:rPr>
        <w:t xml:space="preserve"> is cut significantly. ADP, according to stakeholders, does not collaborate </w:t>
      </w:r>
      <w:r w:rsidR="00483B76">
        <w:rPr>
          <w:sz w:val="24"/>
        </w:rPr>
        <w:t>significantly</w:t>
      </w:r>
      <w:r w:rsidRPr="008157EE">
        <w:rPr>
          <w:sz w:val="24"/>
        </w:rPr>
        <w:t xml:space="preserve"> with other agencies, although its relationship with the large </w:t>
      </w:r>
      <w:r w:rsidR="00FC756B">
        <w:rPr>
          <w:sz w:val="24"/>
        </w:rPr>
        <w:t>State</w:t>
      </w:r>
      <w:r w:rsidRPr="008157EE">
        <w:rPr>
          <w:sz w:val="24"/>
        </w:rPr>
        <w:t xml:space="preserve"> Department of Mental Health was not aided by a recent effort by that Department to subsume ADP, per a preliminary recommendation from the Governor’s reorganization committee.   The committee eventually changed</w:t>
      </w:r>
      <w:r w:rsidR="00B30F76" w:rsidRPr="008157EE">
        <w:rPr>
          <w:sz w:val="24"/>
        </w:rPr>
        <w:t xml:space="preserve"> its opinion and rejected the proposal to merge ADP within DMH, after virtually all public testimony to the Commission on Performance Review rejected the initial proposal.  More recently, however, the two Departments have been able to set aside their differences and work collaboratively on a coordinating initiative for co-occurring disorders at the clinical level.  Key stakeholders of ADP commented that surviving this conflict and remaining independent had increased ADP’s governmental influence and ability to carry out significant initiatives.  Maine’s story is explained in detail in this report.  Oregon has a merged Department of Behavioral Health, headed by an individual with a mental health and substance abuse background who is not a direct appointee of the Governor.  Nevertheless, Oregon has been able to exert sufficient influence to mount and maintain a significant “best practices” initiative that preceded the Federal effort at CSAT and that has brought the Department considerable publicity and prestige.  Recently the position of substance abuse staff within the Department has been strengthened by the director with the addition of substance abuse staff with significant experience and credentials to lead collaborative initiatives such as this one, even in the face of a very difficult </w:t>
      </w:r>
      <w:r w:rsidR="00FC756B">
        <w:rPr>
          <w:sz w:val="24"/>
        </w:rPr>
        <w:t>State</w:t>
      </w:r>
      <w:r w:rsidR="00B30F76" w:rsidRPr="008157EE">
        <w:rPr>
          <w:sz w:val="24"/>
        </w:rPr>
        <w:t xml:space="preserve"> deficit situation.  </w:t>
      </w:r>
    </w:p>
    <w:p w:rsidR="00B30F76" w:rsidRPr="008157EE" w:rsidRDefault="00B30F76" w:rsidP="00600E95">
      <w:pPr>
        <w:rPr>
          <w:sz w:val="24"/>
        </w:rPr>
      </w:pPr>
    </w:p>
    <w:p w:rsidR="00B30F76" w:rsidRPr="008157EE" w:rsidRDefault="00B30F76" w:rsidP="00600E95">
      <w:pPr>
        <w:rPr>
          <w:sz w:val="24"/>
        </w:rPr>
      </w:pPr>
      <w:r w:rsidRPr="008157EE">
        <w:rPr>
          <w:sz w:val="24"/>
        </w:rPr>
        <w:t>In several of the other states with merged mental health and substance abuse departments, including Texas and North Carolina, the directors selected have had both substantial mental health and substance abuse experience.  In both cases they have been able to use data strategies to protect and enhance substance abuse capabilities, even though they are merged within large behavioral health divisions of other departments.  Part of the strength in these two agencies, according to their key stakeholders, stems from having dual and equal experience in both fields and from using data and policy constancy to defend and expand their inte</w:t>
      </w:r>
      <w:r w:rsidR="0051614F" w:rsidRPr="008157EE">
        <w:rPr>
          <w:sz w:val="24"/>
        </w:rPr>
        <w:t xml:space="preserve">ragency collaborative efforts, even in the case of very substantial deficits and changes in </w:t>
      </w:r>
      <w:r w:rsidR="00FC756B">
        <w:rPr>
          <w:sz w:val="24"/>
        </w:rPr>
        <w:t>State</w:t>
      </w:r>
      <w:r w:rsidR="0051614F" w:rsidRPr="008157EE">
        <w:rPr>
          <w:sz w:val="24"/>
        </w:rPr>
        <w:t xml:space="preserve"> administration.  Whether or not the equality of substance abuse and mental health initially created despite these mergers can be maintained along with the concomitant policy advances in these two states remains to be seen. </w:t>
      </w:r>
    </w:p>
    <w:p w:rsidR="000144A0" w:rsidRPr="008157EE" w:rsidRDefault="000144A0" w:rsidP="00600E95">
      <w:pPr>
        <w:rPr>
          <w:sz w:val="24"/>
        </w:rPr>
      </w:pPr>
    </w:p>
    <w:p w:rsidR="00010E6C" w:rsidRDefault="00010E6C" w:rsidP="00600E95">
      <w:pPr>
        <w:pStyle w:val="Heading2"/>
      </w:pPr>
      <w:bookmarkStart w:id="14" w:name="_Toc58153922"/>
      <w:r>
        <w:t>SIGNIFICANT SUBSTANCE ABUSE POLICY</w:t>
      </w:r>
      <w:r w:rsidR="005453F9">
        <w:t xml:space="preserve"> AND PERFORMANCE</w:t>
      </w:r>
      <w:r>
        <w:t xml:space="preserve"> ISSUES</w:t>
      </w:r>
      <w:bookmarkEnd w:id="14"/>
    </w:p>
    <w:p w:rsidR="00010E6C" w:rsidRDefault="00010E6C" w:rsidP="00600E95">
      <w:pPr>
        <w:rPr>
          <w:b/>
          <w:sz w:val="24"/>
          <w:szCs w:val="24"/>
        </w:rPr>
      </w:pPr>
    </w:p>
    <w:p w:rsidR="003F3175" w:rsidRDefault="00010E6C" w:rsidP="00600E95">
      <w:pPr>
        <w:rPr>
          <w:sz w:val="24"/>
          <w:szCs w:val="24"/>
        </w:rPr>
      </w:pPr>
      <w:r>
        <w:rPr>
          <w:sz w:val="24"/>
          <w:szCs w:val="24"/>
        </w:rPr>
        <w:t xml:space="preserve">State </w:t>
      </w:r>
      <w:r w:rsidR="00EE246E">
        <w:rPr>
          <w:sz w:val="24"/>
          <w:szCs w:val="24"/>
        </w:rPr>
        <w:t>Director</w:t>
      </w:r>
      <w:r w:rsidR="0051614F">
        <w:rPr>
          <w:sz w:val="24"/>
          <w:szCs w:val="24"/>
        </w:rPr>
        <w:t>s, key staff and stakeholders raised</w:t>
      </w:r>
      <w:r>
        <w:rPr>
          <w:sz w:val="24"/>
          <w:szCs w:val="24"/>
        </w:rPr>
        <w:t xml:space="preserve"> substance abuse policy issues that were broadly relevant beyond the borders of their individual States.  In addition to the specific organizational issues discussed in more detail in </w:t>
      </w:r>
      <w:r w:rsidR="00FC756B">
        <w:rPr>
          <w:sz w:val="24"/>
          <w:szCs w:val="24"/>
        </w:rPr>
        <w:t>State</w:t>
      </w:r>
      <w:r>
        <w:rPr>
          <w:sz w:val="24"/>
          <w:szCs w:val="24"/>
        </w:rPr>
        <w:t xml:space="preserve"> sections of this report, the following significant substance abuse policy issues were emphasized by State Directors</w:t>
      </w:r>
      <w:r w:rsidR="0051614F">
        <w:rPr>
          <w:sz w:val="24"/>
          <w:szCs w:val="24"/>
        </w:rPr>
        <w:t xml:space="preserve"> and also mentioned </w:t>
      </w:r>
      <w:r w:rsidR="00FA590C">
        <w:rPr>
          <w:sz w:val="24"/>
          <w:szCs w:val="24"/>
        </w:rPr>
        <w:t>continually by key stakeholders.</w:t>
      </w:r>
    </w:p>
    <w:p w:rsidR="003F3175" w:rsidRDefault="003F3175" w:rsidP="00600E95">
      <w:pPr>
        <w:rPr>
          <w:sz w:val="24"/>
          <w:szCs w:val="24"/>
        </w:rPr>
      </w:pPr>
    </w:p>
    <w:p w:rsidR="00010E6C" w:rsidRDefault="005453F9" w:rsidP="00600E95">
      <w:pPr>
        <w:pStyle w:val="Heading3"/>
      </w:pPr>
      <w:r>
        <w:t xml:space="preserve">Stable and Consistent Substance Abuse </w:t>
      </w:r>
      <w:r w:rsidR="00010E6C">
        <w:t>Leadership</w:t>
      </w:r>
    </w:p>
    <w:p w:rsidR="00010E6C" w:rsidRDefault="00010E6C" w:rsidP="00600E95">
      <w:pPr>
        <w:rPr>
          <w:b/>
          <w:sz w:val="24"/>
          <w:szCs w:val="24"/>
        </w:rPr>
      </w:pPr>
    </w:p>
    <w:p w:rsidR="00010E6C" w:rsidRDefault="00010E6C" w:rsidP="00600E95">
      <w:pPr>
        <w:rPr>
          <w:sz w:val="24"/>
          <w:szCs w:val="24"/>
        </w:rPr>
      </w:pPr>
      <w:r>
        <w:rPr>
          <w:sz w:val="24"/>
          <w:szCs w:val="24"/>
        </w:rPr>
        <w:t xml:space="preserve">Several respondents emphasized the key role of leadership in the success of their SA agency, regardless of its organizational position within State government. </w:t>
      </w:r>
      <w:r w:rsidR="005453F9">
        <w:rPr>
          <w:sz w:val="24"/>
          <w:szCs w:val="24"/>
        </w:rPr>
        <w:t>This was true for states with and without an office of drug control policy at the Governor’s level (drug czar).   T</w:t>
      </w:r>
      <w:r>
        <w:rPr>
          <w:sz w:val="24"/>
          <w:szCs w:val="24"/>
        </w:rPr>
        <w:t>his attribution of the success of their agencies to the exercise of leadership by the</w:t>
      </w:r>
      <w:r w:rsidR="0051614F">
        <w:rPr>
          <w:sz w:val="24"/>
          <w:szCs w:val="24"/>
        </w:rPr>
        <w:t xml:space="preserve"> Director</w:t>
      </w:r>
      <w:r w:rsidR="005453F9">
        <w:rPr>
          <w:sz w:val="24"/>
          <w:szCs w:val="24"/>
        </w:rPr>
        <w:t>, in concert with the Drug Czar</w:t>
      </w:r>
      <w:r w:rsidR="0051614F">
        <w:rPr>
          <w:sz w:val="24"/>
          <w:szCs w:val="24"/>
        </w:rPr>
        <w:t xml:space="preserve"> and his/her key staff, who were part of teams that had stayed in place for long periods of time, was upheld by key stakeholders</w:t>
      </w:r>
      <w:r w:rsidR="005453F9">
        <w:rPr>
          <w:sz w:val="24"/>
          <w:szCs w:val="24"/>
        </w:rPr>
        <w:t xml:space="preserve"> in answer to a</w:t>
      </w:r>
      <w:r w:rsidR="0051614F">
        <w:rPr>
          <w:sz w:val="24"/>
          <w:szCs w:val="24"/>
        </w:rPr>
        <w:t xml:space="preserve"> question in the Phase II interviews.  All key stakeholders, with the exception of one, agreed with the Directors’/staff members assertions about the importance of recognized and continued leadership.  Stakeholders had often heard about other </w:t>
      </w:r>
      <w:r w:rsidR="00FC756B">
        <w:rPr>
          <w:sz w:val="24"/>
          <w:szCs w:val="24"/>
        </w:rPr>
        <w:t>State</w:t>
      </w:r>
      <w:r w:rsidR="0051614F">
        <w:rPr>
          <w:sz w:val="24"/>
          <w:szCs w:val="24"/>
        </w:rPr>
        <w:t xml:space="preserve"> agency directors/executive staff who were said to be leaders and usually agreed that those agencies had effective leadership that helped sustain the agency through hard times and administrative changes.</w:t>
      </w:r>
    </w:p>
    <w:p w:rsidR="00010E6C" w:rsidRDefault="00010E6C" w:rsidP="00600E95">
      <w:pPr>
        <w:rPr>
          <w:sz w:val="24"/>
          <w:szCs w:val="24"/>
        </w:rPr>
      </w:pPr>
    </w:p>
    <w:p w:rsidR="00010E6C" w:rsidRDefault="00010E6C" w:rsidP="00600E95">
      <w:pPr>
        <w:rPr>
          <w:sz w:val="24"/>
          <w:szCs w:val="24"/>
        </w:rPr>
      </w:pPr>
      <w:r>
        <w:rPr>
          <w:sz w:val="24"/>
          <w:szCs w:val="24"/>
        </w:rPr>
        <w:t xml:space="preserve">The exercise </w:t>
      </w:r>
      <w:r w:rsidR="005453F9">
        <w:rPr>
          <w:sz w:val="24"/>
          <w:szCs w:val="24"/>
        </w:rPr>
        <w:t xml:space="preserve">and retention </w:t>
      </w:r>
      <w:r>
        <w:rPr>
          <w:sz w:val="24"/>
          <w:szCs w:val="24"/>
        </w:rPr>
        <w:t>of any type of</w:t>
      </w:r>
      <w:r w:rsidR="005453F9">
        <w:rPr>
          <w:sz w:val="24"/>
          <w:szCs w:val="24"/>
        </w:rPr>
        <w:t xml:space="preserve"> consistent</w:t>
      </w:r>
      <w:r>
        <w:rPr>
          <w:sz w:val="24"/>
          <w:szCs w:val="24"/>
        </w:rPr>
        <w:t xml:space="preserve"> leadership requires resources.  A Director and senior staff in an agency with severe resource constraints and very few staff members will be unable to devote the resources of the agency to leadership and interagency, intergovernmental activities.  </w:t>
      </w:r>
      <w:r w:rsidR="0051614F">
        <w:rPr>
          <w:sz w:val="24"/>
          <w:szCs w:val="24"/>
        </w:rPr>
        <w:t xml:space="preserve">Even though such an agency </w:t>
      </w:r>
      <w:r>
        <w:rPr>
          <w:sz w:val="24"/>
          <w:szCs w:val="24"/>
        </w:rPr>
        <w:t>provides</w:t>
      </w:r>
      <w:r w:rsidR="0051614F">
        <w:rPr>
          <w:sz w:val="24"/>
          <w:szCs w:val="24"/>
        </w:rPr>
        <w:t xml:space="preserve"> services to</w:t>
      </w:r>
      <w:r>
        <w:rPr>
          <w:sz w:val="24"/>
          <w:szCs w:val="24"/>
        </w:rPr>
        <w:t xml:space="preserve"> other departments, it will, instead, be forced to devote </w:t>
      </w:r>
      <w:r w:rsidR="0051614F">
        <w:rPr>
          <w:sz w:val="24"/>
          <w:szCs w:val="24"/>
        </w:rPr>
        <w:t xml:space="preserve">most </w:t>
      </w:r>
      <w:r>
        <w:rPr>
          <w:sz w:val="24"/>
          <w:szCs w:val="24"/>
        </w:rPr>
        <w:t>resources toward fulfillment of the agency’s Federal and State required missions alone because of resource constraints.  Although some of these missions require pr</w:t>
      </w:r>
      <w:r w:rsidR="0051614F">
        <w:rPr>
          <w:sz w:val="24"/>
          <w:szCs w:val="24"/>
        </w:rPr>
        <w:t xml:space="preserve">oviding services to clients, the minimum required number of tasks can be </w:t>
      </w:r>
      <w:r>
        <w:rPr>
          <w:sz w:val="24"/>
          <w:szCs w:val="24"/>
        </w:rPr>
        <w:t>accomplished.</w:t>
      </w:r>
      <w:r w:rsidR="0051614F">
        <w:rPr>
          <w:sz w:val="24"/>
          <w:szCs w:val="24"/>
        </w:rPr>
        <w:t xml:space="preserve">  As noted earlier, this situation can be changed through strategic planning, the exercise of influence by a drug czar or similar mechanism at the Governor’s office, or by freeing the agency from its wholly subordinate position, according to the </w:t>
      </w:r>
      <w:r w:rsidR="00FC756B">
        <w:rPr>
          <w:sz w:val="24"/>
          <w:szCs w:val="24"/>
        </w:rPr>
        <w:t>State</w:t>
      </w:r>
      <w:r w:rsidR="0051614F">
        <w:rPr>
          <w:sz w:val="24"/>
          <w:szCs w:val="24"/>
        </w:rPr>
        <w:t xml:space="preserve"> cases examined here.  One of these developments frequently leads to another.  </w:t>
      </w:r>
    </w:p>
    <w:p w:rsidR="00010E6C" w:rsidRDefault="00010E6C" w:rsidP="00600E95">
      <w:pPr>
        <w:rPr>
          <w:sz w:val="24"/>
          <w:szCs w:val="24"/>
        </w:rPr>
      </w:pPr>
    </w:p>
    <w:p w:rsidR="00010E6C" w:rsidRDefault="00010E6C" w:rsidP="00600E95">
      <w:pPr>
        <w:rPr>
          <w:sz w:val="24"/>
          <w:szCs w:val="24"/>
        </w:rPr>
      </w:pPr>
      <w:r>
        <w:rPr>
          <w:sz w:val="24"/>
          <w:szCs w:val="24"/>
        </w:rPr>
        <w:t>The ability to exert leadership is</w:t>
      </w:r>
      <w:r w:rsidR="0051614F">
        <w:rPr>
          <w:sz w:val="24"/>
          <w:szCs w:val="24"/>
        </w:rPr>
        <w:t xml:space="preserve"> also fostered by</w:t>
      </w:r>
      <w:r>
        <w:rPr>
          <w:sz w:val="24"/>
          <w:szCs w:val="24"/>
        </w:rPr>
        <w:t xml:space="preserve"> funding stability and continuity.  Agencies with continuity</w:t>
      </w:r>
      <w:r w:rsidR="0051614F">
        <w:rPr>
          <w:sz w:val="24"/>
          <w:szCs w:val="24"/>
        </w:rPr>
        <w:t xml:space="preserve"> in funding and leadership and key staff, </w:t>
      </w:r>
      <w:r w:rsidR="00FB4FDF">
        <w:rPr>
          <w:sz w:val="24"/>
          <w:szCs w:val="24"/>
        </w:rPr>
        <w:t>report</w:t>
      </w:r>
      <w:r w:rsidR="00D513C8">
        <w:rPr>
          <w:sz w:val="24"/>
          <w:szCs w:val="24"/>
        </w:rPr>
        <w:t>ed they</w:t>
      </w:r>
      <w:r w:rsidR="00906115">
        <w:rPr>
          <w:sz w:val="24"/>
          <w:szCs w:val="24"/>
        </w:rPr>
        <w:t xml:space="preserve"> had more ability to lead at the </w:t>
      </w:r>
      <w:r w:rsidR="00FC756B">
        <w:rPr>
          <w:sz w:val="24"/>
          <w:szCs w:val="24"/>
        </w:rPr>
        <w:t>State</w:t>
      </w:r>
      <w:r w:rsidR="00906115">
        <w:rPr>
          <w:sz w:val="24"/>
          <w:szCs w:val="24"/>
        </w:rPr>
        <w:t xml:space="preserve"> level</w:t>
      </w:r>
      <w:r>
        <w:rPr>
          <w:sz w:val="24"/>
          <w:szCs w:val="24"/>
        </w:rPr>
        <w:t xml:space="preserve"> in combating substance abuse. </w:t>
      </w:r>
      <w:r w:rsidR="00906115">
        <w:rPr>
          <w:sz w:val="24"/>
          <w:szCs w:val="24"/>
        </w:rPr>
        <w:t xml:space="preserve"> Stakeholders, even those who had not always supported particular Directors or the agencies’ initiatives, said that continuous leadership and policy had helped the agencies remain substantial in policy terms, within the highly competitive market for priority and resources in </w:t>
      </w:r>
      <w:r w:rsidR="00FC756B">
        <w:rPr>
          <w:sz w:val="24"/>
          <w:szCs w:val="24"/>
        </w:rPr>
        <w:t>State</w:t>
      </w:r>
      <w:r w:rsidR="00906115">
        <w:rPr>
          <w:sz w:val="24"/>
          <w:szCs w:val="24"/>
        </w:rPr>
        <w:t xml:space="preserve"> government.</w:t>
      </w:r>
    </w:p>
    <w:p w:rsidR="00010E6C" w:rsidRDefault="00010E6C" w:rsidP="00600E95">
      <w:pPr>
        <w:rPr>
          <w:sz w:val="24"/>
          <w:szCs w:val="24"/>
        </w:rPr>
      </w:pPr>
    </w:p>
    <w:p w:rsidR="00010E6C" w:rsidRDefault="00010E6C" w:rsidP="00600E95">
      <w:pPr>
        <w:rPr>
          <w:sz w:val="24"/>
          <w:szCs w:val="24"/>
        </w:rPr>
      </w:pPr>
      <w:r>
        <w:rPr>
          <w:sz w:val="24"/>
          <w:szCs w:val="24"/>
        </w:rPr>
        <w:t xml:space="preserve">Policy leadership requires agency and staff collaboration with other entities, especially </w:t>
      </w:r>
      <w:r w:rsidR="00906115">
        <w:rPr>
          <w:sz w:val="24"/>
          <w:szCs w:val="24"/>
        </w:rPr>
        <w:t xml:space="preserve">because substance abuse agencies treat </w:t>
      </w:r>
      <w:r>
        <w:rPr>
          <w:sz w:val="24"/>
          <w:szCs w:val="24"/>
        </w:rPr>
        <w:t xml:space="preserve">clients of other departments; effective inter-agency collaboration based on shared utilization and outcomes data is perhaps the most effective strategy to accomplish SA policy goals.  However, </w:t>
      </w:r>
      <w:r w:rsidR="00906115">
        <w:rPr>
          <w:sz w:val="24"/>
          <w:szCs w:val="24"/>
        </w:rPr>
        <w:t xml:space="preserve">sustaining collaboration over time and periods of change or financial stress requires clear policy and strategy, as well as respected leadership in order for other </w:t>
      </w:r>
      <w:r w:rsidR="00FC756B">
        <w:rPr>
          <w:sz w:val="24"/>
          <w:szCs w:val="24"/>
        </w:rPr>
        <w:t>State</w:t>
      </w:r>
      <w:r w:rsidR="00906115">
        <w:rPr>
          <w:sz w:val="24"/>
          <w:szCs w:val="24"/>
        </w:rPr>
        <w:t xml:space="preserve"> agencies to feel it is worthwhile to spend time and effort on collaboration that leads to policy preeminence.</w:t>
      </w:r>
    </w:p>
    <w:p w:rsidR="00010E6C" w:rsidRDefault="00010E6C" w:rsidP="00600E95">
      <w:pPr>
        <w:rPr>
          <w:sz w:val="24"/>
          <w:szCs w:val="24"/>
        </w:rPr>
      </w:pPr>
    </w:p>
    <w:p w:rsidR="00010E6C" w:rsidRDefault="00010E6C" w:rsidP="00600E95">
      <w:pPr>
        <w:rPr>
          <w:sz w:val="24"/>
          <w:szCs w:val="24"/>
        </w:rPr>
      </w:pPr>
      <w:r>
        <w:rPr>
          <w:sz w:val="24"/>
          <w:szCs w:val="24"/>
        </w:rPr>
        <w:t>Some respondents felt that reliance on personal leadership instead of organizational structure provided only a temporary solution to substance abuse policy imperatives</w:t>
      </w:r>
      <w:r w:rsidR="00906115">
        <w:rPr>
          <w:sz w:val="24"/>
          <w:szCs w:val="24"/>
        </w:rPr>
        <w:t>, when</w:t>
      </w:r>
      <w:r>
        <w:rPr>
          <w:sz w:val="24"/>
          <w:szCs w:val="24"/>
        </w:rPr>
        <w:t xml:space="preserve"> longer term structural autonomy was needed to assure effective State-funded substance abuse services.</w:t>
      </w:r>
      <w:r w:rsidR="00906115">
        <w:rPr>
          <w:sz w:val="24"/>
          <w:szCs w:val="24"/>
        </w:rPr>
        <w:t xml:space="preserve">  Political stakeholders were especially likely to agree with this Phase I finding, often citing their own experience in being “termed out” and how that experience had limited their policy initiatives and influence.  They agreed that structural autonomy aided </w:t>
      </w:r>
      <w:r w:rsidR="00FC756B">
        <w:rPr>
          <w:sz w:val="24"/>
          <w:szCs w:val="24"/>
        </w:rPr>
        <w:t>State</w:t>
      </w:r>
      <w:r w:rsidR="00906115">
        <w:rPr>
          <w:sz w:val="24"/>
          <w:szCs w:val="24"/>
        </w:rPr>
        <w:t xml:space="preserve"> substance abuse agencies, while even good leadership tended to be subject to turnover, retirement and other reasons for departure of key substance abuse leaders.  </w:t>
      </w:r>
    </w:p>
    <w:p w:rsidR="00010E6C" w:rsidRDefault="00010E6C" w:rsidP="00600E95">
      <w:pPr>
        <w:rPr>
          <w:b/>
          <w:sz w:val="24"/>
          <w:szCs w:val="24"/>
        </w:rPr>
      </w:pPr>
    </w:p>
    <w:p w:rsidR="00010E6C" w:rsidRDefault="00010E6C" w:rsidP="00600E95">
      <w:pPr>
        <w:pStyle w:val="Heading3"/>
      </w:pPr>
      <w:r>
        <w:t>Relationship to Mental Health Agency</w:t>
      </w:r>
    </w:p>
    <w:p w:rsidR="00010E6C" w:rsidRDefault="00010E6C" w:rsidP="00600E95">
      <w:pPr>
        <w:rPr>
          <w:b/>
          <w:sz w:val="24"/>
          <w:szCs w:val="24"/>
        </w:rPr>
      </w:pPr>
    </w:p>
    <w:p w:rsidR="00010E6C" w:rsidRDefault="00010E6C" w:rsidP="00600E95">
      <w:pPr>
        <w:rPr>
          <w:sz w:val="24"/>
          <w:szCs w:val="24"/>
        </w:rPr>
      </w:pPr>
      <w:r>
        <w:rPr>
          <w:sz w:val="24"/>
          <w:szCs w:val="24"/>
        </w:rPr>
        <w:t>There are important differences between the substance abuse and mental health policy environments</w:t>
      </w:r>
      <w:r w:rsidR="00906115">
        <w:rPr>
          <w:sz w:val="24"/>
          <w:szCs w:val="24"/>
        </w:rPr>
        <w:t xml:space="preserve"> that can make it difficult for the agencies to merge, to coordinate or to collaborate.  Stakeholders and </w:t>
      </w:r>
      <w:r w:rsidR="00FC756B">
        <w:rPr>
          <w:sz w:val="24"/>
          <w:szCs w:val="24"/>
        </w:rPr>
        <w:t>State</w:t>
      </w:r>
      <w:r w:rsidR="00906115">
        <w:rPr>
          <w:sz w:val="24"/>
          <w:szCs w:val="24"/>
        </w:rPr>
        <w:t xml:space="preserve"> directors reported the following:  </w:t>
      </w:r>
    </w:p>
    <w:p w:rsidR="00010E6C" w:rsidRDefault="00010E6C" w:rsidP="00600E95">
      <w:pPr>
        <w:rPr>
          <w:sz w:val="24"/>
          <w:szCs w:val="24"/>
        </w:rPr>
      </w:pPr>
    </w:p>
    <w:p w:rsidR="00010E6C" w:rsidRDefault="00010E6C" w:rsidP="00600E95">
      <w:pPr>
        <w:numPr>
          <w:ilvl w:val="0"/>
          <w:numId w:val="91"/>
        </w:numPr>
        <w:rPr>
          <w:sz w:val="24"/>
          <w:szCs w:val="24"/>
        </w:rPr>
      </w:pPr>
      <w:r>
        <w:rPr>
          <w:sz w:val="24"/>
          <w:szCs w:val="24"/>
        </w:rPr>
        <w:t>Mental health treatment is an entitlement for m</w:t>
      </w:r>
      <w:r w:rsidR="007E372B">
        <w:rPr>
          <w:sz w:val="24"/>
          <w:szCs w:val="24"/>
        </w:rPr>
        <w:t>any</w:t>
      </w:r>
      <w:r>
        <w:rPr>
          <w:sz w:val="24"/>
          <w:szCs w:val="24"/>
        </w:rPr>
        <w:t xml:space="preserve"> individuals with severe mental illness.  Departments of Mental Health</w:t>
      </w:r>
      <w:r w:rsidR="00D534AA">
        <w:rPr>
          <w:sz w:val="24"/>
          <w:szCs w:val="24"/>
        </w:rPr>
        <w:t xml:space="preserve"> often</w:t>
      </w:r>
      <w:r w:rsidR="000035F3">
        <w:rPr>
          <w:sz w:val="24"/>
          <w:szCs w:val="24"/>
        </w:rPr>
        <w:t xml:space="preserve"> </w:t>
      </w:r>
      <w:r>
        <w:rPr>
          <w:sz w:val="24"/>
          <w:szCs w:val="24"/>
        </w:rPr>
        <w:t xml:space="preserve">provide services to </w:t>
      </w:r>
      <w:r w:rsidR="00227F19">
        <w:rPr>
          <w:sz w:val="24"/>
          <w:szCs w:val="24"/>
        </w:rPr>
        <w:t>as many</w:t>
      </w:r>
      <w:r>
        <w:rPr>
          <w:sz w:val="24"/>
          <w:szCs w:val="24"/>
        </w:rPr>
        <w:t xml:space="preserve"> of these persons </w:t>
      </w:r>
      <w:r w:rsidR="00906115">
        <w:rPr>
          <w:sz w:val="24"/>
          <w:szCs w:val="24"/>
        </w:rPr>
        <w:t xml:space="preserve">as possible, primarily orienting their services towards those with serious mental illnesses. </w:t>
      </w:r>
      <w:r w:rsidR="00D534AA">
        <w:rPr>
          <w:sz w:val="24"/>
          <w:szCs w:val="24"/>
        </w:rPr>
        <w:t xml:space="preserve"> Departments seek to serve all of the individuals eligible in the target population as part of their policy mandate. </w:t>
      </w:r>
    </w:p>
    <w:p w:rsidR="00010E6C" w:rsidRDefault="00010E6C" w:rsidP="00600E95">
      <w:pPr>
        <w:rPr>
          <w:sz w:val="24"/>
          <w:szCs w:val="24"/>
        </w:rPr>
      </w:pPr>
    </w:p>
    <w:p w:rsidR="00010E6C" w:rsidRDefault="00010E6C" w:rsidP="00600E95">
      <w:pPr>
        <w:numPr>
          <w:ilvl w:val="0"/>
          <w:numId w:val="91"/>
        </w:numPr>
        <w:rPr>
          <w:sz w:val="24"/>
          <w:szCs w:val="24"/>
        </w:rPr>
      </w:pPr>
      <w:r>
        <w:rPr>
          <w:sz w:val="24"/>
          <w:szCs w:val="24"/>
        </w:rPr>
        <w:t>In comparison, substance abuse treatment services are made available only to about twenty percent of those who are members of the substance dependent population, rather than to the entire target population.</w:t>
      </w:r>
    </w:p>
    <w:p w:rsidR="00010E6C" w:rsidRDefault="00010E6C" w:rsidP="00600E95">
      <w:pPr>
        <w:rPr>
          <w:sz w:val="24"/>
          <w:szCs w:val="24"/>
        </w:rPr>
      </w:pPr>
    </w:p>
    <w:p w:rsidR="00010E6C" w:rsidRDefault="00010E6C" w:rsidP="00600E95">
      <w:pPr>
        <w:rPr>
          <w:sz w:val="24"/>
          <w:szCs w:val="24"/>
        </w:rPr>
      </w:pPr>
    </w:p>
    <w:p w:rsidR="00010E6C" w:rsidRDefault="00010E6C" w:rsidP="00600E95">
      <w:pPr>
        <w:rPr>
          <w:sz w:val="24"/>
          <w:szCs w:val="24"/>
        </w:rPr>
      </w:pPr>
      <w:r>
        <w:rPr>
          <w:sz w:val="24"/>
          <w:szCs w:val="24"/>
        </w:rPr>
        <w:t xml:space="preserve">Substance abuse agencies and mental health agencies may be organizationally close </w:t>
      </w:r>
      <w:r w:rsidR="00FB4FDF">
        <w:rPr>
          <w:sz w:val="24"/>
          <w:szCs w:val="24"/>
        </w:rPr>
        <w:t xml:space="preserve">to </w:t>
      </w:r>
      <w:r>
        <w:rPr>
          <w:sz w:val="24"/>
          <w:szCs w:val="24"/>
        </w:rPr>
        <w:t xml:space="preserve">or distant </w:t>
      </w:r>
      <w:r w:rsidR="00FB4FDF">
        <w:rPr>
          <w:sz w:val="24"/>
          <w:szCs w:val="24"/>
        </w:rPr>
        <w:t>from</w:t>
      </w:r>
      <w:r>
        <w:rPr>
          <w:sz w:val="24"/>
          <w:szCs w:val="24"/>
        </w:rPr>
        <w:t xml:space="preserve"> one another in State government.  However, substance abuse spending in States is much lower than mental health spending, which generally implies that substance abuse agencies are smaller. The sources of funding for mental health and substance abuse are quite different from one another.  </w:t>
      </w:r>
    </w:p>
    <w:p w:rsidR="00010E6C" w:rsidRDefault="00010E6C" w:rsidP="00600E95">
      <w:pPr>
        <w:rPr>
          <w:sz w:val="24"/>
          <w:szCs w:val="24"/>
        </w:rPr>
      </w:pPr>
    </w:p>
    <w:p w:rsidR="00010E6C" w:rsidRDefault="00010E6C" w:rsidP="00600E95">
      <w:pPr>
        <w:numPr>
          <w:ilvl w:val="0"/>
          <w:numId w:val="92"/>
        </w:numPr>
        <w:rPr>
          <w:sz w:val="24"/>
          <w:szCs w:val="24"/>
        </w:rPr>
      </w:pPr>
      <w:r>
        <w:rPr>
          <w:sz w:val="24"/>
          <w:szCs w:val="24"/>
        </w:rPr>
        <w:t>Federal funding other than Medicaid and Medicare provides 1</w:t>
      </w:r>
      <w:r w:rsidR="004E0DA2">
        <w:rPr>
          <w:sz w:val="24"/>
          <w:szCs w:val="24"/>
        </w:rPr>
        <w:t>4</w:t>
      </w:r>
      <w:r>
        <w:rPr>
          <w:sz w:val="24"/>
          <w:szCs w:val="24"/>
        </w:rPr>
        <w:t xml:space="preserve">% of the funds for substance abuse but only </w:t>
      </w:r>
      <w:r w:rsidR="004E0DA2">
        <w:rPr>
          <w:sz w:val="24"/>
          <w:szCs w:val="24"/>
        </w:rPr>
        <w:t>5</w:t>
      </w:r>
      <w:r>
        <w:rPr>
          <w:sz w:val="24"/>
          <w:szCs w:val="24"/>
        </w:rPr>
        <w:t>% for mental health</w:t>
      </w:r>
      <w:r>
        <w:rPr>
          <w:rStyle w:val="FootnoteReference"/>
          <w:sz w:val="24"/>
          <w:szCs w:val="24"/>
        </w:rPr>
        <w:footnoteReference w:id="10"/>
      </w:r>
      <w:r>
        <w:rPr>
          <w:sz w:val="24"/>
          <w:szCs w:val="24"/>
        </w:rPr>
        <w:t>.  These funds are primarily from the Federal Block Grant Programs for substance abuse and for mental health.</w:t>
      </w:r>
    </w:p>
    <w:p w:rsidR="00010E6C" w:rsidRDefault="00010E6C" w:rsidP="00600E95">
      <w:pPr>
        <w:tabs>
          <w:tab w:val="num" w:pos="360"/>
        </w:tabs>
        <w:ind w:left="360" w:hanging="360"/>
        <w:rPr>
          <w:sz w:val="24"/>
          <w:szCs w:val="24"/>
        </w:rPr>
      </w:pPr>
    </w:p>
    <w:p w:rsidR="00010E6C" w:rsidRDefault="00010E6C" w:rsidP="00600E95">
      <w:pPr>
        <w:numPr>
          <w:ilvl w:val="0"/>
          <w:numId w:val="92"/>
        </w:numPr>
        <w:rPr>
          <w:sz w:val="24"/>
          <w:szCs w:val="24"/>
        </w:rPr>
      </w:pPr>
      <w:r>
        <w:rPr>
          <w:sz w:val="24"/>
          <w:szCs w:val="24"/>
        </w:rPr>
        <w:t>Medicaid</w:t>
      </w:r>
      <w:r w:rsidR="00FB4FDF">
        <w:rPr>
          <w:sz w:val="24"/>
          <w:szCs w:val="24"/>
        </w:rPr>
        <w:t>, a joint State-Federal program,</w:t>
      </w:r>
      <w:r>
        <w:rPr>
          <w:sz w:val="24"/>
          <w:szCs w:val="24"/>
        </w:rPr>
        <w:t xml:space="preserve"> provides substantially greater support of mental health services than of substance abuse treatment services, in part due to the Federal stipulation that people who are disabled due to drug addiction or alcoholism are ineligible for Social Secu</w:t>
      </w:r>
      <w:r w:rsidR="00744B06">
        <w:rPr>
          <w:sz w:val="24"/>
          <w:szCs w:val="24"/>
        </w:rPr>
        <w:t>r</w:t>
      </w:r>
      <w:r>
        <w:rPr>
          <w:sz w:val="24"/>
          <w:szCs w:val="24"/>
        </w:rPr>
        <w:t>ity Disability Income (SSDI) and Supplemental Security Income (SSI) benefits and, therefore, Medicaid coverage linked to these programs.  SSDI and SSI remain important sources of support for individuals (children, adolescents and adults) with a mental disability.</w:t>
      </w:r>
    </w:p>
    <w:p w:rsidR="00010E6C" w:rsidRDefault="00010E6C" w:rsidP="00600E95">
      <w:pPr>
        <w:tabs>
          <w:tab w:val="num" w:pos="360"/>
        </w:tabs>
        <w:ind w:left="360" w:hanging="360"/>
        <w:rPr>
          <w:sz w:val="24"/>
          <w:szCs w:val="24"/>
        </w:rPr>
      </w:pPr>
    </w:p>
    <w:p w:rsidR="00010E6C" w:rsidRDefault="00010E6C" w:rsidP="00600E95">
      <w:pPr>
        <w:numPr>
          <w:ilvl w:val="0"/>
          <w:numId w:val="92"/>
        </w:numPr>
        <w:rPr>
          <w:sz w:val="24"/>
          <w:szCs w:val="24"/>
        </w:rPr>
      </w:pPr>
      <w:r>
        <w:rPr>
          <w:sz w:val="24"/>
          <w:szCs w:val="24"/>
        </w:rPr>
        <w:t>Substance abuse treatment services fall under the optional services that States can elect to cover or not cover under Medicaid.</w:t>
      </w:r>
      <w:r w:rsidR="00D534AA">
        <w:rPr>
          <w:sz w:val="24"/>
          <w:szCs w:val="24"/>
        </w:rPr>
        <w:t xml:space="preserve">  Stakeholders and directors in several states with deficits indicated either that this optional Medicaid coverage had been eliminated (Oregon) or that it was endangered.  </w:t>
      </w:r>
    </w:p>
    <w:p w:rsidR="00010E6C" w:rsidRDefault="00010E6C">
      <w:pPr>
        <w:ind w:left="1080"/>
        <w:rPr>
          <w:sz w:val="24"/>
          <w:szCs w:val="24"/>
        </w:rPr>
      </w:pPr>
    </w:p>
    <w:p w:rsidR="00D534AA" w:rsidRDefault="00010E6C" w:rsidP="00600E95">
      <w:pPr>
        <w:numPr>
          <w:ilvl w:val="1"/>
          <w:numId w:val="4"/>
        </w:numPr>
        <w:tabs>
          <w:tab w:val="clear" w:pos="3240"/>
          <w:tab w:val="num" w:pos="2160"/>
        </w:tabs>
        <w:ind w:left="2160"/>
        <w:rPr>
          <w:sz w:val="24"/>
          <w:szCs w:val="24"/>
        </w:rPr>
      </w:pPr>
      <w:r>
        <w:rPr>
          <w:sz w:val="24"/>
          <w:szCs w:val="24"/>
        </w:rPr>
        <w:t xml:space="preserve">For the nation as a whole, total State and Federal public expenditures for mental health are </w:t>
      </w:r>
      <w:r w:rsidR="009B0EE0">
        <w:rPr>
          <w:sz w:val="24"/>
          <w:szCs w:val="24"/>
        </w:rPr>
        <w:t>3.9</w:t>
      </w:r>
      <w:r>
        <w:rPr>
          <w:sz w:val="24"/>
          <w:szCs w:val="24"/>
        </w:rPr>
        <w:t xml:space="preserve"> times the public expenditures for substance abuse, and State expenditures for mental health are </w:t>
      </w:r>
      <w:r w:rsidR="009B0EE0">
        <w:rPr>
          <w:sz w:val="24"/>
          <w:szCs w:val="24"/>
        </w:rPr>
        <w:t>3.6</w:t>
      </w:r>
      <w:r>
        <w:rPr>
          <w:sz w:val="24"/>
          <w:szCs w:val="24"/>
        </w:rPr>
        <w:t xml:space="preserve"> times those of State expenditures for substance abuse</w:t>
      </w:r>
      <w:r>
        <w:rPr>
          <w:rStyle w:val="FootnoteReference"/>
          <w:sz w:val="24"/>
          <w:szCs w:val="24"/>
        </w:rPr>
        <w:footnoteReference w:id="11"/>
      </w:r>
      <w:r>
        <w:rPr>
          <w:sz w:val="24"/>
          <w:szCs w:val="24"/>
        </w:rPr>
        <w:t>.  In comparing State spending for mental health and substance abuse, the</w:t>
      </w:r>
      <w:r w:rsidR="00D534AA">
        <w:rPr>
          <w:sz w:val="24"/>
          <w:szCs w:val="24"/>
        </w:rPr>
        <w:t xml:space="preserve"> majority goes to mental health.</w:t>
      </w:r>
    </w:p>
    <w:p w:rsidR="00D534AA" w:rsidRDefault="00D534AA" w:rsidP="00600E95">
      <w:pPr>
        <w:tabs>
          <w:tab w:val="num" w:pos="2160"/>
        </w:tabs>
        <w:ind w:left="2160" w:hanging="360"/>
        <w:rPr>
          <w:sz w:val="24"/>
          <w:szCs w:val="24"/>
        </w:rPr>
      </w:pPr>
    </w:p>
    <w:p w:rsidR="00010E6C" w:rsidRDefault="00010E6C" w:rsidP="00600E95">
      <w:pPr>
        <w:numPr>
          <w:ilvl w:val="1"/>
          <w:numId w:val="4"/>
        </w:numPr>
        <w:tabs>
          <w:tab w:val="clear" w:pos="3240"/>
          <w:tab w:val="num" w:pos="2160"/>
        </w:tabs>
        <w:ind w:left="2160"/>
        <w:rPr>
          <w:sz w:val="24"/>
          <w:szCs w:val="24"/>
        </w:rPr>
      </w:pPr>
      <w:r>
        <w:rPr>
          <w:sz w:val="24"/>
          <w:szCs w:val="24"/>
        </w:rPr>
        <w:t xml:space="preserve"> </w:t>
      </w:r>
      <w:r w:rsidR="009B0EE0">
        <w:rPr>
          <w:sz w:val="24"/>
          <w:szCs w:val="24"/>
        </w:rPr>
        <w:t>78</w:t>
      </w:r>
      <w:r>
        <w:rPr>
          <w:sz w:val="24"/>
          <w:szCs w:val="24"/>
        </w:rPr>
        <w:t>% of total State and local spending for mental health and substance abuse went for mental health</w:t>
      </w:r>
      <w:r w:rsidR="00FB4FDF">
        <w:rPr>
          <w:sz w:val="24"/>
          <w:szCs w:val="24"/>
        </w:rPr>
        <w:t xml:space="preserve"> in </w:t>
      </w:r>
      <w:r w:rsidR="009B0EE0">
        <w:rPr>
          <w:sz w:val="24"/>
          <w:szCs w:val="24"/>
        </w:rPr>
        <w:t>2001</w:t>
      </w:r>
      <w:r w:rsidR="009B0EE0">
        <w:rPr>
          <w:rStyle w:val="FootnoteReference"/>
          <w:sz w:val="24"/>
          <w:szCs w:val="24"/>
        </w:rPr>
        <w:footnoteReference w:id="12"/>
      </w:r>
      <w:r>
        <w:rPr>
          <w:sz w:val="24"/>
          <w:szCs w:val="24"/>
        </w:rPr>
        <w:t>.</w:t>
      </w:r>
    </w:p>
    <w:p w:rsidR="00010E6C" w:rsidRDefault="00010E6C">
      <w:pPr>
        <w:rPr>
          <w:b/>
          <w:sz w:val="24"/>
          <w:szCs w:val="24"/>
        </w:rPr>
      </w:pPr>
    </w:p>
    <w:p w:rsidR="00010E6C" w:rsidRDefault="00010E6C" w:rsidP="00600E95">
      <w:pPr>
        <w:numPr>
          <w:ilvl w:val="0"/>
          <w:numId w:val="4"/>
        </w:numPr>
        <w:tabs>
          <w:tab w:val="clear" w:pos="2160"/>
          <w:tab w:val="num" w:pos="1080"/>
        </w:tabs>
        <w:ind w:left="1080"/>
        <w:rPr>
          <w:sz w:val="24"/>
          <w:szCs w:val="24"/>
        </w:rPr>
      </w:pPr>
      <w:r>
        <w:rPr>
          <w:sz w:val="24"/>
          <w:szCs w:val="24"/>
        </w:rPr>
        <w:t xml:space="preserve">Respondents from States where services are provided by some entities that combine substance abuse and mental health services and others that provide specialty substance abuse treatment services reported that combined </w:t>
      </w:r>
      <w:r w:rsidR="00FB4FDF">
        <w:rPr>
          <w:sz w:val="24"/>
          <w:szCs w:val="24"/>
        </w:rPr>
        <w:t xml:space="preserve">or integrated </w:t>
      </w:r>
      <w:r>
        <w:rPr>
          <w:sz w:val="24"/>
          <w:szCs w:val="24"/>
        </w:rPr>
        <w:t>services had the following characteristics:</w:t>
      </w:r>
    </w:p>
    <w:p w:rsidR="00FB4FDF" w:rsidRDefault="00FB4FDF" w:rsidP="00FB4FDF">
      <w:pPr>
        <w:rPr>
          <w:sz w:val="24"/>
          <w:szCs w:val="24"/>
        </w:rPr>
      </w:pPr>
    </w:p>
    <w:p w:rsidR="00010E6C" w:rsidRDefault="00010E6C" w:rsidP="00600E95">
      <w:pPr>
        <w:numPr>
          <w:ilvl w:val="1"/>
          <w:numId w:val="4"/>
        </w:numPr>
        <w:tabs>
          <w:tab w:val="clear" w:pos="3240"/>
          <w:tab w:val="num" w:pos="2160"/>
        </w:tabs>
        <w:ind w:left="2160"/>
        <w:rPr>
          <w:sz w:val="24"/>
          <w:szCs w:val="24"/>
        </w:rPr>
      </w:pPr>
      <w:r>
        <w:rPr>
          <w:sz w:val="24"/>
          <w:szCs w:val="24"/>
        </w:rPr>
        <w:t xml:space="preserve">The definition of co-occurring disorders broadened so that a much larger proportion of substance abuse patients </w:t>
      </w:r>
      <w:r w:rsidR="00D534AA">
        <w:rPr>
          <w:sz w:val="24"/>
          <w:szCs w:val="24"/>
        </w:rPr>
        <w:t xml:space="preserve">were diagnosed and treated for a mental disorder than previously.  </w:t>
      </w:r>
    </w:p>
    <w:p w:rsidR="00D534AA" w:rsidRDefault="00D534AA" w:rsidP="00600E95">
      <w:pPr>
        <w:tabs>
          <w:tab w:val="num" w:pos="2160"/>
        </w:tabs>
        <w:ind w:left="2160" w:hanging="360"/>
        <w:rPr>
          <w:sz w:val="24"/>
          <w:szCs w:val="24"/>
        </w:rPr>
      </w:pPr>
    </w:p>
    <w:p w:rsidR="00010E6C" w:rsidRDefault="00010E6C" w:rsidP="00600E95">
      <w:pPr>
        <w:numPr>
          <w:ilvl w:val="1"/>
          <w:numId w:val="4"/>
        </w:numPr>
        <w:tabs>
          <w:tab w:val="clear" w:pos="3240"/>
          <w:tab w:val="num" w:pos="2160"/>
        </w:tabs>
        <w:ind w:left="2160"/>
        <w:rPr>
          <w:sz w:val="24"/>
          <w:szCs w:val="24"/>
        </w:rPr>
      </w:pPr>
      <w:r>
        <w:rPr>
          <w:sz w:val="24"/>
          <w:szCs w:val="24"/>
        </w:rPr>
        <w:t xml:space="preserve">Mental health practitioners and substance abuse practitioners </w:t>
      </w:r>
      <w:r w:rsidR="00D534AA">
        <w:rPr>
          <w:sz w:val="24"/>
          <w:szCs w:val="24"/>
        </w:rPr>
        <w:t>had</w:t>
      </w:r>
      <w:r>
        <w:rPr>
          <w:sz w:val="24"/>
          <w:szCs w:val="24"/>
        </w:rPr>
        <w:t xml:space="preserve"> different evidence-based best practices and little or no cross training.  Combining services </w:t>
      </w:r>
      <w:r w:rsidR="00D534AA">
        <w:rPr>
          <w:sz w:val="24"/>
          <w:szCs w:val="24"/>
        </w:rPr>
        <w:t>or departments did not</w:t>
      </w:r>
      <w:r>
        <w:rPr>
          <w:sz w:val="24"/>
          <w:szCs w:val="24"/>
        </w:rPr>
        <w:t xml:space="preserve"> necessarily address this issue</w:t>
      </w:r>
      <w:r w:rsidR="00D534AA">
        <w:rPr>
          <w:sz w:val="24"/>
          <w:szCs w:val="24"/>
        </w:rPr>
        <w:t xml:space="preserve"> unless serious training issues were undertaken.</w:t>
      </w:r>
    </w:p>
    <w:p w:rsidR="00D534AA" w:rsidRDefault="00D534AA" w:rsidP="00600E95">
      <w:pPr>
        <w:tabs>
          <w:tab w:val="num" w:pos="2160"/>
        </w:tabs>
        <w:ind w:left="2160" w:hanging="360"/>
        <w:rPr>
          <w:sz w:val="24"/>
          <w:szCs w:val="24"/>
        </w:rPr>
      </w:pPr>
    </w:p>
    <w:p w:rsidR="00D534AA" w:rsidRDefault="00D534AA" w:rsidP="00600E95">
      <w:pPr>
        <w:tabs>
          <w:tab w:val="num" w:pos="2160"/>
        </w:tabs>
        <w:ind w:left="2160" w:hanging="360"/>
        <w:rPr>
          <w:sz w:val="24"/>
          <w:szCs w:val="24"/>
        </w:rPr>
      </w:pPr>
    </w:p>
    <w:p w:rsidR="00010E6C" w:rsidRDefault="00010E6C" w:rsidP="00600E95">
      <w:pPr>
        <w:numPr>
          <w:ilvl w:val="1"/>
          <w:numId w:val="4"/>
        </w:numPr>
        <w:tabs>
          <w:tab w:val="clear" w:pos="3240"/>
          <w:tab w:val="num" w:pos="2160"/>
        </w:tabs>
        <w:ind w:left="2160"/>
        <w:rPr>
          <w:sz w:val="24"/>
          <w:szCs w:val="24"/>
        </w:rPr>
      </w:pPr>
      <w:r>
        <w:rPr>
          <w:sz w:val="24"/>
          <w:szCs w:val="24"/>
        </w:rPr>
        <w:t xml:space="preserve">Practitioners with a mental health background </w:t>
      </w:r>
      <w:r w:rsidR="00D534AA">
        <w:rPr>
          <w:sz w:val="24"/>
          <w:szCs w:val="24"/>
        </w:rPr>
        <w:t xml:space="preserve">were reported </w:t>
      </w:r>
      <w:r>
        <w:rPr>
          <w:sz w:val="24"/>
          <w:szCs w:val="24"/>
        </w:rPr>
        <w:t>to diagnose substance abuse patients as having mental health disorders</w:t>
      </w:r>
      <w:r w:rsidR="00D534AA">
        <w:rPr>
          <w:sz w:val="24"/>
          <w:szCs w:val="24"/>
        </w:rPr>
        <w:t xml:space="preserve"> rather than substance abuse disorders, similar to</w:t>
      </w:r>
      <w:r>
        <w:rPr>
          <w:sz w:val="24"/>
          <w:szCs w:val="24"/>
        </w:rPr>
        <w:t xml:space="preserve"> the litera</w:t>
      </w:r>
      <w:r w:rsidR="00233F7D">
        <w:rPr>
          <w:sz w:val="24"/>
          <w:szCs w:val="24"/>
        </w:rPr>
        <w:t>ture on primary care physicians’ propensity to diagnose some mental health disorders but to miss substance abuse disorders.</w:t>
      </w:r>
    </w:p>
    <w:p w:rsidR="00D534AA" w:rsidRPr="00153787" w:rsidRDefault="00D534AA" w:rsidP="00153787">
      <w:pPr>
        <w:rPr>
          <w:b/>
          <w:sz w:val="24"/>
          <w:szCs w:val="24"/>
        </w:rPr>
      </w:pPr>
      <w:r w:rsidRPr="00153787">
        <w:rPr>
          <w:b/>
          <w:sz w:val="24"/>
          <w:szCs w:val="24"/>
        </w:rPr>
        <w:t xml:space="preserve"> Agency Mergers </w:t>
      </w:r>
    </w:p>
    <w:p w:rsidR="00D534AA" w:rsidRDefault="00D534AA">
      <w:pPr>
        <w:rPr>
          <w:sz w:val="24"/>
          <w:szCs w:val="24"/>
        </w:rPr>
      </w:pPr>
    </w:p>
    <w:p w:rsidR="00D534AA" w:rsidRDefault="00010E6C" w:rsidP="00D534AA">
      <w:pPr>
        <w:rPr>
          <w:sz w:val="24"/>
          <w:szCs w:val="24"/>
        </w:rPr>
      </w:pPr>
      <w:r>
        <w:rPr>
          <w:sz w:val="24"/>
          <w:szCs w:val="24"/>
        </w:rPr>
        <w:t>Centralizing</w:t>
      </w:r>
      <w:r w:rsidR="006C3EF6">
        <w:rPr>
          <w:sz w:val="24"/>
          <w:szCs w:val="24"/>
        </w:rPr>
        <w:t xml:space="preserve"> specialized</w:t>
      </w:r>
      <w:r>
        <w:rPr>
          <w:sz w:val="24"/>
          <w:szCs w:val="24"/>
        </w:rPr>
        <w:t xml:space="preserve"> budget and fiscal functions that were formerly </w:t>
      </w:r>
      <w:r w:rsidR="00233F7D">
        <w:rPr>
          <w:sz w:val="24"/>
          <w:szCs w:val="24"/>
        </w:rPr>
        <w:t>within</w:t>
      </w:r>
      <w:r>
        <w:rPr>
          <w:sz w:val="24"/>
          <w:szCs w:val="24"/>
        </w:rPr>
        <w:t xml:space="preserve"> the State </w:t>
      </w:r>
      <w:r w:rsidR="00A959AD">
        <w:rPr>
          <w:sz w:val="24"/>
          <w:szCs w:val="24"/>
        </w:rPr>
        <w:t>s</w:t>
      </w:r>
      <w:r>
        <w:rPr>
          <w:sz w:val="24"/>
          <w:szCs w:val="24"/>
        </w:rPr>
        <w:t xml:space="preserve">ubstance </w:t>
      </w:r>
      <w:r w:rsidR="00A959AD">
        <w:rPr>
          <w:sz w:val="24"/>
          <w:szCs w:val="24"/>
        </w:rPr>
        <w:t>a</w:t>
      </w:r>
      <w:r>
        <w:rPr>
          <w:sz w:val="24"/>
          <w:szCs w:val="24"/>
        </w:rPr>
        <w:t xml:space="preserve">buse </w:t>
      </w:r>
      <w:r w:rsidR="00A959AD">
        <w:rPr>
          <w:sz w:val="24"/>
          <w:szCs w:val="24"/>
        </w:rPr>
        <w:t>a</w:t>
      </w:r>
      <w:r>
        <w:rPr>
          <w:sz w:val="24"/>
          <w:szCs w:val="24"/>
        </w:rPr>
        <w:t>gency ha</w:t>
      </w:r>
      <w:r w:rsidR="00EC6397">
        <w:rPr>
          <w:sz w:val="24"/>
          <w:szCs w:val="24"/>
        </w:rPr>
        <w:t>s</w:t>
      </w:r>
      <w:r>
        <w:rPr>
          <w:sz w:val="24"/>
          <w:szCs w:val="24"/>
        </w:rPr>
        <w:t xml:space="preserve"> been a component of consolidation efforts in several States</w:t>
      </w:r>
      <w:r w:rsidR="00D534AA">
        <w:rPr>
          <w:sz w:val="24"/>
          <w:szCs w:val="24"/>
        </w:rPr>
        <w:t>, including Texas</w:t>
      </w:r>
      <w:r w:rsidR="006C3EF6">
        <w:rPr>
          <w:sz w:val="24"/>
          <w:szCs w:val="24"/>
        </w:rPr>
        <w:t xml:space="preserve">, Oregon, </w:t>
      </w:r>
      <w:r w:rsidR="00D534AA">
        <w:rPr>
          <w:sz w:val="24"/>
          <w:szCs w:val="24"/>
        </w:rPr>
        <w:t>and Maine. T</w:t>
      </w:r>
      <w:r>
        <w:rPr>
          <w:sz w:val="24"/>
          <w:szCs w:val="24"/>
        </w:rPr>
        <w:t>his centralization</w:t>
      </w:r>
      <w:r w:rsidR="006C3EF6">
        <w:rPr>
          <w:sz w:val="24"/>
          <w:szCs w:val="24"/>
        </w:rPr>
        <w:t xml:space="preserve"> at the superagency level</w:t>
      </w:r>
      <w:r>
        <w:rPr>
          <w:sz w:val="24"/>
          <w:szCs w:val="24"/>
        </w:rPr>
        <w:t xml:space="preserve"> </w:t>
      </w:r>
      <w:r w:rsidR="006C3EF6">
        <w:rPr>
          <w:sz w:val="24"/>
          <w:szCs w:val="24"/>
        </w:rPr>
        <w:t>can</w:t>
      </w:r>
      <w:r w:rsidR="00D534AA">
        <w:rPr>
          <w:sz w:val="24"/>
          <w:szCs w:val="24"/>
        </w:rPr>
        <w:t xml:space="preserve"> result in loss of </w:t>
      </w:r>
      <w:r>
        <w:rPr>
          <w:sz w:val="24"/>
          <w:szCs w:val="24"/>
        </w:rPr>
        <w:t xml:space="preserve">expertise, focus and priority in the </w:t>
      </w:r>
      <w:r w:rsidR="00233F7D">
        <w:rPr>
          <w:sz w:val="24"/>
          <w:szCs w:val="24"/>
        </w:rPr>
        <w:t xml:space="preserve">substance abuse </w:t>
      </w:r>
      <w:r>
        <w:rPr>
          <w:sz w:val="24"/>
          <w:szCs w:val="24"/>
        </w:rPr>
        <w:t>budgetary function</w:t>
      </w:r>
      <w:r w:rsidR="006C3EF6">
        <w:rPr>
          <w:sz w:val="24"/>
          <w:szCs w:val="24"/>
        </w:rPr>
        <w:t xml:space="preserve"> unless specific steps are taken to counteract this tendency</w:t>
      </w:r>
      <w:r>
        <w:rPr>
          <w:sz w:val="24"/>
          <w:szCs w:val="24"/>
        </w:rPr>
        <w:t>.  The centralization</w:t>
      </w:r>
      <w:r w:rsidR="006C3EF6">
        <w:rPr>
          <w:sz w:val="24"/>
          <w:szCs w:val="24"/>
        </w:rPr>
        <w:t xml:space="preserve"> in some states, including an effort at one time in New York, </w:t>
      </w:r>
      <w:r w:rsidR="00D534AA">
        <w:rPr>
          <w:sz w:val="24"/>
          <w:szCs w:val="24"/>
        </w:rPr>
        <w:t>reportedly led to</w:t>
      </w:r>
      <w:r w:rsidR="006C3EF6">
        <w:rPr>
          <w:sz w:val="24"/>
          <w:szCs w:val="24"/>
        </w:rPr>
        <w:t xml:space="preserve"> state</w:t>
      </w:r>
      <w:r w:rsidR="00D534AA">
        <w:rPr>
          <w:sz w:val="24"/>
          <w:szCs w:val="24"/>
        </w:rPr>
        <w:t xml:space="preserve"> inability</w:t>
      </w:r>
      <w:r>
        <w:rPr>
          <w:sz w:val="24"/>
          <w:szCs w:val="24"/>
        </w:rPr>
        <w:t xml:space="preserve"> to</w:t>
      </w:r>
      <w:r w:rsidR="006C3EF6">
        <w:rPr>
          <w:sz w:val="24"/>
          <w:szCs w:val="24"/>
        </w:rPr>
        <w:t xml:space="preserve"> fully</w:t>
      </w:r>
      <w:r>
        <w:rPr>
          <w:sz w:val="24"/>
          <w:szCs w:val="24"/>
        </w:rPr>
        <w:t xml:space="preserve"> understand or </w:t>
      </w:r>
      <w:r w:rsidR="00EC6397">
        <w:rPr>
          <w:sz w:val="24"/>
          <w:szCs w:val="24"/>
        </w:rPr>
        <w:t>model</w:t>
      </w:r>
      <w:r>
        <w:rPr>
          <w:sz w:val="24"/>
          <w:szCs w:val="24"/>
        </w:rPr>
        <w:t xml:space="preserve"> the policy implications of proposed changes in </w:t>
      </w:r>
      <w:r w:rsidR="00233F7D">
        <w:rPr>
          <w:sz w:val="24"/>
          <w:szCs w:val="24"/>
        </w:rPr>
        <w:t xml:space="preserve">substance abuse </w:t>
      </w:r>
      <w:r>
        <w:rPr>
          <w:sz w:val="24"/>
          <w:szCs w:val="24"/>
        </w:rPr>
        <w:t>budgets and finances</w:t>
      </w:r>
      <w:r w:rsidR="00D534AA">
        <w:rPr>
          <w:sz w:val="24"/>
          <w:szCs w:val="24"/>
        </w:rPr>
        <w:t xml:space="preserve"> because the staff given up to superagencies by merged substance abus</w:t>
      </w:r>
      <w:r w:rsidR="00711E70">
        <w:rPr>
          <w:sz w:val="24"/>
          <w:szCs w:val="24"/>
        </w:rPr>
        <w:t xml:space="preserve">e agencies led to those staff having other duties and priorities.  </w:t>
      </w:r>
      <w:r w:rsidR="006C3EF6">
        <w:rPr>
          <w:sz w:val="24"/>
          <w:szCs w:val="24"/>
        </w:rPr>
        <w:t>Further, the g</w:t>
      </w:r>
      <w:r w:rsidR="00711E70">
        <w:rPr>
          <w:sz w:val="24"/>
          <w:szCs w:val="24"/>
        </w:rPr>
        <w:t xml:space="preserve">eneralist staff from superagencies were </w:t>
      </w:r>
      <w:r w:rsidR="006C3EF6">
        <w:rPr>
          <w:sz w:val="24"/>
          <w:szCs w:val="24"/>
        </w:rPr>
        <w:t xml:space="preserve">sometimes </w:t>
      </w:r>
      <w:r w:rsidR="00711E70">
        <w:rPr>
          <w:sz w:val="24"/>
          <w:szCs w:val="24"/>
        </w:rPr>
        <w:t>reported to be unfamiliar with specialized substance abuse reporting</w:t>
      </w:r>
      <w:r w:rsidR="006C3EF6">
        <w:rPr>
          <w:sz w:val="24"/>
          <w:szCs w:val="24"/>
        </w:rPr>
        <w:t>, performance, maintenance of effort</w:t>
      </w:r>
      <w:r w:rsidR="00711E70">
        <w:rPr>
          <w:sz w:val="24"/>
          <w:szCs w:val="24"/>
        </w:rPr>
        <w:t xml:space="preserve"> and confidentiality requirements and, at a minimum, required remaining specialty substance abuse staff to </w:t>
      </w:r>
      <w:r w:rsidR="006C3EF6">
        <w:rPr>
          <w:sz w:val="24"/>
          <w:szCs w:val="24"/>
        </w:rPr>
        <w:t xml:space="preserve">spend hours </w:t>
      </w:r>
      <w:r w:rsidR="00711E70">
        <w:rPr>
          <w:sz w:val="24"/>
          <w:szCs w:val="24"/>
        </w:rPr>
        <w:t>explain many detailed fiscal</w:t>
      </w:r>
      <w:r w:rsidR="00DF647F">
        <w:rPr>
          <w:sz w:val="24"/>
          <w:szCs w:val="24"/>
        </w:rPr>
        <w:t xml:space="preserve"> SA</w:t>
      </w:r>
      <w:r w:rsidR="00711E70">
        <w:rPr>
          <w:sz w:val="24"/>
          <w:szCs w:val="24"/>
        </w:rPr>
        <w:t xml:space="preserve"> issues to them.  Lacking such explanation, they were reportedly likely to misunderstand or overlook requirements, sometimes incurring MOE issues for the </w:t>
      </w:r>
      <w:r w:rsidR="00FC756B">
        <w:rPr>
          <w:sz w:val="24"/>
          <w:szCs w:val="24"/>
        </w:rPr>
        <w:t>State</w:t>
      </w:r>
      <w:r w:rsidR="00711E70">
        <w:rPr>
          <w:sz w:val="24"/>
          <w:szCs w:val="24"/>
        </w:rPr>
        <w:t xml:space="preserve"> as one result, along with sometimes failing to obtain discretionary funds that would otherwise have come to the </w:t>
      </w:r>
      <w:r w:rsidR="00FC756B">
        <w:rPr>
          <w:sz w:val="24"/>
          <w:szCs w:val="24"/>
        </w:rPr>
        <w:t>State</w:t>
      </w:r>
      <w:r w:rsidR="00711E70">
        <w:rPr>
          <w:sz w:val="24"/>
          <w:szCs w:val="24"/>
        </w:rPr>
        <w:t xml:space="preserve"> agency.  This issue did not occur as often in merged agencies with Directors who had substantial substance abuse expertise at the </w:t>
      </w:r>
      <w:r w:rsidR="00FC756B">
        <w:rPr>
          <w:sz w:val="24"/>
          <w:szCs w:val="24"/>
        </w:rPr>
        <w:t>State</w:t>
      </w:r>
      <w:r w:rsidR="00711E70">
        <w:rPr>
          <w:sz w:val="24"/>
          <w:szCs w:val="24"/>
        </w:rPr>
        <w:t xml:space="preserve"> level before the agencies were merged.  </w:t>
      </w:r>
      <w:r w:rsidR="000074EA">
        <w:rPr>
          <w:sz w:val="24"/>
          <w:szCs w:val="24"/>
        </w:rPr>
        <w:t xml:space="preserve">Nevertheless, </w:t>
      </w:r>
    </w:p>
    <w:p w:rsidR="00010E6C" w:rsidRDefault="00010E6C" w:rsidP="00D534AA">
      <w:pPr>
        <w:rPr>
          <w:sz w:val="24"/>
          <w:szCs w:val="24"/>
        </w:rPr>
      </w:pPr>
      <w:r>
        <w:rPr>
          <w:sz w:val="24"/>
          <w:szCs w:val="24"/>
        </w:rPr>
        <w:t xml:space="preserve">Substance abuse financing/reporting required under the Federal Block Grant was believed by these individuals to have been negatively affected when the </w:t>
      </w:r>
      <w:r w:rsidR="000074EA">
        <w:rPr>
          <w:sz w:val="24"/>
          <w:szCs w:val="24"/>
        </w:rPr>
        <w:t xml:space="preserve">fiscal functions were lost to the superagency.  </w:t>
      </w:r>
    </w:p>
    <w:p w:rsidR="00010E6C" w:rsidRDefault="00010E6C">
      <w:pPr>
        <w:rPr>
          <w:sz w:val="24"/>
          <w:szCs w:val="24"/>
        </w:rPr>
      </w:pPr>
    </w:p>
    <w:p w:rsidR="00010E6C" w:rsidRDefault="00010E6C" w:rsidP="00C02221">
      <w:pPr>
        <w:rPr>
          <w:sz w:val="24"/>
          <w:szCs w:val="24"/>
        </w:rPr>
      </w:pPr>
      <w:r>
        <w:rPr>
          <w:sz w:val="24"/>
          <w:szCs w:val="24"/>
        </w:rPr>
        <w:t>Clients with co-occurring mental health and substance abuse disorders benefit both</w:t>
      </w:r>
      <w:r w:rsidR="007C66A8">
        <w:rPr>
          <w:sz w:val="24"/>
          <w:szCs w:val="24"/>
        </w:rPr>
        <w:t xml:space="preserve"> from</w:t>
      </w:r>
      <w:r>
        <w:rPr>
          <w:sz w:val="24"/>
          <w:szCs w:val="24"/>
        </w:rPr>
        <w:t xml:space="preserve"> mental health and substance abuse treatment services.  </w:t>
      </w:r>
      <w:r w:rsidR="007C66A8">
        <w:rPr>
          <w:sz w:val="24"/>
          <w:szCs w:val="24"/>
        </w:rPr>
        <w:t>A</w:t>
      </w:r>
      <w:r>
        <w:rPr>
          <w:sz w:val="24"/>
          <w:szCs w:val="24"/>
        </w:rPr>
        <w:t>ccording to the Federal Drug and Alcohol Services Information System, 16% of substance abuse treatment admissions in 2001 were for clients with a co-occurring mental health disorder</w:t>
      </w:r>
      <w:r>
        <w:rPr>
          <w:rStyle w:val="FootnoteReference"/>
          <w:sz w:val="24"/>
          <w:szCs w:val="24"/>
        </w:rPr>
        <w:footnoteReference w:id="13"/>
      </w:r>
      <w:r>
        <w:rPr>
          <w:sz w:val="24"/>
          <w:szCs w:val="24"/>
        </w:rPr>
        <w:t xml:space="preserve">, which was not necessarily a serious mental illness.  Although this is probably a significant underestimate, since many of the programs that are funded by the SAPT block grant and supply the data for this observation do not have mental health professionals qualified to make a diagnosis of a mental health disorder, the point </w:t>
      </w:r>
      <w:r w:rsidR="005A0D5E">
        <w:rPr>
          <w:sz w:val="24"/>
          <w:szCs w:val="24"/>
        </w:rPr>
        <w:t>is that most clients</w:t>
      </w:r>
      <w:r>
        <w:rPr>
          <w:sz w:val="24"/>
          <w:szCs w:val="24"/>
        </w:rPr>
        <w:t xml:space="preserve"> treated for substance abuse are not found to</w:t>
      </w:r>
      <w:r w:rsidR="002C1A1D">
        <w:rPr>
          <w:sz w:val="24"/>
          <w:szCs w:val="24"/>
        </w:rPr>
        <w:t xml:space="preserve"> have a</w:t>
      </w:r>
      <w:r w:rsidR="005A0D5E">
        <w:rPr>
          <w:sz w:val="24"/>
          <w:szCs w:val="24"/>
        </w:rPr>
        <w:t xml:space="preserve"> serious mental disorder.</w:t>
      </w:r>
    </w:p>
    <w:p w:rsidR="00010E6C" w:rsidRDefault="00010E6C">
      <w:pPr>
        <w:rPr>
          <w:sz w:val="24"/>
          <w:szCs w:val="24"/>
        </w:rPr>
      </w:pPr>
    </w:p>
    <w:p w:rsidR="00BE4128" w:rsidRDefault="00010E6C" w:rsidP="00024A1B">
      <w:pPr>
        <w:rPr>
          <w:sz w:val="24"/>
          <w:szCs w:val="24"/>
        </w:rPr>
      </w:pPr>
      <w:r>
        <w:rPr>
          <w:sz w:val="24"/>
          <w:szCs w:val="24"/>
        </w:rPr>
        <w:t xml:space="preserve">Turning to the </w:t>
      </w:r>
      <w:r w:rsidR="002C1A1D">
        <w:rPr>
          <w:sz w:val="24"/>
          <w:szCs w:val="24"/>
        </w:rPr>
        <w:t>epidemiologic</w:t>
      </w:r>
      <w:r>
        <w:rPr>
          <w:sz w:val="24"/>
          <w:szCs w:val="24"/>
        </w:rPr>
        <w:t xml:space="preserve"> perspective, </w:t>
      </w:r>
      <w:r w:rsidR="002C1A1D">
        <w:rPr>
          <w:sz w:val="24"/>
          <w:szCs w:val="24"/>
        </w:rPr>
        <w:t>23.2</w:t>
      </w:r>
      <w:r>
        <w:rPr>
          <w:sz w:val="24"/>
          <w:szCs w:val="24"/>
        </w:rPr>
        <w:t>% of the members of the targeted public mental health population, clients with severe mental illness (</w:t>
      </w:r>
      <w:r w:rsidR="002C1A1D">
        <w:rPr>
          <w:sz w:val="24"/>
          <w:szCs w:val="24"/>
        </w:rPr>
        <w:t>S</w:t>
      </w:r>
      <w:r>
        <w:rPr>
          <w:sz w:val="24"/>
          <w:szCs w:val="24"/>
        </w:rPr>
        <w:t>MI), also have a substance use disorder</w:t>
      </w:r>
      <w:r w:rsidR="002C1A1D">
        <w:rPr>
          <w:rStyle w:val="FootnoteReference"/>
          <w:sz w:val="24"/>
          <w:szCs w:val="24"/>
        </w:rPr>
        <w:footnoteReference w:id="14"/>
      </w:r>
      <w:r>
        <w:rPr>
          <w:sz w:val="24"/>
          <w:szCs w:val="24"/>
        </w:rPr>
        <w:t xml:space="preserve">.  </w:t>
      </w:r>
      <w:r w:rsidR="00EC6397">
        <w:rPr>
          <w:sz w:val="24"/>
          <w:szCs w:val="24"/>
        </w:rPr>
        <w:t>Moreover</w:t>
      </w:r>
      <w:r w:rsidR="00840A74">
        <w:rPr>
          <w:sz w:val="24"/>
          <w:szCs w:val="24"/>
        </w:rPr>
        <w:t>, a</w:t>
      </w:r>
      <w:r w:rsidR="00F92208">
        <w:rPr>
          <w:sz w:val="24"/>
          <w:szCs w:val="24"/>
        </w:rPr>
        <w:t xml:space="preserve">bout 29% report use of an illicit drug in the past year.  </w:t>
      </w:r>
      <w:r w:rsidR="002C1A1D">
        <w:rPr>
          <w:sz w:val="24"/>
          <w:szCs w:val="24"/>
        </w:rPr>
        <w:t xml:space="preserve">Among adults with substance dependence or abuse, </w:t>
      </w:r>
      <w:r w:rsidR="00BE4128">
        <w:rPr>
          <w:sz w:val="24"/>
          <w:szCs w:val="24"/>
        </w:rPr>
        <w:t>20.4</w:t>
      </w:r>
      <w:r>
        <w:rPr>
          <w:sz w:val="24"/>
          <w:szCs w:val="24"/>
        </w:rPr>
        <w:t>% ha</w:t>
      </w:r>
      <w:r w:rsidR="00BE4128">
        <w:rPr>
          <w:sz w:val="24"/>
          <w:szCs w:val="24"/>
        </w:rPr>
        <w:t>d</w:t>
      </w:r>
      <w:r>
        <w:rPr>
          <w:sz w:val="24"/>
          <w:szCs w:val="24"/>
        </w:rPr>
        <w:t xml:space="preserve"> S</w:t>
      </w:r>
      <w:r w:rsidR="00BE4128">
        <w:rPr>
          <w:sz w:val="24"/>
          <w:szCs w:val="24"/>
        </w:rPr>
        <w:t>M</w:t>
      </w:r>
      <w:r>
        <w:rPr>
          <w:sz w:val="24"/>
          <w:szCs w:val="24"/>
        </w:rPr>
        <w:t>I</w:t>
      </w:r>
      <w:r w:rsidR="007C66A8">
        <w:rPr>
          <w:sz w:val="24"/>
          <w:szCs w:val="24"/>
        </w:rPr>
        <w:t>, according to the National Survey on Drug Use and Health</w:t>
      </w:r>
      <w:r>
        <w:rPr>
          <w:sz w:val="24"/>
          <w:szCs w:val="24"/>
        </w:rPr>
        <w:t>.  The great majority of SA clients do not meet t</w:t>
      </w:r>
      <w:r w:rsidR="00840A74">
        <w:rPr>
          <w:sz w:val="24"/>
          <w:szCs w:val="24"/>
        </w:rPr>
        <w:t>he public sector criteria for S</w:t>
      </w:r>
      <w:r>
        <w:rPr>
          <w:sz w:val="24"/>
          <w:szCs w:val="24"/>
        </w:rPr>
        <w:t>MI necessary for entitlement to State</w:t>
      </w:r>
      <w:r w:rsidR="00840A74">
        <w:rPr>
          <w:sz w:val="24"/>
          <w:szCs w:val="24"/>
        </w:rPr>
        <w:t>-</w:t>
      </w:r>
      <w:r>
        <w:rPr>
          <w:sz w:val="24"/>
          <w:szCs w:val="24"/>
        </w:rPr>
        <w:t>provided mental health services</w:t>
      </w:r>
      <w:r w:rsidR="005A0D5E">
        <w:rPr>
          <w:sz w:val="24"/>
          <w:szCs w:val="24"/>
        </w:rPr>
        <w:t xml:space="preserve">, which makes it all the more important, according to stakeholders and </w:t>
      </w:r>
      <w:r w:rsidR="00FC756B">
        <w:rPr>
          <w:sz w:val="24"/>
          <w:szCs w:val="24"/>
        </w:rPr>
        <w:t>State</w:t>
      </w:r>
      <w:r w:rsidR="005A0D5E">
        <w:rPr>
          <w:sz w:val="24"/>
          <w:szCs w:val="24"/>
        </w:rPr>
        <w:t xml:space="preserve"> directors, for substance abuse agencies to be able to retain vital Federal block grant funds and discretionary grants.  Lack of autonomy makes it difficult for substance abuse agencies to maintain or increase various types of Federal funding to which clients are theoretically entitled.  Directors of merged behavioral health agencies were more likely to be able to retain such funding if the agency directors had both mental health and substance abuse experience, as well as fiscal staff devoted to these issues.</w:t>
      </w:r>
    </w:p>
    <w:p w:rsidR="008157EE" w:rsidRDefault="008157EE">
      <w:pPr>
        <w:ind w:left="360"/>
        <w:rPr>
          <w:sz w:val="24"/>
          <w:szCs w:val="24"/>
        </w:rPr>
      </w:pPr>
    </w:p>
    <w:p w:rsidR="00FC0536" w:rsidRDefault="00FC0536">
      <w:pPr>
        <w:ind w:left="360"/>
        <w:rPr>
          <w:sz w:val="24"/>
          <w:szCs w:val="24"/>
        </w:rPr>
      </w:pPr>
    </w:p>
    <w:p w:rsidR="00560C0B" w:rsidRPr="00634250" w:rsidRDefault="007C66A8" w:rsidP="007C66A8">
      <w:pPr>
        <w:ind w:left="360"/>
        <w:jc w:val="center"/>
        <w:rPr>
          <w:b/>
          <w:sz w:val="24"/>
          <w:szCs w:val="24"/>
        </w:rPr>
      </w:pPr>
      <w:r w:rsidRPr="00634250">
        <w:rPr>
          <w:b/>
          <w:sz w:val="24"/>
          <w:szCs w:val="24"/>
        </w:rPr>
        <w:t>TABLE II</w:t>
      </w:r>
    </w:p>
    <w:p w:rsidR="007C66A8" w:rsidRDefault="007C66A8">
      <w:pPr>
        <w:ind w:left="360"/>
        <w:rPr>
          <w:sz w:val="24"/>
          <w:szCs w:val="24"/>
        </w:rPr>
      </w:pPr>
    </w:p>
    <w:p w:rsidR="00BE4128" w:rsidRDefault="00D67185" w:rsidP="00BE4128">
      <w:pPr>
        <w:ind w:left="360"/>
        <w:jc w:val="center"/>
        <w:rPr>
          <w:sz w:val="24"/>
          <w:szCs w:val="24"/>
        </w:rPr>
      </w:pPr>
      <w:r>
        <w:rPr>
          <w:sz w:val="24"/>
          <w:szCs w:val="24"/>
        </w:rPr>
        <w:t>PERSONS AGED 18 OR OLDER WITH SERIOUS MENTAL ILLNESS (</w:t>
      </w:r>
      <w:r w:rsidR="00BE4128">
        <w:rPr>
          <w:sz w:val="24"/>
          <w:szCs w:val="24"/>
        </w:rPr>
        <w:t>SMI</w:t>
      </w:r>
      <w:r>
        <w:rPr>
          <w:sz w:val="24"/>
          <w:szCs w:val="24"/>
        </w:rPr>
        <w:t>) AND SUBSTANCE USE DISORDER (SUD)</w:t>
      </w:r>
    </w:p>
    <w:p w:rsidR="00BE4128" w:rsidRDefault="00BE4128" w:rsidP="00BE4128">
      <w:pPr>
        <w:ind w:left="360"/>
        <w:jc w:val="center"/>
        <w:rPr>
          <w:sz w:val="24"/>
          <w:szCs w:val="24"/>
        </w:rPr>
      </w:pPr>
      <w:r>
        <w:rPr>
          <w:sz w:val="24"/>
          <w:szCs w:val="24"/>
        </w:rPr>
        <w:t>2002</w:t>
      </w:r>
      <w:r w:rsidR="00315063">
        <w:rPr>
          <w:rStyle w:val="FootnoteReference"/>
          <w:sz w:val="24"/>
          <w:szCs w:val="24"/>
        </w:rPr>
        <w:footnoteReference w:id="15"/>
      </w:r>
    </w:p>
    <w:p w:rsidR="00BE4128" w:rsidRDefault="00BE4128" w:rsidP="00BE4128">
      <w:pPr>
        <w:ind w:left="360"/>
        <w:jc w:val="center"/>
        <w:rPr>
          <w:sz w:val="24"/>
          <w:szCs w:val="24"/>
        </w:rPr>
      </w:pPr>
      <w:r>
        <w:rPr>
          <w:sz w:val="24"/>
          <w:szCs w:val="24"/>
        </w:rPr>
        <w:t>(</w:t>
      </w:r>
      <w:r w:rsidR="00D67185">
        <w:rPr>
          <w:sz w:val="24"/>
          <w:szCs w:val="24"/>
        </w:rPr>
        <w:t>Thousands</w:t>
      </w:r>
      <w:r>
        <w:rPr>
          <w:sz w:val="24"/>
          <w:szCs w:val="24"/>
        </w:rPr>
        <w:t>)</w:t>
      </w:r>
    </w:p>
    <w:p w:rsidR="00BE4128" w:rsidRDefault="00BE4128">
      <w:pPr>
        <w:ind w:left="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720"/>
        <w:gridCol w:w="1738"/>
        <w:gridCol w:w="1740"/>
        <w:gridCol w:w="1730"/>
      </w:tblGrid>
      <w:tr w:rsidR="00BE4128" w:rsidRPr="00480B88" w:rsidTr="00480B88">
        <w:tc>
          <w:tcPr>
            <w:tcW w:w="3542" w:type="dxa"/>
            <w:gridSpan w:val="2"/>
            <w:vMerge w:val="restart"/>
          </w:tcPr>
          <w:p w:rsidR="00BE4128" w:rsidRPr="00480B88" w:rsidRDefault="00BE4128">
            <w:pPr>
              <w:rPr>
                <w:sz w:val="24"/>
                <w:szCs w:val="24"/>
              </w:rPr>
            </w:pPr>
          </w:p>
        </w:tc>
        <w:tc>
          <w:tcPr>
            <w:tcW w:w="3542" w:type="dxa"/>
            <w:gridSpan w:val="2"/>
          </w:tcPr>
          <w:p w:rsidR="00BE4128" w:rsidRPr="00480B88" w:rsidRDefault="00BE4128" w:rsidP="00480B88">
            <w:pPr>
              <w:jc w:val="center"/>
              <w:rPr>
                <w:sz w:val="24"/>
                <w:szCs w:val="24"/>
              </w:rPr>
            </w:pPr>
            <w:r w:rsidRPr="00480B88">
              <w:rPr>
                <w:sz w:val="24"/>
                <w:szCs w:val="24"/>
              </w:rPr>
              <w:t>SUBSTANCE DEPENDENCE/ABUSE</w:t>
            </w:r>
          </w:p>
        </w:tc>
        <w:tc>
          <w:tcPr>
            <w:tcW w:w="1772" w:type="dxa"/>
          </w:tcPr>
          <w:p w:rsidR="00BE4128" w:rsidRPr="00480B88" w:rsidRDefault="00BE4128">
            <w:pPr>
              <w:rPr>
                <w:sz w:val="24"/>
                <w:szCs w:val="24"/>
              </w:rPr>
            </w:pPr>
          </w:p>
        </w:tc>
      </w:tr>
      <w:tr w:rsidR="00BE4128" w:rsidRPr="00480B88" w:rsidTr="00480B88">
        <w:tc>
          <w:tcPr>
            <w:tcW w:w="3542" w:type="dxa"/>
            <w:gridSpan w:val="2"/>
            <w:vMerge/>
          </w:tcPr>
          <w:p w:rsidR="00BE4128" w:rsidRPr="00480B88" w:rsidRDefault="00BE4128">
            <w:pPr>
              <w:rPr>
                <w:sz w:val="24"/>
                <w:szCs w:val="24"/>
              </w:rPr>
            </w:pPr>
          </w:p>
        </w:tc>
        <w:tc>
          <w:tcPr>
            <w:tcW w:w="1771" w:type="dxa"/>
          </w:tcPr>
          <w:p w:rsidR="00BE4128" w:rsidRPr="00480B88" w:rsidRDefault="00BE4128" w:rsidP="00480B88">
            <w:pPr>
              <w:jc w:val="center"/>
              <w:rPr>
                <w:sz w:val="24"/>
                <w:szCs w:val="24"/>
              </w:rPr>
            </w:pPr>
            <w:r w:rsidRPr="00480B88">
              <w:rPr>
                <w:sz w:val="24"/>
                <w:szCs w:val="24"/>
              </w:rPr>
              <w:t>YES</w:t>
            </w:r>
          </w:p>
        </w:tc>
        <w:tc>
          <w:tcPr>
            <w:tcW w:w="1771" w:type="dxa"/>
          </w:tcPr>
          <w:p w:rsidR="00BE4128" w:rsidRPr="00480B88" w:rsidRDefault="00BE4128" w:rsidP="00480B88">
            <w:pPr>
              <w:jc w:val="center"/>
              <w:rPr>
                <w:sz w:val="24"/>
                <w:szCs w:val="24"/>
              </w:rPr>
            </w:pPr>
            <w:r w:rsidRPr="00480B88">
              <w:rPr>
                <w:sz w:val="24"/>
                <w:szCs w:val="24"/>
              </w:rPr>
              <w:t>NO</w:t>
            </w:r>
          </w:p>
        </w:tc>
        <w:tc>
          <w:tcPr>
            <w:tcW w:w="1772" w:type="dxa"/>
          </w:tcPr>
          <w:p w:rsidR="00BE4128" w:rsidRPr="00480B88" w:rsidRDefault="00BE4128" w:rsidP="00480B88">
            <w:pPr>
              <w:jc w:val="center"/>
              <w:rPr>
                <w:sz w:val="24"/>
                <w:szCs w:val="24"/>
              </w:rPr>
            </w:pPr>
            <w:r w:rsidRPr="00480B88">
              <w:rPr>
                <w:sz w:val="24"/>
                <w:szCs w:val="24"/>
              </w:rPr>
              <w:t>TOTAL</w:t>
            </w:r>
          </w:p>
        </w:tc>
      </w:tr>
      <w:tr w:rsidR="00BE4128" w:rsidRPr="00480B88" w:rsidTr="00480B88">
        <w:tc>
          <w:tcPr>
            <w:tcW w:w="1771" w:type="dxa"/>
            <w:vMerge w:val="restart"/>
            <w:vAlign w:val="center"/>
          </w:tcPr>
          <w:p w:rsidR="00BE4128" w:rsidRPr="00480B88" w:rsidRDefault="00BE4128" w:rsidP="00480B88">
            <w:pPr>
              <w:jc w:val="center"/>
              <w:rPr>
                <w:sz w:val="24"/>
                <w:szCs w:val="24"/>
              </w:rPr>
            </w:pPr>
            <w:r w:rsidRPr="00480B88">
              <w:rPr>
                <w:sz w:val="24"/>
                <w:szCs w:val="24"/>
              </w:rPr>
              <w:t>SMI</w:t>
            </w:r>
          </w:p>
        </w:tc>
        <w:tc>
          <w:tcPr>
            <w:tcW w:w="1771" w:type="dxa"/>
          </w:tcPr>
          <w:p w:rsidR="00BE4128" w:rsidRPr="00480B88" w:rsidRDefault="00BE4128" w:rsidP="00480B88">
            <w:pPr>
              <w:jc w:val="center"/>
              <w:rPr>
                <w:sz w:val="24"/>
                <w:szCs w:val="24"/>
              </w:rPr>
            </w:pPr>
            <w:r w:rsidRPr="00480B88">
              <w:rPr>
                <w:sz w:val="24"/>
                <w:szCs w:val="24"/>
              </w:rPr>
              <w:t>YES</w:t>
            </w:r>
          </w:p>
        </w:tc>
        <w:tc>
          <w:tcPr>
            <w:tcW w:w="1771" w:type="dxa"/>
          </w:tcPr>
          <w:p w:rsidR="00BE4128" w:rsidRPr="00480B88" w:rsidRDefault="00D67185" w:rsidP="00480B88">
            <w:pPr>
              <w:jc w:val="right"/>
              <w:rPr>
                <w:sz w:val="24"/>
                <w:szCs w:val="24"/>
              </w:rPr>
            </w:pPr>
            <w:r w:rsidRPr="00480B88">
              <w:rPr>
                <w:sz w:val="24"/>
                <w:szCs w:val="24"/>
              </w:rPr>
              <w:t>4,048</w:t>
            </w:r>
          </w:p>
        </w:tc>
        <w:tc>
          <w:tcPr>
            <w:tcW w:w="1771" w:type="dxa"/>
          </w:tcPr>
          <w:p w:rsidR="00BE4128" w:rsidRPr="00480B88" w:rsidRDefault="00D67185" w:rsidP="00480B88">
            <w:pPr>
              <w:jc w:val="right"/>
              <w:rPr>
                <w:sz w:val="24"/>
                <w:szCs w:val="24"/>
              </w:rPr>
            </w:pPr>
            <w:r w:rsidRPr="00480B88">
              <w:rPr>
                <w:sz w:val="24"/>
                <w:szCs w:val="24"/>
              </w:rPr>
              <w:t>13,435</w:t>
            </w:r>
          </w:p>
        </w:tc>
        <w:tc>
          <w:tcPr>
            <w:tcW w:w="1772" w:type="dxa"/>
          </w:tcPr>
          <w:p w:rsidR="00BE4128" w:rsidRPr="00480B88" w:rsidRDefault="00D67185" w:rsidP="00480B88">
            <w:pPr>
              <w:jc w:val="right"/>
              <w:rPr>
                <w:sz w:val="24"/>
                <w:szCs w:val="24"/>
              </w:rPr>
            </w:pPr>
            <w:r w:rsidRPr="00480B88">
              <w:rPr>
                <w:sz w:val="24"/>
                <w:szCs w:val="24"/>
              </w:rPr>
              <w:t>17,483</w:t>
            </w:r>
          </w:p>
        </w:tc>
      </w:tr>
      <w:tr w:rsidR="00BE4128" w:rsidRPr="00480B88" w:rsidTr="00480B88">
        <w:tc>
          <w:tcPr>
            <w:tcW w:w="1771" w:type="dxa"/>
            <w:vMerge/>
          </w:tcPr>
          <w:p w:rsidR="00BE4128" w:rsidRPr="00480B88" w:rsidRDefault="00BE4128">
            <w:pPr>
              <w:rPr>
                <w:sz w:val="24"/>
                <w:szCs w:val="24"/>
              </w:rPr>
            </w:pPr>
          </w:p>
        </w:tc>
        <w:tc>
          <w:tcPr>
            <w:tcW w:w="1771" w:type="dxa"/>
          </w:tcPr>
          <w:p w:rsidR="00BE4128" w:rsidRPr="00480B88" w:rsidRDefault="00BE4128" w:rsidP="00480B88">
            <w:pPr>
              <w:jc w:val="center"/>
              <w:rPr>
                <w:sz w:val="24"/>
                <w:szCs w:val="24"/>
              </w:rPr>
            </w:pPr>
            <w:r w:rsidRPr="00480B88">
              <w:rPr>
                <w:sz w:val="24"/>
                <w:szCs w:val="24"/>
              </w:rPr>
              <w:t>NO</w:t>
            </w:r>
          </w:p>
        </w:tc>
        <w:tc>
          <w:tcPr>
            <w:tcW w:w="1771" w:type="dxa"/>
          </w:tcPr>
          <w:p w:rsidR="00BE4128" w:rsidRPr="00480B88" w:rsidRDefault="00D67185" w:rsidP="00480B88">
            <w:pPr>
              <w:jc w:val="right"/>
              <w:rPr>
                <w:sz w:val="24"/>
                <w:szCs w:val="24"/>
              </w:rPr>
            </w:pPr>
            <w:r w:rsidRPr="00480B88">
              <w:rPr>
                <w:sz w:val="24"/>
                <w:szCs w:val="24"/>
              </w:rPr>
              <w:t>15,749</w:t>
            </w:r>
          </w:p>
        </w:tc>
        <w:tc>
          <w:tcPr>
            <w:tcW w:w="1771" w:type="dxa"/>
          </w:tcPr>
          <w:p w:rsidR="00BE4128" w:rsidRPr="00480B88" w:rsidRDefault="00D67185" w:rsidP="00480B88">
            <w:pPr>
              <w:jc w:val="right"/>
              <w:rPr>
                <w:sz w:val="24"/>
                <w:szCs w:val="24"/>
              </w:rPr>
            </w:pPr>
            <w:r w:rsidRPr="00480B88">
              <w:rPr>
                <w:sz w:val="24"/>
                <w:szCs w:val="24"/>
              </w:rPr>
              <w:t>159,674</w:t>
            </w:r>
          </w:p>
        </w:tc>
        <w:tc>
          <w:tcPr>
            <w:tcW w:w="1772" w:type="dxa"/>
          </w:tcPr>
          <w:p w:rsidR="00BE4128" w:rsidRPr="00480B88" w:rsidRDefault="00D67185" w:rsidP="00480B88">
            <w:pPr>
              <w:jc w:val="right"/>
              <w:rPr>
                <w:sz w:val="24"/>
                <w:szCs w:val="24"/>
              </w:rPr>
            </w:pPr>
            <w:r w:rsidRPr="00480B88">
              <w:rPr>
                <w:sz w:val="24"/>
                <w:szCs w:val="24"/>
              </w:rPr>
              <w:t>175,423</w:t>
            </w:r>
          </w:p>
        </w:tc>
      </w:tr>
      <w:tr w:rsidR="00BE4128" w:rsidRPr="00480B88" w:rsidTr="00480B88">
        <w:tc>
          <w:tcPr>
            <w:tcW w:w="1771" w:type="dxa"/>
          </w:tcPr>
          <w:p w:rsidR="00BE4128" w:rsidRPr="00480B88" w:rsidRDefault="00BE4128">
            <w:pPr>
              <w:rPr>
                <w:sz w:val="24"/>
                <w:szCs w:val="24"/>
              </w:rPr>
            </w:pPr>
          </w:p>
        </w:tc>
        <w:tc>
          <w:tcPr>
            <w:tcW w:w="1771" w:type="dxa"/>
          </w:tcPr>
          <w:p w:rsidR="00BE4128" w:rsidRPr="00480B88" w:rsidRDefault="00BE4128" w:rsidP="00480B88">
            <w:pPr>
              <w:jc w:val="center"/>
              <w:rPr>
                <w:sz w:val="24"/>
                <w:szCs w:val="24"/>
              </w:rPr>
            </w:pPr>
            <w:r w:rsidRPr="00480B88">
              <w:rPr>
                <w:sz w:val="24"/>
                <w:szCs w:val="24"/>
              </w:rPr>
              <w:t>TOTAL</w:t>
            </w:r>
          </w:p>
        </w:tc>
        <w:tc>
          <w:tcPr>
            <w:tcW w:w="1771" w:type="dxa"/>
          </w:tcPr>
          <w:p w:rsidR="00BE4128" w:rsidRPr="00480B88" w:rsidRDefault="00D67185" w:rsidP="00480B88">
            <w:pPr>
              <w:jc w:val="right"/>
              <w:rPr>
                <w:sz w:val="24"/>
                <w:szCs w:val="24"/>
              </w:rPr>
            </w:pPr>
            <w:r w:rsidRPr="00480B88">
              <w:rPr>
                <w:sz w:val="24"/>
                <w:szCs w:val="24"/>
              </w:rPr>
              <w:t>19,797</w:t>
            </w:r>
          </w:p>
        </w:tc>
        <w:tc>
          <w:tcPr>
            <w:tcW w:w="1771" w:type="dxa"/>
          </w:tcPr>
          <w:p w:rsidR="00BE4128" w:rsidRPr="00480B88" w:rsidRDefault="00D67185" w:rsidP="00480B88">
            <w:pPr>
              <w:jc w:val="right"/>
              <w:rPr>
                <w:sz w:val="24"/>
                <w:szCs w:val="24"/>
              </w:rPr>
            </w:pPr>
            <w:r w:rsidRPr="00480B88">
              <w:rPr>
                <w:sz w:val="24"/>
                <w:szCs w:val="24"/>
              </w:rPr>
              <w:t>173,109</w:t>
            </w:r>
          </w:p>
        </w:tc>
        <w:tc>
          <w:tcPr>
            <w:tcW w:w="1772" w:type="dxa"/>
          </w:tcPr>
          <w:p w:rsidR="00BE4128" w:rsidRPr="00480B88" w:rsidRDefault="00D67185" w:rsidP="00480B88">
            <w:pPr>
              <w:jc w:val="right"/>
              <w:rPr>
                <w:sz w:val="24"/>
                <w:szCs w:val="24"/>
              </w:rPr>
            </w:pPr>
            <w:r w:rsidRPr="00480B88">
              <w:rPr>
                <w:sz w:val="24"/>
                <w:szCs w:val="24"/>
              </w:rPr>
              <w:t>192,906</w:t>
            </w:r>
          </w:p>
        </w:tc>
      </w:tr>
    </w:tbl>
    <w:p w:rsidR="00BE4128" w:rsidRDefault="00BE4128">
      <w:pPr>
        <w:ind w:left="360"/>
        <w:rPr>
          <w:sz w:val="24"/>
          <w:szCs w:val="24"/>
        </w:rPr>
      </w:pPr>
    </w:p>
    <w:p w:rsidR="00BE4128" w:rsidRDefault="00BE4128">
      <w:pPr>
        <w:ind w:left="360"/>
        <w:rPr>
          <w:sz w:val="24"/>
          <w:szCs w:val="24"/>
        </w:rPr>
      </w:pPr>
    </w:p>
    <w:p w:rsidR="007C6EBD" w:rsidRDefault="00010E6C" w:rsidP="00024A1B">
      <w:pPr>
        <w:rPr>
          <w:sz w:val="24"/>
          <w:szCs w:val="24"/>
        </w:rPr>
      </w:pPr>
      <w:r>
        <w:rPr>
          <w:sz w:val="24"/>
          <w:szCs w:val="24"/>
        </w:rPr>
        <w:t>Because the intersection of the target populations for the two conditions</w:t>
      </w:r>
      <w:r w:rsidR="00577E27">
        <w:rPr>
          <w:sz w:val="24"/>
          <w:szCs w:val="24"/>
        </w:rPr>
        <w:t xml:space="preserve"> in the general population</w:t>
      </w:r>
      <w:r>
        <w:rPr>
          <w:sz w:val="24"/>
          <w:szCs w:val="24"/>
        </w:rPr>
        <w:t xml:space="preserve"> – </w:t>
      </w:r>
      <w:r w:rsidR="00577E27">
        <w:rPr>
          <w:sz w:val="24"/>
          <w:szCs w:val="24"/>
        </w:rPr>
        <w:t xml:space="preserve">those who report </w:t>
      </w:r>
      <w:r w:rsidR="00560C0B">
        <w:rPr>
          <w:sz w:val="24"/>
          <w:szCs w:val="24"/>
        </w:rPr>
        <w:t xml:space="preserve">serious </w:t>
      </w:r>
      <w:r>
        <w:rPr>
          <w:sz w:val="24"/>
          <w:szCs w:val="24"/>
        </w:rPr>
        <w:t>mental</w:t>
      </w:r>
      <w:r w:rsidR="00560C0B">
        <w:rPr>
          <w:sz w:val="24"/>
          <w:szCs w:val="24"/>
        </w:rPr>
        <w:t xml:space="preserve"> illness</w:t>
      </w:r>
      <w:r>
        <w:rPr>
          <w:sz w:val="24"/>
          <w:szCs w:val="24"/>
        </w:rPr>
        <w:t xml:space="preserve"> and substance </w:t>
      </w:r>
      <w:r w:rsidR="00560C0B">
        <w:rPr>
          <w:sz w:val="24"/>
          <w:szCs w:val="24"/>
        </w:rPr>
        <w:t>dependence/</w:t>
      </w:r>
      <w:r>
        <w:rPr>
          <w:sz w:val="24"/>
          <w:szCs w:val="24"/>
        </w:rPr>
        <w:t>abuse – is a small proportion of th</w:t>
      </w:r>
      <w:r w:rsidR="00BE4128">
        <w:rPr>
          <w:sz w:val="24"/>
          <w:szCs w:val="24"/>
        </w:rPr>
        <w:t>e total of the two populations</w:t>
      </w:r>
      <w:r w:rsidR="00560C0B">
        <w:rPr>
          <w:sz w:val="24"/>
          <w:szCs w:val="24"/>
        </w:rPr>
        <w:t xml:space="preserve"> (12.</w:t>
      </w:r>
      <w:r w:rsidR="00D67185">
        <w:rPr>
          <w:sz w:val="24"/>
          <w:szCs w:val="24"/>
        </w:rPr>
        <w:t>2</w:t>
      </w:r>
      <w:r w:rsidR="00560C0B">
        <w:rPr>
          <w:sz w:val="24"/>
          <w:szCs w:val="24"/>
        </w:rPr>
        <w:t>%)</w:t>
      </w:r>
      <w:r>
        <w:rPr>
          <w:sz w:val="24"/>
          <w:szCs w:val="24"/>
        </w:rPr>
        <w:t xml:space="preserve">, treating co-occurring disorders may be </w:t>
      </w:r>
      <w:r w:rsidR="00AC0D89">
        <w:rPr>
          <w:sz w:val="24"/>
          <w:szCs w:val="24"/>
        </w:rPr>
        <w:t>described as a</w:t>
      </w:r>
      <w:r>
        <w:rPr>
          <w:sz w:val="24"/>
          <w:szCs w:val="24"/>
        </w:rPr>
        <w:t xml:space="preserve"> clinical issue</w:t>
      </w:r>
      <w:r w:rsidR="00AC0D89">
        <w:rPr>
          <w:sz w:val="24"/>
          <w:szCs w:val="24"/>
        </w:rPr>
        <w:t xml:space="preserve">, not as a reason for merging the two types of departments.  One leading </w:t>
      </w:r>
      <w:r w:rsidR="007C6EBD">
        <w:rPr>
          <w:sz w:val="24"/>
          <w:szCs w:val="24"/>
        </w:rPr>
        <w:t xml:space="preserve">“system integrator” consultant maintained that mixing mergers of agencies with co-occurring disorders initiatives distracted from those initiatives and limited their success. </w:t>
      </w:r>
      <w:r>
        <w:rPr>
          <w:sz w:val="24"/>
          <w:szCs w:val="24"/>
        </w:rPr>
        <w:t xml:space="preserve">Regardless, it </w:t>
      </w:r>
      <w:r w:rsidR="007C6EBD">
        <w:rPr>
          <w:sz w:val="24"/>
          <w:szCs w:val="24"/>
        </w:rPr>
        <w:t>is clear from data and interviews that</w:t>
      </w:r>
      <w:r>
        <w:rPr>
          <w:sz w:val="24"/>
          <w:szCs w:val="24"/>
        </w:rPr>
        <w:t xml:space="preserve"> abuse is an important issue in the treatment of those with SMI.  Not only do </w:t>
      </w:r>
      <w:r w:rsidR="00560C0B">
        <w:rPr>
          <w:sz w:val="24"/>
          <w:szCs w:val="24"/>
        </w:rPr>
        <w:t>a significant portion</w:t>
      </w:r>
      <w:r>
        <w:rPr>
          <w:sz w:val="24"/>
          <w:szCs w:val="24"/>
        </w:rPr>
        <w:t xml:space="preserve"> of the clients in the public mental health population with SMI have a substance use disorder (SUD), but substance use by these clients, even in those without SUD, can significantly undermine</w:t>
      </w:r>
      <w:r w:rsidR="005F3BC4">
        <w:rPr>
          <w:sz w:val="24"/>
          <w:szCs w:val="24"/>
        </w:rPr>
        <w:t xml:space="preserve"> behavioral</w:t>
      </w:r>
      <w:r>
        <w:rPr>
          <w:sz w:val="24"/>
          <w:szCs w:val="24"/>
        </w:rPr>
        <w:t xml:space="preserve"> stability.  </w:t>
      </w:r>
      <w:r w:rsidR="007C6EBD">
        <w:rPr>
          <w:sz w:val="24"/>
          <w:szCs w:val="24"/>
        </w:rPr>
        <w:t xml:space="preserve">In </w:t>
      </w:r>
      <w:r w:rsidR="008916D9">
        <w:rPr>
          <w:sz w:val="24"/>
          <w:szCs w:val="24"/>
        </w:rPr>
        <w:t>addition,</w:t>
      </w:r>
      <w:r>
        <w:rPr>
          <w:sz w:val="24"/>
          <w:szCs w:val="24"/>
        </w:rPr>
        <w:t xml:space="preserve"> SUD in the SMI population is higher in urban areas</w:t>
      </w:r>
      <w:r w:rsidR="00B02CFE">
        <w:rPr>
          <w:sz w:val="24"/>
          <w:szCs w:val="24"/>
        </w:rPr>
        <w:t>,</w:t>
      </w:r>
      <w:r>
        <w:rPr>
          <w:sz w:val="24"/>
          <w:szCs w:val="24"/>
        </w:rPr>
        <w:t xml:space="preserve"> higher for adolescents than for adults</w:t>
      </w:r>
      <w:r w:rsidR="00B02CFE">
        <w:rPr>
          <w:sz w:val="24"/>
          <w:szCs w:val="24"/>
        </w:rPr>
        <w:t xml:space="preserve"> and may be higher among public sector clients than in the population treated elsewhere</w:t>
      </w:r>
      <w:r>
        <w:rPr>
          <w:sz w:val="24"/>
          <w:szCs w:val="24"/>
        </w:rPr>
        <w:t>.  Therefore, collaboration with the State substance abuse agency is of critical importance for State mental health agencies</w:t>
      </w:r>
      <w:r w:rsidR="007C6EBD">
        <w:rPr>
          <w:sz w:val="24"/>
          <w:szCs w:val="24"/>
        </w:rPr>
        <w:t xml:space="preserve">. </w:t>
      </w:r>
      <w:r>
        <w:rPr>
          <w:sz w:val="24"/>
          <w:szCs w:val="24"/>
        </w:rPr>
        <w:t>State substance abuse agenc</w:t>
      </w:r>
      <w:r w:rsidR="007C6EBD">
        <w:rPr>
          <w:sz w:val="24"/>
          <w:szCs w:val="24"/>
        </w:rPr>
        <w:t xml:space="preserve">ies may see </w:t>
      </w:r>
      <w:r w:rsidR="004B521E">
        <w:rPr>
          <w:sz w:val="24"/>
          <w:szCs w:val="24"/>
        </w:rPr>
        <w:t xml:space="preserve">the </w:t>
      </w:r>
      <w:r>
        <w:rPr>
          <w:sz w:val="24"/>
          <w:szCs w:val="24"/>
        </w:rPr>
        <w:t>mental health agency as</w:t>
      </w:r>
      <w:r w:rsidR="007C6EBD">
        <w:rPr>
          <w:sz w:val="24"/>
          <w:szCs w:val="24"/>
        </w:rPr>
        <w:t xml:space="preserve"> only one of many </w:t>
      </w:r>
      <w:r>
        <w:rPr>
          <w:sz w:val="24"/>
          <w:szCs w:val="24"/>
        </w:rPr>
        <w:t xml:space="preserve">agencies with which collaboration is needed.  This disequilibrium </w:t>
      </w:r>
      <w:r w:rsidR="00577E27">
        <w:rPr>
          <w:sz w:val="24"/>
          <w:szCs w:val="24"/>
        </w:rPr>
        <w:t xml:space="preserve">in perspectives </w:t>
      </w:r>
      <w:r>
        <w:rPr>
          <w:sz w:val="24"/>
          <w:szCs w:val="24"/>
        </w:rPr>
        <w:t xml:space="preserve">is a potential source of tension between the two agencies. </w:t>
      </w:r>
    </w:p>
    <w:p w:rsidR="007C6EBD" w:rsidRDefault="007C6EBD" w:rsidP="00024A1B">
      <w:pPr>
        <w:rPr>
          <w:sz w:val="24"/>
          <w:szCs w:val="24"/>
        </w:rPr>
      </w:pPr>
    </w:p>
    <w:p w:rsidR="00010E6C" w:rsidRDefault="00010E6C" w:rsidP="00024A1B">
      <w:pPr>
        <w:rPr>
          <w:sz w:val="24"/>
          <w:szCs w:val="24"/>
        </w:rPr>
      </w:pPr>
      <w:r>
        <w:rPr>
          <w:sz w:val="24"/>
          <w:szCs w:val="24"/>
        </w:rPr>
        <w:t>Several substance abuse agency Directors indicated that they felt more need to collaborate with criminal justice agencies than with mental health agencies.</w:t>
      </w:r>
      <w:r w:rsidR="007C6EBD">
        <w:rPr>
          <w:sz w:val="24"/>
          <w:szCs w:val="24"/>
        </w:rPr>
        <w:t xml:space="preserve">  Stakeholders were very likely to point out that both the </w:t>
      </w:r>
      <w:r w:rsidR="00FC756B">
        <w:rPr>
          <w:sz w:val="24"/>
          <w:szCs w:val="24"/>
        </w:rPr>
        <w:t>State</w:t>
      </w:r>
      <w:r w:rsidR="007C6EBD">
        <w:rPr>
          <w:sz w:val="24"/>
          <w:szCs w:val="24"/>
        </w:rPr>
        <w:t xml:space="preserve"> substance abuse directors and the </w:t>
      </w:r>
      <w:r w:rsidR="00FC756B">
        <w:rPr>
          <w:sz w:val="24"/>
          <w:szCs w:val="24"/>
        </w:rPr>
        <w:t>State</w:t>
      </w:r>
      <w:r w:rsidR="007C6EBD">
        <w:rPr>
          <w:sz w:val="24"/>
          <w:szCs w:val="24"/>
        </w:rPr>
        <w:t xml:space="preserve"> mental health directors, if they were in separate departments or if they were merged in behavioral health departments, lacked sufficient skills and/or willingness to engage in the sustained collaboration necessary for both mental health and substance abuse agencies to advance and improve.  Stakeholders strongly supported training both types of agencies’ top, middle and line staff in clinical collaboration along continuous quality improvement lines that would engage them equally.</w:t>
      </w:r>
    </w:p>
    <w:p w:rsidR="00010E6C" w:rsidRDefault="00010E6C">
      <w:pPr>
        <w:ind w:left="360"/>
        <w:rPr>
          <w:sz w:val="24"/>
          <w:szCs w:val="24"/>
        </w:rPr>
      </w:pPr>
    </w:p>
    <w:p w:rsidR="00010E6C" w:rsidRDefault="00010E6C" w:rsidP="00024A1B">
      <w:pPr>
        <w:rPr>
          <w:sz w:val="24"/>
          <w:szCs w:val="24"/>
        </w:rPr>
      </w:pPr>
      <w:r>
        <w:rPr>
          <w:sz w:val="24"/>
          <w:szCs w:val="24"/>
        </w:rPr>
        <w:t>The significant proportion of clients of a State mental health agency who have substance use and abuse issues may imply to the mental health agency that its ability to fulfill its organizational mission would be improved if it could simply subsume the substance abuse agency into its operations so as to be able to exert greater control</w:t>
      </w:r>
      <w:r w:rsidR="00577E27">
        <w:rPr>
          <w:sz w:val="24"/>
          <w:szCs w:val="24"/>
        </w:rPr>
        <w:t xml:space="preserve"> on behalf of its clients</w:t>
      </w:r>
      <w:r>
        <w:rPr>
          <w:sz w:val="24"/>
          <w:szCs w:val="24"/>
        </w:rPr>
        <w:t xml:space="preserve">.  However, the evidence developed to date in this </w:t>
      </w:r>
      <w:r w:rsidR="00072D10">
        <w:rPr>
          <w:sz w:val="24"/>
          <w:szCs w:val="24"/>
        </w:rPr>
        <w:t>12</w:t>
      </w:r>
      <w:r>
        <w:rPr>
          <w:sz w:val="24"/>
          <w:szCs w:val="24"/>
        </w:rPr>
        <w:t xml:space="preserve"> State stu</w:t>
      </w:r>
      <w:r w:rsidR="00072D10">
        <w:rPr>
          <w:sz w:val="24"/>
          <w:szCs w:val="24"/>
        </w:rPr>
        <w:t xml:space="preserve">dy clearly indicates that this </w:t>
      </w:r>
      <w:r w:rsidR="00577E27">
        <w:rPr>
          <w:sz w:val="24"/>
          <w:szCs w:val="24"/>
        </w:rPr>
        <w:t>merger</w:t>
      </w:r>
      <w:r>
        <w:rPr>
          <w:sz w:val="24"/>
          <w:szCs w:val="24"/>
        </w:rPr>
        <w:t xml:space="preserve"> would or</w:t>
      </w:r>
      <w:r w:rsidR="00577E27">
        <w:rPr>
          <w:sz w:val="24"/>
          <w:szCs w:val="24"/>
        </w:rPr>
        <w:t xml:space="preserve"> actually</w:t>
      </w:r>
      <w:r>
        <w:rPr>
          <w:sz w:val="24"/>
          <w:szCs w:val="24"/>
        </w:rPr>
        <w:t xml:space="preserve"> has significantly degraded the ability of the State substance abuse agency to fulfill its mission, which requires dealing with clients from many other State agencies through extensive collaborative efforts, especially involving criminal justice, in addition to collaborating with the mental health agency.</w:t>
      </w:r>
      <w:r w:rsidR="00072D10">
        <w:rPr>
          <w:sz w:val="24"/>
          <w:szCs w:val="24"/>
        </w:rPr>
        <w:t xml:space="preserve">  It is not clear whether or not the </w:t>
      </w:r>
      <w:r w:rsidR="00FC756B">
        <w:rPr>
          <w:sz w:val="24"/>
          <w:szCs w:val="24"/>
        </w:rPr>
        <w:t>State</w:t>
      </w:r>
      <w:r w:rsidR="00072D10">
        <w:rPr>
          <w:sz w:val="24"/>
          <w:szCs w:val="24"/>
        </w:rPr>
        <w:t xml:space="preserve"> mental health agencies improve their operations and fiscal performance post-merger.  The question awaits a more focused evaluation.  </w:t>
      </w:r>
    </w:p>
    <w:p w:rsidR="00E34EE8" w:rsidRDefault="00E34EE8">
      <w:pPr>
        <w:rPr>
          <w:b/>
          <w:sz w:val="24"/>
          <w:szCs w:val="24"/>
        </w:rPr>
      </w:pPr>
    </w:p>
    <w:p w:rsidR="00010E6C" w:rsidRDefault="00010E6C" w:rsidP="00634250">
      <w:pPr>
        <w:pStyle w:val="Heading3"/>
      </w:pPr>
      <w:r>
        <w:t>Other Significant Policy Issues</w:t>
      </w:r>
      <w:r w:rsidR="00577E27">
        <w:t xml:space="preserve"> Raised by Respondents</w:t>
      </w:r>
    </w:p>
    <w:p w:rsidR="00010E6C" w:rsidRDefault="00010E6C">
      <w:pPr>
        <w:rPr>
          <w:b/>
          <w:sz w:val="24"/>
          <w:szCs w:val="24"/>
        </w:rPr>
      </w:pPr>
    </w:p>
    <w:p w:rsidR="00010E6C" w:rsidRDefault="00010E6C">
      <w:pPr>
        <w:numPr>
          <w:ilvl w:val="0"/>
          <w:numId w:val="3"/>
        </w:numPr>
        <w:rPr>
          <w:sz w:val="24"/>
          <w:szCs w:val="24"/>
        </w:rPr>
      </w:pPr>
      <w:r>
        <w:rPr>
          <w:sz w:val="24"/>
          <w:szCs w:val="24"/>
        </w:rPr>
        <w:t xml:space="preserve">Political attitudes towards and sympathy or lack of support for substance abuse treatment have importance beyond structure and leadership: </w:t>
      </w:r>
    </w:p>
    <w:p w:rsidR="00010E6C" w:rsidRDefault="00010E6C">
      <w:pPr>
        <w:rPr>
          <w:sz w:val="24"/>
          <w:szCs w:val="24"/>
        </w:rPr>
      </w:pPr>
    </w:p>
    <w:p w:rsidR="00010E6C" w:rsidRDefault="00010E6C" w:rsidP="00480B93">
      <w:pPr>
        <w:numPr>
          <w:ilvl w:val="2"/>
          <w:numId w:val="3"/>
        </w:numPr>
        <w:tabs>
          <w:tab w:val="clear" w:pos="2160"/>
          <w:tab w:val="num" w:pos="1080"/>
        </w:tabs>
        <w:ind w:left="1080"/>
        <w:rPr>
          <w:sz w:val="24"/>
          <w:szCs w:val="24"/>
        </w:rPr>
      </w:pPr>
      <w:r>
        <w:rPr>
          <w:sz w:val="24"/>
          <w:szCs w:val="24"/>
        </w:rPr>
        <w:t xml:space="preserve">One strong Director in a “nested” department mentioned that over the past five years there had been four individuals in positions superior to his in the Department: two </w:t>
      </w:r>
      <w:r w:rsidR="00577E27">
        <w:rPr>
          <w:sz w:val="24"/>
          <w:szCs w:val="24"/>
        </w:rPr>
        <w:t>“</w:t>
      </w:r>
      <w:r>
        <w:rPr>
          <w:sz w:val="24"/>
          <w:szCs w:val="24"/>
        </w:rPr>
        <w:t>sympathetic</w:t>
      </w:r>
      <w:r w:rsidR="00577E27">
        <w:rPr>
          <w:sz w:val="24"/>
          <w:szCs w:val="24"/>
        </w:rPr>
        <w:t>”</w:t>
      </w:r>
      <w:r>
        <w:rPr>
          <w:sz w:val="24"/>
          <w:szCs w:val="24"/>
        </w:rPr>
        <w:t xml:space="preserve"> to substance abuse issues and two </w:t>
      </w:r>
      <w:r w:rsidR="00577E27">
        <w:rPr>
          <w:sz w:val="24"/>
          <w:szCs w:val="24"/>
        </w:rPr>
        <w:t>“</w:t>
      </w:r>
      <w:r>
        <w:rPr>
          <w:sz w:val="24"/>
          <w:szCs w:val="24"/>
        </w:rPr>
        <w:t>not sympathetic</w:t>
      </w:r>
      <w:r w:rsidR="00577E27">
        <w:rPr>
          <w:sz w:val="24"/>
          <w:szCs w:val="24"/>
        </w:rPr>
        <w:t>”</w:t>
      </w:r>
      <w:r>
        <w:rPr>
          <w:sz w:val="24"/>
          <w:szCs w:val="24"/>
        </w:rPr>
        <w:t xml:space="preserve"> to substance abuse issues.  The differences had an important impact on this </w:t>
      </w:r>
      <w:r w:rsidR="008916D9">
        <w:rPr>
          <w:sz w:val="24"/>
          <w:szCs w:val="24"/>
        </w:rPr>
        <w:t>long-term</w:t>
      </w:r>
      <w:r w:rsidR="00577E27">
        <w:rPr>
          <w:sz w:val="24"/>
          <w:szCs w:val="24"/>
        </w:rPr>
        <w:t xml:space="preserve"> </w:t>
      </w:r>
      <w:r>
        <w:rPr>
          <w:sz w:val="24"/>
          <w:szCs w:val="24"/>
        </w:rPr>
        <w:t xml:space="preserve">Director’s ability to obtain resources for key strategic initiatives to improve substance abuse treatment, despite </w:t>
      </w:r>
      <w:r w:rsidR="00577E27">
        <w:rPr>
          <w:sz w:val="24"/>
          <w:szCs w:val="24"/>
        </w:rPr>
        <w:t>the Director’s</w:t>
      </w:r>
      <w:r>
        <w:rPr>
          <w:sz w:val="24"/>
          <w:szCs w:val="24"/>
        </w:rPr>
        <w:t xml:space="preserve"> </w:t>
      </w:r>
      <w:r w:rsidR="001618BF">
        <w:rPr>
          <w:sz w:val="24"/>
          <w:szCs w:val="24"/>
        </w:rPr>
        <w:t xml:space="preserve">own </w:t>
      </w:r>
      <w:r>
        <w:rPr>
          <w:sz w:val="24"/>
          <w:szCs w:val="24"/>
        </w:rPr>
        <w:t>personal charisma and experience.</w:t>
      </w:r>
      <w:r w:rsidR="00AF2C82">
        <w:rPr>
          <w:sz w:val="24"/>
          <w:szCs w:val="24"/>
        </w:rPr>
        <w:t xml:space="preserve">  Stakeholders interviewed from various political orientations echoed this theme that </w:t>
      </w:r>
      <w:r w:rsidR="00A54FEF">
        <w:rPr>
          <w:sz w:val="24"/>
          <w:szCs w:val="24"/>
        </w:rPr>
        <w:t xml:space="preserve">support for substance abuse waxed or waned according to the policy priorities of each administration or legislative majority.  </w:t>
      </w:r>
    </w:p>
    <w:p w:rsidR="00010E6C" w:rsidRDefault="00010E6C">
      <w:pPr>
        <w:rPr>
          <w:sz w:val="24"/>
          <w:szCs w:val="24"/>
        </w:rPr>
      </w:pPr>
    </w:p>
    <w:p w:rsidR="00010E6C" w:rsidRDefault="00010E6C" w:rsidP="00480B93">
      <w:pPr>
        <w:numPr>
          <w:ilvl w:val="0"/>
          <w:numId w:val="93"/>
        </w:numPr>
        <w:rPr>
          <w:sz w:val="24"/>
          <w:szCs w:val="24"/>
        </w:rPr>
      </w:pPr>
      <w:r>
        <w:rPr>
          <w:sz w:val="24"/>
          <w:szCs w:val="24"/>
        </w:rPr>
        <w:t xml:space="preserve">Substance abuse policy has a fundamental relationship with Federal policy – the Substance Abuse Prevention and Treatment (SAPT) Block Grant accounts for almost half of all public SA spending in many States.  </w:t>
      </w:r>
      <w:r w:rsidR="00A54FEF">
        <w:rPr>
          <w:sz w:val="24"/>
          <w:szCs w:val="24"/>
        </w:rPr>
        <w:t>The mental health</w:t>
      </w:r>
      <w:r>
        <w:rPr>
          <w:sz w:val="24"/>
          <w:szCs w:val="24"/>
        </w:rPr>
        <w:t xml:space="preserve"> block grant is smaller than the substance abuse block grant – about 24% as large.   </w:t>
      </w:r>
      <w:r w:rsidR="008916D9">
        <w:rPr>
          <w:sz w:val="24"/>
          <w:szCs w:val="24"/>
        </w:rPr>
        <w:t>Thus,</w:t>
      </w:r>
      <w:r>
        <w:rPr>
          <w:sz w:val="24"/>
          <w:szCs w:val="24"/>
        </w:rPr>
        <w:t xml:space="preserve"> the Center for Mental Health Services Block Grant is a much smaller proportion of total State spending on mental health services than the SAPT Block Grant is on State Substance Abuse Agency spending</w:t>
      </w:r>
      <w:r w:rsidR="00A54FEF">
        <w:rPr>
          <w:sz w:val="24"/>
          <w:szCs w:val="24"/>
        </w:rPr>
        <w:t xml:space="preserve">, tipping the substance abuse agencies’ orientation more towards their primary Federal funder.  </w:t>
      </w:r>
    </w:p>
    <w:p w:rsidR="00010E6C" w:rsidRDefault="00010E6C">
      <w:pPr>
        <w:rPr>
          <w:sz w:val="24"/>
          <w:szCs w:val="24"/>
        </w:rPr>
      </w:pPr>
    </w:p>
    <w:p w:rsidR="00010E6C" w:rsidRDefault="00010E6C" w:rsidP="00480B93">
      <w:pPr>
        <w:numPr>
          <w:ilvl w:val="0"/>
          <w:numId w:val="4"/>
        </w:numPr>
        <w:tabs>
          <w:tab w:val="clear" w:pos="2160"/>
          <w:tab w:val="num" w:pos="1080"/>
        </w:tabs>
        <w:ind w:left="1080"/>
        <w:rPr>
          <w:sz w:val="24"/>
          <w:szCs w:val="24"/>
        </w:rPr>
      </w:pPr>
      <w:r>
        <w:rPr>
          <w:sz w:val="24"/>
          <w:szCs w:val="24"/>
        </w:rPr>
        <w:t xml:space="preserve">State level accountability and oversight mechanisms are a fundamental component of a </w:t>
      </w:r>
      <w:r w:rsidR="008916D9">
        <w:rPr>
          <w:sz w:val="24"/>
          <w:szCs w:val="24"/>
        </w:rPr>
        <w:t>well-managed</w:t>
      </w:r>
      <w:r>
        <w:rPr>
          <w:sz w:val="24"/>
          <w:szCs w:val="24"/>
        </w:rPr>
        <w:t>, effective and high quality public substance abuse prevention and treatment system.  Licensing, certification and accreditation requirements alone are insufficient for this purpose.  Monitoring, operating and evaluating the results of these mechanisms a</w:t>
      </w:r>
      <w:r w:rsidR="00115884">
        <w:rPr>
          <w:sz w:val="24"/>
          <w:szCs w:val="24"/>
        </w:rPr>
        <w:t>re</w:t>
      </w:r>
      <w:r>
        <w:rPr>
          <w:sz w:val="24"/>
          <w:szCs w:val="24"/>
        </w:rPr>
        <w:t xml:space="preserve"> State-level function</w:t>
      </w:r>
      <w:r w:rsidR="00115884">
        <w:rPr>
          <w:sz w:val="24"/>
          <w:szCs w:val="24"/>
        </w:rPr>
        <w:t>s</w:t>
      </w:r>
      <w:r>
        <w:rPr>
          <w:sz w:val="24"/>
          <w:szCs w:val="24"/>
        </w:rPr>
        <w:t xml:space="preserve"> that require sufficient agency independence, staff and other resources to accomplish successfully. </w:t>
      </w:r>
      <w:r w:rsidR="00A54FEF">
        <w:rPr>
          <w:sz w:val="24"/>
          <w:szCs w:val="24"/>
        </w:rPr>
        <w:t xml:space="preserve"> Data leadership at the substance abuse agency level is closely connected to strong agency directors and staff who can cobble together sufficient resources to evaluate operations and providers in order to improve quality of care and fiscal accountability. In merged and subsumed agencies, this level of monitoring and improvement of substance abuse functions was reported by stakeholders and agency leaders to be harder to maintain. </w:t>
      </w:r>
    </w:p>
    <w:p w:rsidR="00010E6C" w:rsidRDefault="00010E6C" w:rsidP="00480B93">
      <w:pPr>
        <w:tabs>
          <w:tab w:val="num" w:pos="1080"/>
        </w:tabs>
        <w:ind w:left="1080" w:hanging="360"/>
        <w:rPr>
          <w:sz w:val="24"/>
          <w:szCs w:val="24"/>
        </w:rPr>
      </w:pPr>
    </w:p>
    <w:p w:rsidR="00010E6C" w:rsidRDefault="00010E6C" w:rsidP="00480B93">
      <w:pPr>
        <w:numPr>
          <w:ilvl w:val="0"/>
          <w:numId w:val="4"/>
        </w:numPr>
        <w:tabs>
          <w:tab w:val="clear" w:pos="2160"/>
          <w:tab w:val="num" w:pos="1080"/>
        </w:tabs>
        <w:ind w:left="1080"/>
        <w:rPr>
          <w:sz w:val="24"/>
          <w:szCs w:val="24"/>
        </w:rPr>
      </w:pPr>
      <w:r>
        <w:rPr>
          <w:sz w:val="24"/>
          <w:szCs w:val="24"/>
        </w:rPr>
        <w:t xml:space="preserve">Despite the </w:t>
      </w:r>
      <w:r w:rsidR="00EE767B">
        <w:rPr>
          <w:sz w:val="24"/>
          <w:szCs w:val="24"/>
        </w:rPr>
        <w:t>reported</w:t>
      </w:r>
      <w:r>
        <w:rPr>
          <w:sz w:val="24"/>
          <w:szCs w:val="24"/>
        </w:rPr>
        <w:t xml:space="preserve"> need for reform and reorganization, the impact of recent and continuing structural changes within State substance abuse agencies and in State government </w:t>
      </w:r>
      <w:r w:rsidR="00A54FEF">
        <w:rPr>
          <w:sz w:val="24"/>
          <w:szCs w:val="24"/>
        </w:rPr>
        <w:t>are taking</w:t>
      </w:r>
      <w:r>
        <w:rPr>
          <w:sz w:val="24"/>
          <w:szCs w:val="24"/>
        </w:rPr>
        <w:t xml:space="preserve"> considerable time to evolve and for the impact</w:t>
      </w:r>
      <w:r w:rsidR="00A54FEF">
        <w:rPr>
          <w:sz w:val="24"/>
          <w:szCs w:val="24"/>
        </w:rPr>
        <w:t xml:space="preserve"> of reorganization and/or the promised level of savings to be apparent.  The fact that states face funding crises means that most have not set aside funds to evaluate the impact of reorganizations or mergers.  In the case of one </w:t>
      </w:r>
      <w:r w:rsidR="00FC756B">
        <w:rPr>
          <w:sz w:val="24"/>
          <w:szCs w:val="24"/>
        </w:rPr>
        <w:t>State</w:t>
      </w:r>
      <w:r w:rsidR="00A54FEF">
        <w:rPr>
          <w:sz w:val="24"/>
          <w:szCs w:val="24"/>
        </w:rPr>
        <w:t xml:space="preserve"> agency, the statewide provider association is calling for such an evaluation of a merger but the </w:t>
      </w:r>
      <w:r w:rsidR="00FC756B">
        <w:rPr>
          <w:sz w:val="24"/>
          <w:szCs w:val="24"/>
        </w:rPr>
        <w:t>State</w:t>
      </w:r>
      <w:r w:rsidR="00A54FEF">
        <w:rPr>
          <w:sz w:val="24"/>
          <w:szCs w:val="24"/>
        </w:rPr>
        <w:t xml:space="preserve"> has not funded an effort and the evaluation may not occur without Federal funding intervention that may or may not be forthcoming.  In the absence of an evaluation, say stakeholders, political intrigue around the merger continues to preoccupy the </w:t>
      </w:r>
      <w:r w:rsidR="00FC756B">
        <w:rPr>
          <w:sz w:val="24"/>
          <w:szCs w:val="24"/>
        </w:rPr>
        <w:t>State</w:t>
      </w:r>
      <w:r w:rsidR="00A54FEF">
        <w:rPr>
          <w:sz w:val="24"/>
          <w:szCs w:val="24"/>
        </w:rPr>
        <w:t xml:space="preserve"> government.</w:t>
      </w:r>
    </w:p>
    <w:p w:rsidR="00634250" w:rsidRDefault="00634250" w:rsidP="00634250">
      <w:pPr>
        <w:rPr>
          <w:sz w:val="24"/>
          <w:szCs w:val="24"/>
        </w:rPr>
      </w:pPr>
    </w:p>
    <w:p w:rsidR="00634250" w:rsidRDefault="00634250" w:rsidP="00634250">
      <w:pPr>
        <w:rPr>
          <w:sz w:val="24"/>
          <w:szCs w:val="24"/>
        </w:rPr>
      </w:pPr>
    </w:p>
    <w:p w:rsidR="00010E6C" w:rsidRDefault="00010E6C">
      <w:pPr>
        <w:pStyle w:val="Heading2"/>
      </w:pPr>
      <w:bookmarkStart w:id="15" w:name="_Toc58153923"/>
      <w:r>
        <w:t>ORGANIZATIONAL PLACEMENT OF STATE SUBSTANCE ABUSE AGENCIES</w:t>
      </w:r>
      <w:bookmarkEnd w:id="15"/>
    </w:p>
    <w:p w:rsidR="00010E6C" w:rsidRDefault="00010E6C">
      <w:pPr>
        <w:rPr>
          <w:sz w:val="24"/>
          <w:szCs w:val="24"/>
        </w:rPr>
      </w:pPr>
    </w:p>
    <w:p w:rsidR="006C35A6" w:rsidRDefault="00010E6C" w:rsidP="004044DD">
      <w:pPr>
        <w:spacing w:after="240"/>
        <w:rPr>
          <w:sz w:val="24"/>
          <w:szCs w:val="24"/>
        </w:rPr>
      </w:pPr>
      <w:r>
        <w:rPr>
          <w:sz w:val="24"/>
          <w:szCs w:val="24"/>
        </w:rPr>
        <w:t xml:space="preserve">The organizational placement of State substance abuse agencies is a key dimension affecting organizational performance through its impact on </w:t>
      </w:r>
      <w:r w:rsidR="00DB02BD">
        <w:rPr>
          <w:sz w:val="24"/>
          <w:szCs w:val="24"/>
        </w:rPr>
        <w:t>visibility and power.</w:t>
      </w:r>
      <w:r>
        <w:rPr>
          <w:sz w:val="24"/>
          <w:szCs w:val="24"/>
        </w:rPr>
        <w:t xml:space="preserve"> Autonomy, whether achieved through structure or leadership, </w:t>
      </w:r>
      <w:r w:rsidR="00EE767B">
        <w:rPr>
          <w:sz w:val="24"/>
          <w:szCs w:val="24"/>
        </w:rPr>
        <w:t xml:space="preserve">substantially </w:t>
      </w:r>
      <w:r w:rsidR="00DB02BD">
        <w:rPr>
          <w:sz w:val="24"/>
          <w:szCs w:val="24"/>
        </w:rPr>
        <w:t>affects</w:t>
      </w:r>
      <w:r>
        <w:rPr>
          <w:sz w:val="24"/>
          <w:szCs w:val="24"/>
        </w:rPr>
        <w:t xml:space="preserve"> the capacity of a State substance abuse agency to develop and implement policy initiatives that are responsive to the needs of its vulnerable clients and inter-agency stakeholders.</w:t>
      </w:r>
      <w:r w:rsidR="00221BCC">
        <w:rPr>
          <w:sz w:val="24"/>
          <w:szCs w:val="24"/>
        </w:rPr>
        <w:t xml:space="preserve">  One of the most important determinants of autonomy</w:t>
      </w:r>
      <w:r w:rsidR="001618BF">
        <w:rPr>
          <w:sz w:val="24"/>
          <w:szCs w:val="24"/>
        </w:rPr>
        <w:t>, and one that is highly correlated with organizational placement,</w:t>
      </w:r>
      <w:r w:rsidR="00221BCC">
        <w:rPr>
          <w:sz w:val="24"/>
          <w:szCs w:val="24"/>
        </w:rPr>
        <w:t xml:space="preserve"> is whether or not the SSA Director is appointed by the Governor.  </w:t>
      </w:r>
      <w:r w:rsidR="004044DD">
        <w:rPr>
          <w:sz w:val="24"/>
          <w:szCs w:val="24"/>
        </w:rPr>
        <w:t xml:space="preserve">Appointment of the State agency Director by the Governor confers authority, credibility and status, as well as indicating the priority of substance abuse issues within State government.  </w:t>
      </w:r>
      <w:r>
        <w:rPr>
          <w:sz w:val="24"/>
          <w:szCs w:val="24"/>
        </w:rPr>
        <w:t>Organizational placement of the S</w:t>
      </w:r>
      <w:r w:rsidR="00EE767B">
        <w:rPr>
          <w:sz w:val="24"/>
          <w:szCs w:val="24"/>
        </w:rPr>
        <w:t>tate substance abuse agency</w:t>
      </w:r>
      <w:r>
        <w:rPr>
          <w:sz w:val="24"/>
          <w:szCs w:val="24"/>
        </w:rPr>
        <w:t xml:space="preserve"> within a State government structure affects the influence and thus the ability of an agency to promote and actually implement policy initiatives </w:t>
      </w:r>
      <w:r w:rsidR="00DB02BD">
        <w:rPr>
          <w:sz w:val="24"/>
          <w:szCs w:val="24"/>
        </w:rPr>
        <w:t>that depend upon power derived from a tight relationship to the Governor.</w:t>
      </w:r>
      <w:r>
        <w:rPr>
          <w:sz w:val="24"/>
          <w:szCs w:val="24"/>
        </w:rPr>
        <w:t xml:space="preserve"> Influence may be achieved through a variety of mechanisms, some direct and some subtle, but </w:t>
      </w:r>
      <w:r w:rsidR="00EE767B">
        <w:rPr>
          <w:sz w:val="24"/>
          <w:szCs w:val="24"/>
        </w:rPr>
        <w:t xml:space="preserve">advantageous </w:t>
      </w:r>
      <w:r>
        <w:rPr>
          <w:sz w:val="24"/>
          <w:szCs w:val="24"/>
        </w:rPr>
        <w:t>organizational placement</w:t>
      </w:r>
      <w:r w:rsidR="00DB02BD">
        <w:rPr>
          <w:sz w:val="24"/>
          <w:szCs w:val="24"/>
        </w:rPr>
        <w:t xml:space="preserve"> or the ability to maintain a high level of autonomy within a nested or merged structure appears to be key. </w:t>
      </w:r>
    </w:p>
    <w:p w:rsidR="006C35A6" w:rsidRDefault="00DB02BD" w:rsidP="00193AE0">
      <w:pPr>
        <w:spacing w:after="240"/>
        <w:rPr>
          <w:sz w:val="24"/>
          <w:szCs w:val="24"/>
        </w:rPr>
      </w:pPr>
      <w:r>
        <w:rPr>
          <w:sz w:val="24"/>
          <w:szCs w:val="24"/>
        </w:rPr>
        <w:t>T</w:t>
      </w:r>
      <w:r w:rsidR="00010E6C">
        <w:rPr>
          <w:sz w:val="24"/>
          <w:szCs w:val="24"/>
        </w:rPr>
        <w:t xml:space="preserve">ypes of </w:t>
      </w:r>
      <w:r w:rsidR="006C35A6">
        <w:rPr>
          <w:sz w:val="24"/>
          <w:szCs w:val="24"/>
        </w:rPr>
        <w:t xml:space="preserve">agency </w:t>
      </w:r>
      <w:r w:rsidR="00010E6C">
        <w:rPr>
          <w:sz w:val="24"/>
          <w:szCs w:val="24"/>
        </w:rPr>
        <w:t xml:space="preserve">placement found in the </w:t>
      </w:r>
      <w:r>
        <w:rPr>
          <w:sz w:val="24"/>
          <w:szCs w:val="24"/>
        </w:rPr>
        <w:t>12</w:t>
      </w:r>
      <w:r w:rsidR="006C35A6">
        <w:rPr>
          <w:sz w:val="24"/>
          <w:szCs w:val="24"/>
        </w:rPr>
        <w:t xml:space="preserve"> States included in this Phase II Report are in Table III below</w:t>
      </w:r>
      <w:r w:rsidR="00010E6C">
        <w:rPr>
          <w:sz w:val="24"/>
          <w:szCs w:val="24"/>
        </w:rPr>
        <w:t xml:space="preserve">: </w:t>
      </w:r>
    </w:p>
    <w:p w:rsidR="00153787" w:rsidRDefault="00153787" w:rsidP="00193AE0">
      <w:pPr>
        <w:spacing w:after="240"/>
        <w:rPr>
          <w:sz w:val="24"/>
          <w:szCs w:val="24"/>
        </w:rPr>
      </w:pPr>
    </w:p>
    <w:p w:rsidR="00153787" w:rsidRDefault="00153787" w:rsidP="00193AE0">
      <w:pPr>
        <w:spacing w:after="240"/>
        <w:rPr>
          <w:sz w:val="24"/>
          <w:szCs w:val="24"/>
        </w:rPr>
      </w:pPr>
    </w:p>
    <w:p w:rsidR="00153787" w:rsidRDefault="00153787" w:rsidP="00193AE0">
      <w:pPr>
        <w:spacing w:after="240"/>
        <w:rPr>
          <w:sz w:val="24"/>
          <w:szCs w:val="24"/>
        </w:rPr>
      </w:pPr>
    </w:p>
    <w:p w:rsidR="00153787" w:rsidRDefault="00153787" w:rsidP="00193AE0">
      <w:pPr>
        <w:spacing w:after="240"/>
        <w:rPr>
          <w:sz w:val="24"/>
          <w:szCs w:val="24"/>
        </w:rPr>
      </w:pPr>
    </w:p>
    <w:p w:rsidR="00153787" w:rsidRDefault="00153787" w:rsidP="00193AE0">
      <w:pPr>
        <w:spacing w:after="240"/>
        <w:rPr>
          <w:b/>
          <w:sz w:val="24"/>
          <w:szCs w:val="24"/>
        </w:rPr>
      </w:pPr>
    </w:p>
    <w:p w:rsidR="00010E6C" w:rsidRPr="00FC0536" w:rsidRDefault="00EE767B" w:rsidP="00EE767B">
      <w:pPr>
        <w:jc w:val="center"/>
        <w:rPr>
          <w:b/>
          <w:sz w:val="24"/>
          <w:szCs w:val="24"/>
        </w:rPr>
      </w:pPr>
      <w:r w:rsidRPr="00FC0536">
        <w:rPr>
          <w:b/>
          <w:sz w:val="24"/>
          <w:szCs w:val="24"/>
        </w:rPr>
        <w:t>TABLE III</w:t>
      </w:r>
    </w:p>
    <w:p w:rsidR="00010E6C" w:rsidRDefault="00010E6C">
      <w:pPr>
        <w:rPr>
          <w:sz w:val="24"/>
          <w:szCs w:val="24"/>
        </w:rPr>
      </w:pPr>
    </w:p>
    <w:p w:rsidR="00010E6C" w:rsidRDefault="00010E6C">
      <w:pPr>
        <w:jc w:val="center"/>
        <w:rPr>
          <w:sz w:val="24"/>
          <w:szCs w:val="24"/>
          <w:u w:val="single"/>
        </w:rPr>
      </w:pPr>
      <w:r>
        <w:rPr>
          <w:sz w:val="24"/>
          <w:szCs w:val="24"/>
          <w:u w:val="single"/>
        </w:rPr>
        <w:t>STATE CLASSIFICATION MATRIX</w:t>
      </w:r>
    </w:p>
    <w:p w:rsidR="00010E6C" w:rsidRDefault="00010E6C">
      <w:pPr>
        <w:rPr>
          <w:sz w:val="24"/>
          <w:szCs w:val="24"/>
        </w:rPr>
      </w:pPr>
    </w:p>
    <w:tbl>
      <w:tblPr>
        <w:tblpPr w:leftFromText="180" w:rightFromText="180" w:vertAnchor="text" w:horzAnchor="margin" w:tblpXSpec="center" w:tblpY="134"/>
        <w:tblW w:w="5325" w:type="pct"/>
        <w:tblLook w:val="01E0" w:firstRow="1" w:lastRow="1" w:firstColumn="1" w:lastColumn="1" w:noHBand="0" w:noVBand="0"/>
      </w:tblPr>
      <w:tblGrid>
        <w:gridCol w:w="2004"/>
        <w:gridCol w:w="2179"/>
        <w:gridCol w:w="2560"/>
        <w:gridCol w:w="2459"/>
      </w:tblGrid>
      <w:tr w:rsidR="00010E6C">
        <w:tc>
          <w:tcPr>
            <w:tcW w:w="1089" w:type="pct"/>
          </w:tcPr>
          <w:p w:rsidR="00010E6C" w:rsidRDefault="00010E6C">
            <w:pPr>
              <w:spacing w:before="120" w:after="120"/>
              <w:jc w:val="center"/>
              <w:rPr>
                <w:b/>
              </w:rPr>
            </w:pPr>
            <w:r>
              <w:rPr>
                <w:b/>
              </w:rPr>
              <w:t xml:space="preserve">STATES WITH </w:t>
            </w:r>
            <w:r w:rsidR="006C35A6">
              <w:rPr>
                <w:b/>
              </w:rPr>
              <w:t>CABINET LEVEL</w:t>
            </w:r>
            <w:r>
              <w:rPr>
                <w:b/>
              </w:rPr>
              <w:t xml:space="preserve"> SUBSTANCE ABUSE AGENCIES</w:t>
            </w:r>
          </w:p>
        </w:tc>
        <w:tc>
          <w:tcPr>
            <w:tcW w:w="1184" w:type="pct"/>
          </w:tcPr>
          <w:p w:rsidR="006C35A6" w:rsidRDefault="006C35A6">
            <w:pPr>
              <w:spacing w:before="120" w:after="120"/>
              <w:jc w:val="center"/>
              <w:rPr>
                <w:b/>
              </w:rPr>
            </w:pPr>
            <w:r>
              <w:rPr>
                <w:b/>
              </w:rPr>
              <w:t xml:space="preserve"> STATES WITH MERGED SA/MH/OTHER AGENCIES WITH DESIGNATED</w:t>
            </w:r>
            <w:r w:rsidR="000C7C7F">
              <w:rPr>
                <w:b/>
              </w:rPr>
              <w:t xml:space="preserve"> OR</w:t>
            </w:r>
            <w:r>
              <w:rPr>
                <w:b/>
              </w:rPr>
              <w:t xml:space="preserve"> SEPARATE SA OFFICES OR STAFF</w:t>
            </w:r>
          </w:p>
          <w:p w:rsidR="006C35A6" w:rsidRDefault="006C35A6" w:rsidP="006C35A6">
            <w:pPr>
              <w:spacing w:before="120" w:after="120"/>
              <w:rPr>
                <w:b/>
              </w:rPr>
            </w:pPr>
          </w:p>
        </w:tc>
        <w:tc>
          <w:tcPr>
            <w:tcW w:w="1391" w:type="pct"/>
          </w:tcPr>
          <w:p w:rsidR="00010E6C" w:rsidRDefault="00010E6C">
            <w:pPr>
              <w:spacing w:before="120" w:after="120"/>
              <w:jc w:val="center"/>
              <w:rPr>
                <w:b/>
              </w:rPr>
            </w:pPr>
            <w:r>
              <w:rPr>
                <w:b/>
              </w:rPr>
              <w:t xml:space="preserve">STATES WITH NESTED SUBSTANCE ABUSE AGENCIES </w:t>
            </w:r>
            <w:r w:rsidR="000C7C7F">
              <w:rPr>
                <w:b/>
              </w:rPr>
              <w:t>SEPARATE</w:t>
            </w:r>
            <w:r>
              <w:rPr>
                <w:b/>
              </w:rPr>
              <w:t xml:space="preserve"> FROM A </w:t>
            </w:r>
            <w:r w:rsidR="006C35A6">
              <w:rPr>
                <w:b/>
              </w:rPr>
              <w:t>MENTAL</w:t>
            </w:r>
            <w:r>
              <w:rPr>
                <w:b/>
              </w:rPr>
              <w:t xml:space="preserve"> HEALTH</w:t>
            </w:r>
            <w:r w:rsidR="006C35A6">
              <w:rPr>
                <w:b/>
              </w:rPr>
              <w:t>/OTHER</w:t>
            </w:r>
            <w:r>
              <w:rPr>
                <w:b/>
              </w:rPr>
              <w:t xml:space="preserve"> AGENCY</w:t>
            </w:r>
          </w:p>
        </w:tc>
        <w:tc>
          <w:tcPr>
            <w:tcW w:w="1336" w:type="pct"/>
          </w:tcPr>
          <w:p w:rsidR="00010E6C" w:rsidRDefault="00010E6C">
            <w:pPr>
              <w:spacing w:before="120" w:after="120"/>
              <w:jc w:val="center"/>
              <w:rPr>
                <w:b/>
              </w:rPr>
            </w:pPr>
            <w:r>
              <w:rPr>
                <w:b/>
              </w:rPr>
              <w:t>STATES WITH NESTED SUBSTANCE ABUSE AGENCIES WITHIN A BEHAVIORAL HEALTH</w:t>
            </w:r>
            <w:r w:rsidR="006C35A6">
              <w:rPr>
                <w:b/>
              </w:rPr>
              <w:t xml:space="preserve"> OR DRUG CONTROL </w:t>
            </w:r>
            <w:r>
              <w:rPr>
                <w:b/>
              </w:rPr>
              <w:t>AGENCY</w:t>
            </w:r>
            <w:r w:rsidR="000C7C7F">
              <w:rPr>
                <w:b/>
              </w:rPr>
              <w:t xml:space="preserve"> THAT IS WITHIN A SUPERAGENCY</w:t>
            </w:r>
          </w:p>
        </w:tc>
      </w:tr>
      <w:tr w:rsidR="00010E6C">
        <w:trPr>
          <w:trHeight w:val="1617"/>
        </w:trPr>
        <w:tc>
          <w:tcPr>
            <w:tcW w:w="1089" w:type="pct"/>
            <w:vAlign w:val="center"/>
          </w:tcPr>
          <w:p w:rsidR="00010E6C" w:rsidRDefault="00010E6C">
            <w:pPr>
              <w:spacing w:before="120" w:after="120"/>
            </w:pPr>
            <w:r>
              <w:t>New York</w:t>
            </w:r>
            <w:r w:rsidR="000C7C7F">
              <w:t xml:space="preserve"> </w:t>
            </w:r>
          </w:p>
          <w:p w:rsidR="00010E6C" w:rsidRDefault="00010E6C">
            <w:pPr>
              <w:spacing w:before="120" w:after="120"/>
            </w:pPr>
            <w:r>
              <w:t>Ohio</w:t>
            </w:r>
          </w:p>
          <w:p w:rsidR="006C35A6" w:rsidRDefault="006C35A6">
            <w:pPr>
              <w:spacing w:before="120" w:after="120"/>
            </w:pPr>
            <w:r>
              <w:t>Oregon</w:t>
            </w:r>
          </w:p>
          <w:p w:rsidR="006C35A6" w:rsidRDefault="006C35A6">
            <w:pPr>
              <w:spacing w:before="120" w:after="120"/>
            </w:pPr>
          </w:p>
        </w:tc>
        <w:tc>
          <w:tcPr>
            <w:tcW w:w="1184" w:type="pct"/>
            <w:vAlign w:val="center"/>
          </w:tcPr>
          <w:p w:rsidR="008157EE" w:rsidRDefault="00010E6C">
            <w:pPr>
              <w:spacing w:before="120" w:after="120"/>
            </w:pPr>
            <w:r>
              <w:t>North Carolina</w:t>
            </w:r>
          </w:p>
          <w:p w:rsidR="005A70AE" w:rsidRDefault="005A70AE">
            <w:pPr>
              <w:spacing w:before="120" w:after="120"/>
            </w:pPr>
            <w:r>
              <w:t>Texas</w:t>
            </w:r>
          </w:p>
        </w:tc>
        <w:tc>
          <w:tcPr>
            <w:tcW w:w="1391" w:type="pct"/>
            <w:vAlign w:val="center"/>
          </w:tcPr>
          <w:p w:rsidR="00010E6C" w:rsidRDefault="00010E6C">
            <w:pPr>
              <w:spacing w:before="120" w:after="120"/>
            </w:pPr>
            <w:r>
              <w:t>Massachusetts</w:t>
            </w:r>
          </w:p>
          <w:p w:rsidR="00010E6C" w:rsidRDefault="00010E6C">
            <w:pPr>
              <w:spacing w:before="120" w:after="120"/>
            </w:pPr>
            <w:r>
              <w:t>Washington</w:t>
            </w:r>
            <w:r w:rsidR="006C35A6">
              <w:t xml:space="preserve"> State</w:t>
            </w:r>
          </w:p>
          <w:p w:rsidR="008157EE" w:rsidRDefault="008157EE">
            <w:pPr>
              <w:spacing w:before="120" w:after="120"/>
            </w:pPr>
            <w:r>
              <w:t>California</w:t>
            </w:r>
          </w:p>
          <w:p w:rsidR="005A70AE" w:rsidRDefault="005A70AE" w:rsidP="005A70AE">
            <w:pPr>
              <w:tabs>
                <w:tab w:val="center" w:pos="4320"/>
              </w:tabs>
            </w:pPr>
            <w:r>
              <w:t>Florida</w:t>
            </w:r>
          </w:p>
        </w:tc>
        <w:tc>
          <w:tcPr>
            <w:tcW w:w="1336" w:type="pct"/>
            <w:vAlign w:val="center"/>
          </w:tcPr>
          <w:p w:rsidR="00010E6C" w:rsidRDefault="00010E6C">
            <w:pPr>
              <w:spacing w:before="120" w:after="120"/>
            </w:pPr>
            <w:r>
              <w:t>Georgia</w:t>
            </w:r>
          </w:p>
          <w:p w:rsidR="00010E6C" w:rsidRDefault="00010E6C">
            <w:pPr>
              <w:spacing w:before="120" w:after="120"/>
            </w:pPr>
            <w:r>
              <w:t>Michigan</w:t>
            </w:r>
            <w:r w:rsidR="006C35A6">
              <w:t xml:space="preserve"> </w:t>
            </w:r>
          </w:p>
          <w:p w:rsidR="000C7C7F" w:rsidRDefault="000C7C7F">
            <w:pPr>
              <w:spacing w:before="120" w:after="120"/>
            </w:pPr>
            <w:r>
              <w:t>Maine</w:t>
            </w:r>
          </w:p>
          <w:p w:rsidR="008157EE" w:rsidRDefault="008157EE" w:rsidP="008157EE">
            <w:pPr>
              <w:tabs>
                <w:tab w:val="center" w:pos="4320"/>
              </w:tabs>
            </w:pPr>
          </w:p>
        </w:tc>
      </w:tr>
    </w:tbl>
    <w:p w:rsidR="00010E6C" w:rsidRDefault="00DB02BD" w:rsidP="00DB02BD">
      <w:pPr>
        <w:tabs>
          <w:tab w:val="center" w:pos="4320"/>
        </w:tabs>
      </w:pPr>
      <w:r>
        <w:t xml:space="preserve">   </w:t>
      </w:r>
    </w:p>
    <w:p w:rsidR="00010E6C" w:rsidRDefault="00010E6C"/>
    <w:p w:rsidR="00010E6C" w:rsidRDefault="00010E6C">
      <w:r>
        <w:t>Notes on Classifications:</w:t>
      </w:r>
      <w:r w:rsidR="000C7C7F">
        <w:t xml:space="preserve"> </w:t>
      </w:r>
    </w:p>
    <w:p w:rsidR="000C7C7F" w:rsidRDefault="000C7C7F"/>
    <w:p w:rsidR="000C7C7F" w:rsidRDefault="000C7C7F" w:rsidP="000C7C7F">
      <w:pPr>
        <w:numPr>
          <w:ilvl w:val="0"/>
          <w:numId w:val="88"/>
        </w:numPr>
      </w:pPr>
      <w:r>
        <w:t xml:space="preserve">New York:  The SA Commissioner’s position is open and agency is being led by four Associate </w:t>
      </w:r>
      <w:r w:rsidR="008916D9">
        <w:t>Commissioners; in</w:t>
      </w:r>
      <w:r>
        <w:t xml:space="preserve"> Ohio the Director’s Office has a new leader appointed when the original Director </w:t>
      </w:r>
      <w:r w:rsidR="008916D9">
        <w:t>left; in</w:t>
      </w:r>
      <w:r>
        <w:t xml:space="preserve"> Oregon the SA Agency head now also heads mental health/behavioral health and the position has been recently moved up to cabinet level</w:t>
      </w:r>
    </w:p>
    <w:p w:rsidR="00E70C0E" w:rsidRDefault="000C7C7F" w:rsidP="000C7C7F">
      <w:pPr>
        <w:numPr>
          <w:ilvl w:val="0"/>
          <w:numId w:val="88"/>
        </w:numPr>
      </w:pPr>
      <w:r>
        <w:t>In North Carolina the former SA agency director has become head of Community Services, including SA/MH/DD for the state and there are separate substance abuse staff within this division</w:t>
      </w:r>
    </w:p>
    <w:p w:rsidR="000C7C7F" w:rsidRDefault="00115884" w:rsidP="000C7C7F">
      <w:pPr>
        <w:numPr>
          <w:ilvl w:val="0"/>
          <w:numId w:val="88"/>
        </w:numPr>
      </w:pPr>
      <w:r>
        <w:t>I</w:t>
      </w:r>
      <w:r w:rsidR="000C7C7F">
        <w:t xml:space="preserve">n Maine the Office of Substance Abuse was moved several notches down within DHHS, now reporting to </w:t>
      </w:r>
      <w:r w:rsidR="00E70C0E">
        <w:t>a Deputy for Behavioral Health, formerly head of mental health</w:t>
      </w:r>
      <w:r w:rsidR="000C7C7F">
        <w:t>.</w:t>
      </w:r>
    </w:p>
    <w:p w:rsidR="00010E6C" w:rsidRDefault="00010E6C">
      <w:pPr>
        <w:numPr>
          <w:ilvl w:val="0"/>
          <w:numId w:val="35"/>
        </w:numPr>
      </w:pPr>
      <w:r>
        <w:t xml:space="preserve">Florida: </w:t>
      </w:r>
      <w:r w:rsidR="006C35A6">
        <w:t>Courtesy double</w:t>
      </w:r>
      <w:r>
        <w:t xml:space="preserve"> appointment of SSA </w:t>
      </w:r>
      <w:r w:rsidR="006C35A6">
        <w:t>with</w:t>
      </w:r>
      <w:r>
        <w:t xml:space="preserve">in cabinet-level office of “Drug Czar” provides </w:t>
      </w:r>
      <w:r w:rsidR="006C35A6">
        <w:t>visibility</w:t>
      </w:r>
      <w:r>
        <w:t xml:space="preserve"> despite SSA being component of </w:t>
      </w:r>
      <w:r w:rsidR="006C35A6">
        <w:t xml:space="preserve">larger state </w:t>
      </w:r>
      <w:r>
        <w:t>Child and Family Services agency</w:t>
      </w:r>
      <w:r w:rsidR="007C20CC">
        <w:t>.</w:t>
      </w:r>
      <w:r w:rsidR="00977EAD">
        <w:t xml:space="preserve">  Authority of “Drug Czar” extends beyond law enforcement to prevention and treatment.</w:t>
      </w:r>
    </w:p>
    <w:p w:rsidR="00010E6C" w:rsidRDefault="00010E6C">
      <w:pPr>
        <w:numPr>
          <w:ilvl w:val="0"/>
          <w:numId w:val="35"/>
        </w:numPr>
      </w:pPr>
      <w:r>
        <w:t xml:space="preserve">Massachusetts: Substance abuse agency </w:t>
      </w:r>
      <w:r w:rsidR="006C35A6">
        <w:t>was</w:t>
      </w:r>
      <w:r w:rsidR="000C7C7F">
        <w:t xml:space="preserve"> originally at</w:t>
      </w:r>
      <w:r w:rsidR="006C35A6">
        <w:t xml:space="preserve"> a</w:t>
      </w:r>
      <w:r>
        <w:t xml:space="preserve"> lower level than</w:t>
      </w:r>
      <w:r w:rsidR="006C35A6">
        <w:t xml:space="preserve"> the</w:t>
      </w:r>
      <w:r>
        <w:t xml:space="preserve"> mental health agency</w:t>
      </w:r>
      <w:r w:rsidR="000C7C7F">
        <w:t xml:space="preserve"> until a strategic initiative led to Gubernatorial support</w:t>
      </w:r>
      <w:r>
        <w:t xml:space="preserve">; </w:t>
      </w:r>
      <w:r w:rsidR="008916D9">
        <w:t>in Washington</w:t>
      </w:r>
      <w:r>
        <w:t xml:space="preserve"> State</w:t>
      </w:r>
      <w:r w:rsidR="000C7C7F">
        <w:t xml:space="preserve"> the substance abuse agency is equivalent to mental health and the former SA Director is in charge of both</w:t>
      </w:r>
    </w:p>
    <w:p w:rsidR="00010E6C" w:rsidRDefault="00010E6C">
      <w:pPr>
        <w:numPr>
          <w:ilvl w:val="0"/>
          <w:numId w:val="35"/>
        </w:numPr>
      </w:pPr>
      <w:r>
        <w:t>Michigan SSA combines Office of Drug Control Policy (“Drug Czar”) with substance abuse agency</w:t>
      </w:r>
    </w:p>
    <w:p w:rsidR="00010E6C" w:rsidRDefault="00010E6C"/>
    <w:p w:rsidR="00010E6C" w:rsidRDefault="00010E6C">
      <w:pPr>
        <w:rPr>
          <w:sz w:val="24"/>
          <w:szCs w:val="24"/>
        </w:rPr>
      </w:pPr>
    </w:p>
    <w:p w:rsidR="00194491" w:rsidRDefault="00010E6C">
      <w:pPr>
        <w:rPr>
          <w:sz w:val="24"/>
          <w:szCs w:val="24"/>
        </w:rPr>
      </w:pPr>
      <w:r>
        <w:rPr>
          <w:sz w:val="24"/>
          <w:szCs w:val="24"/>
        </w:rPr>
        <w:t xml:space="preserve">States </w:t>
      </w:r>
      <w:r w:rsidR="00EE767B">
        <w:rPr>
          <w:sz w:val="24"/>
          <w:szCs w:val="24"/>
        </w:rPr>
        <w:t xml:space="preserve">in this study </w:t>
      </w:r>
      <w:r>
        <w:rPr>
          <w:sz w:val="24"/>
          <w:szCs w:val="24"/>
        </w:rPr>
        <w:t xml:space="preserve">with </w:t>
      </w:r>
      <w:r w:rsidR="00EE767B">
        <w:rPr>
          <w:sz w:val="24"/>
          <w:szCs w:val="24"/>
        </w:rPr>
        <w:t>“</w:t>
      </w:r>
      <w:r>
        <w:rPr>
          <w:sz w:val="24"/>
          <w:szCs w:val="24"/>
        </w:rPr>
        <w:t>high</w:t>
      </w:r>
      <w:r w:rsidR="006C35A6">
        <w:rPr>
          <w:sz w:val="24"/>
          <w:szCs w:val="24"/>
        </w:rPr>
        <w:t>est</w:t>
      </w:r>
      <w:r>
        <w:rPr>
          <w:sz w:val="24"/>
          <w:szCs w:val="24"/>
        </w:rPr>
        <w:t xml:space="preserve"> autonomy</w:t>
      </w:r>
      <w:r w:rsidR="00EE767B">
        <w:rPr>
          <w:sz w:val="24"/>
          <w:szCs w:val="24"/>
        </w:rPr>
        <w:t>”</w:t>
      </w:r>
      <w:r>
        <w:rPr>
          <w:sz w:val="24"/>
          <w:szCs w:val="24"/>
        </w:rPr>
        <w:t xml:space="preserve"> substance abuse agencies had agencies with a close formal organizational relationship to the Governor</w:t>
      </w:r>
      <w:r w:rsidR="00B6313F">
        <w:rPr>
          <w:sz w:val="24"/>
          <w:szCs w:val="24"/>
        </w:rPr>
        <w:t>’s Office</w:t>
      </w:r>
      <w:r>
        <w:rPr>
          <w:sz w:val="24"/>
          <w:szCs w:val="24"/>
        </w:rPr>
        <w:t xml:space="preserve"> and two were</w:t>
      </w:r>
      <w:r w:rsidR="00B6313F">
        <w:rPr>
          <w:sz w:val="24"/>
          <w:szCs w:val="24"/>
        </w:rPr>
        <w:t xml:space="preserve"> actual</w:t>
      </w:r>
      <w:r>
        <w:rPr>
          <w:sz w:val="24"/>
          <w:szCs w:val="24"/>
        </w:rPr>
        <w:t xml:space="preserve"> cabinet level agencies (Ohio and New York). </w:t>
      </w:r>
      <w:r w:rsidR="00194491">
        <w:rPr>
          <w:sz w:val="24"/>
          <w:szCs w:val="24"/>
        </w:rPr>
        <w:t xml:space="preserve"> California’s ADP Director </w:t>
      </w:r>
      <w:r w:rsidR="00B6313F">
        <w:rPr>
          <w:sz w:val="24"/>
          <w:szCs w:val="24"/>
        </w:rPr>
        <w:t>is placed</w:t>
      </w:r>
      <w:r w:rsidR="00194491">
        <w:rPr>
          <w:sz w:val="24"/>
          <w:szCs w:val="24"/>
        </w:rPr>
        <w:t xml:space="preserve"> within the State’s DHHS but</w:t>
      </w:r>
      <w:r w:rsidR="00B6313F">
        <w:rPr>
          <w:sz w:val="24"/>
          <w:szCs w:val="24"/>
        </w:rPr>
        <w:t xml:space="preserve"> the</w:t>
      </w:r>
      <w:r w:rsidR="006C35A6">
        <w:rPr>
          <w:sz w:val="24"/>
          <w:szCs w:val="24"/>
        </w:rPr>
        <w:t xml:space="preserve"> Director</w:t>
      </w:r>
      <w:r w:rsidR="00194491">
        <w:rPr>
          <w:sz w:val="24"/>
          <w:szCs w:val="24"/>
        </w:rPr>
        <w:t xml:space="preserve"> is appointed by the Governor.  </w:t>
      </w:r>
    </w:p>
    <w:p w:rsidR="00194491" w:rsidRDefault="00194491">
      <w:pPr>
        <w:rPr>
          <w:sz w:val="24"/>
          <w:szCs w:val="24"/>
        </w:rPr>
      </w:pPr>
    </w:p>
    <w:p w:rsidR="007E372B" w:rsidRDefault="00010E6C">
      <w:pPr>
        <w:rPr>
          <w:sz w:val="24"/>
          <w:szCs w:val="24"/>
        </w:rPr>
      </w:pPr>
      <w:r>
        <w:rPr>
          <w:sz w:val="24"/>
          <w:szCs w:val="24"/>
        </w:rPr>
        <w:t xml:space="preserve">States with a substance abuse agency fully merged (rather than nested as an independent entity) with a mental health agency have the potential for having the least </w:t>
      </w:r>
      <w:r w:rsidR="00EE767B">
        <w:rPr>
          <w:sz w:val="24"/>
          <w:szCs w:val="24"/>
        </w:rPr>
        <w:t>autonomy</w:t>
      </w:r>
      <w:r>
        <w:rPr>
          <w:sz w:val="24"/>
          <w:szCs w:val="24"/>
        </w:rPr>
        <w:t xml:space="preserve"> of any of the placement models examined here. </w:t>
      </w:r>
      <w:r w:rsidR="00194491">
        <w:rPr>
          <w:sz w:val="24"/>
          <w:szCs w:val="24"/>
        </w:rPr>
        <w:t xml:space="preserve"> Maine has recently joined this group.  In North Carolina, however, specialized substance abuse staff </w:t>
      </w:r>
      <w:r w:rsidR="007E372B">
        <w:rPr>
          <w:sz w:val="24"/>
          <w:szCs w:val="24"/>
        </w:rPr>
        <w:t>are still in place and continue to provide substance abuse leadership.</w:t>
      </w:r>
    </w:p>
    <w:p w:rsidR="00194491" w:rsidRDefault="007E372B">
      <w:pPr>
        <w:rPr>
          <w:sz w:val="24"/>
          <w:szCs w:val="24"/>
        </w:rPr>
      </w:pPr>
      <w:r>
        <w:rPr>
          <w:sz w:val="24"/>
          <w:szCs w:val="24"/>
        </w:rPr>
        <w:t xml:space="preserve"> </w:t>
      </w:r>
    </w:p>
    <w:p w:rsidR="00010E6C" w:rsidRDefault="00010E6C">
      <w:pPr>
        <w:rPr>
          <w:sz w:val="24"/>
          <w:szCs w:val="24"/>
        </w:rPr>
      </w:pPr>
      <w:r>
        <w:rPr>
          <w:sz w:val="24"/>
          <w:szCs w:val="24"/>
        </w:rPr>
        <w:t xml:space="preserve">States with “nested” substance abuse agencies have the substance abuse agency reporting to a larger organization (generally Health Services or DHHS) and are thus at least one organizational level removed from the Governor.  The number of organizational levels between the SSA and the Governor is an indicator of the degree of </w:t>
      </w:r>
      <w:r w:rsidR="00194491">
        <w:rPr>
          <w:sz w:val="24"/>
          <w:szCs w:val="24"/>
        </w:rPr>
        <w:t xml:space="preserve">influence of a </w:t>
      </w:r>
      <w:r w:rsidR="00FC756B">
        <w:rPr>
          <w:sz w:val="24"/>
          <w:szCs w:val="24"/>
        </w:rPr>
        <w:t>State</w:t>
      </w:r>
      <w:r w:rsidR="00194491">
        <w:rPr>
          <w:sz w:val="24"/>
          <w:szCs w:val="24"/>
        </w:rPr>
        <w:t xml:space="preserve"> substance abuse agency.  </w:t>
      </w:r>
    </w:p>
    <w:p w:rsidR="00010E6C" w:rsidRDefault="00010E6C">
      <w:pPr>
        <w:rPr>
          <w:sz w:val="24"/>
          <w:szCs w:val="24"/>
        </w:rPr>
      </w:pPr>
    </w:p>
    <w:p w:rsidR="00010E6C" w:rsidRDefault="00010E6C">
      <w:pPr>
        <w:rPr>
          <w:b/>
          <w:sz w:val="24"/>
          <w:szCs w:val="24"/>
        </w:rPr>
      </w:pPr>
    </w:p>
    <w:p w:rsidR="00010E6C" w:rsidRDefault="00010E6C">
      <w:pPr>
        <w:pStyle w:val="Heading2"/>
      </w:pPr>
      <w:bookmarkStart w:id="16" w:name="_Toc58153924"/>
      <w:r>
        <w:t>KEY FINDINGS FROM STATE INTERVIEWS</w:t>
      </w:r>
      <w:bookmarkEnd w:id="16"/>
    </w:p>
    <w:p w:rsidR="00010E6C" w:rsidRDefault="00010E6C">
      <w:pPr>
        <w:rPr>
          <w:sz w:val="24"/>
          <w:szCs w:val="24"/>
        </w:rPr>
      </w:pPr>
    </w:p>
    <w:p w:rsidR="00010E6C" w:rsidRDefault="00010E6C">
      <w:pPr>
        <w:rPr>
          <w:sz w:val="24"/>
          <w:szCs w:val="24"/>
        </w:rPr>
      </w:pPr>
    </w:p>
    <w:p w:rsidR="003226CE" w:rsidRDefault="003226CE" w:rsidP="00216BC8">
      <w:pPr>
        <w:rPr>
          <w:b/>
          <w:sz w:val="24"/>
          <w:szCs w:val="24"/>
        </w:rPr>
      </w:pPr>
      <w:r>
        <w:rPr>
          <w:b/>
          <w:sz w:val="24"/>
          <w:szCs w:val="24"/>
        </w:rPr>
        <w:t>CALIFORNIA</w:t>
      </w:r>
    </w:p>
    <w:p w:rsidR="003226CE" w:rsidRDefault="003226CE" w:rsidP="00216BC8">
      <w:pPr>
        <w:rPr>
          <w:b/>
          <w:sz w:val="24"/>
          <w:szCs w:val="24"/>
        </w:rPr>
      </w:pPr>
    </w:p>
    <w:p w:rsidR="003226CE" w:rsidRPr="003226CE" w:rsidRDefault="003226CE" w:rsidP="003226CE">
      <w:pPr>
        <w:numPr>
          <w:ilvl w:val="0"/>
          <w:numId w:val="87"/>
        </w:numPr>
        <w:spacing w:before="120" w:after="120"/>
        <w:rPr>
          <w:sz w:val="24"/>
          <w:szCs w:val="24"/>
        </w:rPr>
      </w:pPr>
      <w:r w:rsidRPr="003226CE">
        <w:rPr>
          <w:sz w:val="24"/>
          <w:szCs w:val="24"/>
        </w:rPr>
        <w:t xml:space="preserve">The Department of Alcohol and Drug Programs </w:t>
      </w:r>
      <w:r w:rsidR="00F17BE1">
        <w:rPr>
          <w:sz w:val="24"/>
          <w:szCs w:val="24"/>
        </w:rPr>
        <w:t xml:space="preserve">(ADP) </w:t>
      </w:r>
      <w:r w:rsidRPr="003226CE">
        <w:rPr>
          <w:sz w:val="24"/>
          <w:szCs w:val="24"/>
        </w:rPr>
        <w:t>is one of twelve departments and one Board within California’s Health and Human Services Agency.</w:t>
      </w:r>
    </w:p>
    <w:p w:rsidR="003226CE" w:rsidRPr="000F790D" w:rsidRDefault="003226CE" w:rsidP="003226CE">
      <w:pPr>
        <w:pStyle w:val="BodyText"/>
        <w:numPr>
          <w:ilvl w:val="0"/>
          <w:numId w:val="86"/>
        </w:numPr>
        <w:spacing w:before="120"/>
        <w:rPr>
          <w:b/>
        </w:rPr>
      </w:pPr>
      <w:r w:rsidRPr="000F790D">
        <w:t xml:space="preserve">The </w:t>
      </w:r>
      <w:r w:rsidR="00F17BE1">
        <w:t xml:space="preserve">ADP </w:t>
      </w:r>
      <w:r w:rsidRPr="000F790D">
        <w:t>Director</w:t>
      </w:r>
      <w:r>
        <w:t xml:space="preserve"> </w:t>
      </w:r>
      <w:r>
        <w:rPr>
          <w:rStyle w:val="content"/>
        </w:rPr>
        <w:t>was appointed by the Governor in November 2000</w:t>
      </w:r>
      <w:r>
        <w:t>.</w:t>
      </w:r>
      <w:r w:rsidRPr="000F790D">
        <w:rPr>
          <w:b/>
        </w:rPr>
        <w:t xml:space="preserve"> </w:t>
      </w:r>
      <w:r w:rsidRPr="000F790D">
        <w:t xml:space="preserve"> Prior to her appointment</w:t>
      </w:r>
      <w:r>
        <w:t>, there had been a two year period during which the Department did not have a director.</w:t>
      </w:r>
    </w:p>
    <w:p w:rsidR="003226CE" w:rsidRDefault="003226CE" w:rsidP="003226CE">
      <w:pPr>
        <w:pStyle w:val="NormalA"/>
        <w:numPr>
          <w:ilvl w:val="0"/>
          <w:numId w:val="81"/>
        </w:numPr>
        <w:spacing w:before="120" w:after="120"/>
        <w:rPr>
          <w:rFonts w:ascii="Tahoma" w:hAnsi="Tahoma" w:cs="Tahoma"/>
        </w:rPr>
      </w:pPr>
      <w:r>
        <w:rPr>
          <w:rFonts w:ascii="Tahoma" w:hAnsi="Tahoma" w:cs="Tahoma"/>
        </w:rPr>
        <w:t>The Department also administers funds provided by the Substance Abuse Treatment Trust Fund, or Proposition 36.  This is a program that offers certain eligible low level drug possession offenders the opportunity to choose treatment</w:t>
      </w:r>
      <w:r w:rsidR="00F17BE1">
        <w:rPr>
          <w:rFonts w:ascii="Tahoma" w:hAnsi="Tahoma" w:cs="Tahoma"/>
        </w:rPr>
        <w:t xml:space="preserve"> and probation</w:t>
      </w:r>
      <w:r>
        <w:rPr>
          <w:rFonts w:ascii="Tahoma" w:hAnsi="Tahoma" w:cs="Tahoma"/>
        </w:rPr>
        <w:t xml:space="preserve"> in lieu of incarceration.  This program is</w:t>
      </w:r>
      <w:r w:rsidR="00F17BE1">
        <w:rPr>
          <w:rFonts w:ascii="Tahoma" w:hAnsi="Tahoma" w:cs="Tahoma"/>
        </w:rPr>
        <w:t xml:space="preserve"> State</w:t>
      </w:r>
      <w:r>
        <w:rPr>
          <w:rFonts w:ascii="Tahoma" w:hAnsi="Tahoma" w:cs="Tahoma"/>
        </w:rPr>
        <w:t xml:space="preserve"> funded at an annual level of $120 million until</w:t>
      </w:r>
      <w:r w:rsidR="00F17BE1">
        <w:rPr>
          <w:rFonts w:ascii="Tahoma" w:hAnsi="Tahoma" w:cs="Tahoma"/>
        </w:rPr>
        <w:t xml:space="preserve"> June,</w:t>
      </w:r>
      <w:r>
        <w:rPr>
          <w:rFonts w:ascii="Tahoma" w:hAnsi="Tahoma" w:cs="Tahoma"/>
        </w:rPr>
        <w:t xml:space="preserve"> 2006, when funding is scheduled to sunset.  Like other funding received by ADP, the great majority (97%) is designated for local assistance, under which provisions funds are transferred to Counties.</w:t>
      </w:r>
    </w:p>
    <w:p w:rsidR="003226CE" w:rsidRDefault="003226CE" w:rsidP="003226CE">
      <w:pPr>
        <w:pStyle w:val="BodyText"/>
        <w:numPr>
          <w:ilvl w:val="0"/>
          <w:numId w:val="81"/>
        </w:numPr>
        <w:spacing w:before="120"/>
      </w:pPr>
      <w:r>
        <w:t xml:space="preserve">Services are provided through California’s 58 Counties; 93% of the ADP budget is designated for local assistance, </w:t>
      </w:r>
      <w:r w:rsidR="00F17BE1">
        <w:t xml:space="preserve">the majority of </w:t>
      </w:r>
      <w:r>
        <w:t>which provides funds to be administered by the Counties, under the guidance of ADP.</w:t>
      </w:r>
    </w:p>
    <w:p w:rsidR="003226CE" w:rsidRDefault="003226CE" w:rsidP="00216BC8">
      <w:pPr>
        <w:rPr>
          <w:b/>
          <w:sz w:val="24"/>
          <w:szCs w:val="24"/>
        </w:rPr>
      </w:pPr>
    </w:p>
    <w:p w:rsidR="003226CE" w:rsidRDefault="003226CE" w:rsidP="00216BC8">
      <w:pPr>
        <w:rPr>
          <w:b/>
          <w:sz w:val="24"/>
          <w:szCs w:val="24"/>
        </w:rPr>
      </w:pPr>
    </w:p>
    <w:p w:rsidR="00010E6C" w:rsidRDefault="00010E6C" w:rsidP="00216BC8">
      <w:pPr>
        <w:rPr>
          <w:sz w:val="24"/>
          <w:szCs w:val="24"/>
        </w:rPr>
      </w:pPr>
      <w:r>
        <w:rPr>
          <w:b/>
          <w:sz w:val="24"/>
          <w:szCs w:val="24"/>
        </w:rPr>
        <w:t>FLORIDA</w:t>
      </w:r>
    </w:p>
    <w:p w:rsidR="00010E6C" w:rsidRDefault="00010E6C" w:rsidP="00216BC8">
      <w:pPr>
        <w:rPr>
          <w:sz w:val="24"/>
          <w:szCs w:val="24"/>
        </w:rPr>
      </w:pPr>
    </w:p>
    <w:p w:rsidR="000D6B86" w:rsidRDefault="000D6B86" w:rsidP="000D6B86">
      <w:pPr>
        <w:pStyle w:val="Outline2"/>
        <w:numPr>
          <w:ilvl w:val="0"/>
          <w:numId w:val="5"/>
        </w:numPr>
        <w:spacing w:before="120" w:after="120"/>
        <w:outlineLvl w:val="9"/>
        <w:rPr>
          <w:i w:val="0"/>
        </w:rPr>
      </w:pPr>
      <w:r>
        <w:rPr>
          <w:i w:val="0"/>
        </w:rPr>
        <w:t>The Florida Office of Drug Control was established by the Governor and is now incorporated into Florida statute; the Director of the Florida Office of Drug Control is appointed by the Governor and confirmed by the Florida Senate; the individual who currently holds this position, popularly known as the Florida “drug czar”, previously worked at the Federal Office of National Drug Control Policy (ONDCP).</w:t>
      </w:r>
    </w:p>
    <w:p w:rsidR="000D6B86" w:rsidRDefault="000D6B86" w:rsidP="000D6B86">
      <w:pPr>
        <w:pStyle w:val="Outline2"/>
        <w:numPr>
          <w:ilvl w:val="0"/>
          <w:numId w:val="5"/>
        </w:numPr>
        <w:spacing w:before="120" w:after="120"/>
        <w:outlineLvl w:val="9"/>
        <w:rPr>
          <w:i w:val="0"/>
        </w:rPr>
      </w:pPr>
      <w:r>
        <w:rPr>
          <w:i w:val="0"/>
        </w:rPr>
        <w:t>State Director for Substance Abuse is also Deputy Director for Treatment of the Office of Drug Control (ODC).</w:t>
      </w:r>
    </w:p>
    <w:p w:rsidR="000D6B86" w:rsidRPr="000C26A7" w:rsidRDefault="000D6B86" w:rsidP="000D6B86">
      <w:pPr>
        <w:pStyle w:val="Outline2"/>
        <w:numPr>
          <w:ilvl w:val="0"/>
          <w:numId w:val="5"/>
        </w:numPr>
        <w:spacing w:before="120" w:after="120"/>
        <w:outlineLvl w:val="9"/>
        <w:rPr>
          <w:i w:val="0"/>
          <w:szCs w:val="24"/>
        </w:rPr>
      </w:pPr>
      <w:r>
        <w:rPr>
          <w:i w:val="0"/>
        </w:rPr>
        <w:t xml:space="preserve">The position of the Director of the Office of Drug Control </w:t>
      </w:r>
      <w:r w:rsidRPr="000C26A7">
        <w:rPr>
          <w:rStyle w:val="Emphasis"/>
          <w:szCs w:val="24"/>
        </w:rPr>
        <w:t xml:space="preserve">resides in the Office of the Governor with the authority to coordinate all state efforts concerned with drug control, to include treatment, prevention, law enforcement, budget, legislation, grass roots coordination, and liaison with local, county, state, and federal policies and officials.  The added advantage of the chief state agency official for treatment and prevention (the Department of Children and Families) being the Deputy to the Director of the Office of Drug Control further enhances the reach and effectiveness of substance abuse treatment and prevention efforts.  The budgetary </w:t>
      </w:r>
      <w:r w:rsidR="00620AF5" w:rsidRPr="000C26A7">
        <w:rPr>
          <w:rStyle w:val="Emphasis"/>
          <w:szCs w:val="24"/>
        </w:rPr>
        <w:t>totals from the state of Florida for the latter two drug control efforts alone are</w:t>
      </w:r>
      <w:r w:rsidRPr="000C26A7">
        <w:rPr>
          <w:rStyle w:val="Emphasis"/>
          <w:szCs w:val="24"/>
        </w:rPr>
        <w:t xml:space="preserve"> now almost $300 million.</w:t>
      </w:r>
    </w:p>
    <w:p w:rsidR="000D6B86" w:rsidRDefault="000D6B86" w:rsidP="000D6B86">
      <w:pPr>
        <w:pStyle w:val="Outline2"/>
        <w:numPr>
          <w:ilvl w:val="0"/>
          <w:numId w:val="5"/>
        </w:numPr>
        <w:spacing w:before="120" w:after="120"/>
        <w:outlineLvl w:val="9"/>
        <w:rPr>
          <w:i w:val="0"/>
        </w:rPr>
      </w:pPr>
      <w:r>
        <w:rPr>
          <w:i w:val="0"/>
        </w:rPr>
        <w:t>The Director of the ODC has direct access to Governor; the Director of Substance Abuse obtains access via the ODC and Secretary of Department of Children and Families.</w:t>
      </w:r>
    </w:p>
    <w:p w:rsidR="00010E6C" w:rsidRDefault="00010E6C" w:rsidP="000D6B86">
      <w:pPr>
        <w:numPr>
          <w:ilvl w:val="0"/>
          <w:numId w:val="5"/>
        </w:numPr>
        <w:spacing w:before="120" w:after="120"/>
        <w:rPr>
          <w:sz w:val="24"/>
          <w:szCs w:val="24"/>
        </w:rPr>
      </w:pPr>
      <w:r>
        <w:rPr>
          <w:sz w:val="24"/>
          <w:szCs w:val="24"/>
        </w:rPr>
        <w:t>The Director of the State substance abuse agency (SSA) is also the Deputy Director for Treatment of the Florida Office of Drug Control (ODC).  Th</w:t>
      </w:r>
      <w:r w:rsidR="000D6B86">
        <w:rPr>
          <w:sz w:val="24"/>
          <w:szCs w:val="24"/>
        </w:rPr>
        <w:t>e</w:t>
      </w:r>
      <w:r>
        <w:rPr>
          <w:sz w:val="24"/>
          <w:szCs w:val="24"/>
        </w:rPr>
        <w:t xml:space="preserve"> </w:t>
      </w:r>
      <w:r w:rsidR="0055739D">
        <w:rPr>
          <w:sz w:val="24"/>
          <w:szCs w:val="24"/>
        </w:rPr>
        <w:t>close relationship</w:t>
      </w:r>
      <w:r w:rsidR="000D6B86">
        <w:rPr>
          <w:sz w:val="24"/>
          <w:szCs w:val="24"/>
        </w:rPr>
        <w:t xml:space="preserve"> of the Office of Drug Control</w:t>
      </w:r>
      <w:r w:rsidR="0055739D">
        <w:rPr>
          <w:sz w:val="24"/>
          <w:szCs w:val="24"/>
        </w:rPr>
        <w:t xml:space="preserve"> to the Governor </w:t>
      </w:r>
      <w:r>
        <w:rPr>
          <w:sz w:val="24"/>
          <w:szCs w:val="24"/>
        </w:rPr>
        <w:t xml:space="preserve">has facilitated </w:t>
      </w:r>
      <w:r w:rsidR="00EE767B">
        <w:rPr>
          <w:sz w:val="24"/>
          <w:szCs w:val="24"/>
        </w:rPr>
        <w:t xml:space="preserve">recent </w:t>
      </w:r>
      <w:r>
        <w:rPr>
          <w:sz w:val="24"/>
          <w:szCs w:val="24"/>
        </w:rPr>
        <w:t>promotion of a strong substance abuse policy agenda in the State.</w:t>
      </w:r>
      <w:r w:rsidR="000B1212">
        <w:rPr>
          <w:sz w:val="24"/>
          <w:szCs w:val="24"/>
        </w:rPr>
        <w:t xml:space="preserve"> </w:t>
      </w:r>
      <w:r>
        <w:rPr>
          <w:sz w:val="24"/>
          <w:szCs w:val="24"/>
        </w:rPr>
        <w:t xml:space="preserve"> </w:t>
      </w:r>
      <w:r w:rsidR="008916D9">
        <w:rPr>
          <w:sz w:val="24"/>
          <w:szCs w:val="24"/>
        </w:rPr>
        <w:t>Thus,</w:t>
      </w:r>
      <w:r w:rsidR="00485527">
        <w:rPr>
          <w:sz w:val="24"/>
          <w:szCs w:val="24"/>
        </w:rPr>
        <w:t xml:space="preserve"> although</w:t>
      </w:r>
      <w:r>
        <w:rPr>
          <w:sz w:val="24"/>
          <w:szCs w:val="24"/>
        </w:rPr>
        <w:t xml:space="preserve"> the SSA remains formally within the Child and Family Services Agency</w:t>
      </w:r>
      <w:r w:rsidR="00485527">
        <w:rPr>
          <w:sz w:val="24"/>
          <w:szCs w:val="24"/>
        </w:rPr>
        <w:t>, the existence of the ODC within the Office of the Governor has facilitated creation of a strong substance abuse policy and services agenda</w:t>
      </w:r>
      <w:r>
        <w:rPr>
          <w:sz w:val="24"/>
          <w:szCs w:val="24"/>
        </w:rPr>
        <w:t xml:space="preserve">. </w:t>
      </w:r>
    </w:p>
    <w:p w:rsidR="00010E6C" w:rsidRDefault="00010E6C" w:rsidP="000D6B86">
      <w:pPr>
        <w:numPr>
          <w:ilvl w:val="0"/>
          <w:numId w:val="5"/>
        </w:numPr>
        <w:spacing w:before="120" w:after="120"/>
        <w:rPr>
          <w:sz w:val="24"/>
          <w:szCs w:val="24"/>
        </w:rPr>
      </w:pPr>
      <w:r>
        <w:rPr>
          <w:sz w:val="24"/>
          <w:szCs w:val="24"/>
        </w:rPr>
        <w:t xml:space="preserve">Separation of the SSA from the Department of Mental Health in 1997 significantly enhanced the visibility and ability of the Director of Substance Abuse to advance key SA policy objectives in concert with ODC, in the opinions of the SSA Director and the Director of Mental Health.  Substance abuse providers had been very disturbed about the SSA’s lack of influence and resources when it was </w:t>
      </w:r>
      <w:r w:rsidR="00EE767B">
        <w:rPr>
          <w:sz w:val="24"/>
          <w:szCs w:val="24"/>
        </w:rPr>
        <w:t>reporting to</w:t>
      </w:r>
      <w:r>
        <w:rPr>
          <w:sz w:val="24"/>
          <w:szCs w:val="24"/>
        </w:rPr>
        <w:t xml:space="preserve"> mental health in the Department of Children and Families.  The State’s mental health </w:t>
      </w:r>
      <w:r w:rsidR="00EE246E">
        <w:rPr>
          <w:sz w:val="24"/>
          <w:szCs w:val="24"/>
        </w:rPr>
        <w:t>Director</w:t>
      </w:r>
      <w:r>
        <w:rPr>
          <w:sz w:val="24"/>
          <w:szCs w:val="24"/>
        </w:rPr>
        <w:t>, the person to whom the SSA formerly reported, strongly concurred with the opinion of the SSA Director</w:t>
      </w:r>
      <w:r w:rsidR="00EE767B">
        <w:rPr>
          <w:sz w:val="24"/>
          <w:szCs w:val="24"/>
        </w:rPr>
        <w:t xml:space="preserve"> on this point</w:t>
      </w:r>
      <w:r>
        <w:rPr>
          <w:sz w:val="24"/>
          <w:szCs w:val="24"/>
        </w:rPr>
        <w:t xml:space="preserve">. </w:t>
      </w:r>
    </w:p>
    <w:p w:rsidR="00834B9D" w:rsidRDefault="00F37A7C">
      <w:pPr>
        <w:numPr>
          <w:ilvl w:val="0"/>
          <w:numId w:val="5"/>
        </w:numPr>
        <w:spacing w:before="120" w:after="120"/>
        <w:rPr>
          <w:sz w:val="24"/>
          <w:szCs w:val="24"/>
        </w:rPr>
      </w:pPr>
      <w:r>
        <w:rPr>
          <w:sz w:val="24"/>
          <w:szCs w:val="24"/>
        </w:rPr>
        <w:t xml:space="preserve">External stakeholders confirmed the significance and impact of the elevation in status of the SSA as well as the importance of the dual responsibility of the Director </w:t>
      </w:r>
      <w:r w:rsidR="004F2C8E">
        <w:rPr>
          <w:sz w:val="24"/>
          <w:szCs w:val="24"/>
        </w:rPr>
        <w:t>in both</w:t>
      </w:r>
      <w:r>
        <w:rPr>
          <w:sz w:val="24"/>
          <w:szCs w:val="24"/>
        </w:rPr>
        <w:t xml:space="preserve"> the SSA</w:t>
      </w:r>
      <w:r w:rsidR="004F2C8E">
        <w:rPr>
          <w:sz w:val="24"/>
          <w:szCs w:val="24"/>
        </w:rPr>
        <w:t xml:space="preserve"> and in the ODC.</w:t>
      </w:r>
    </w:p>
    <w:p w:rsidR="00F37A7C" w:rsidRDefault="00834B9D">
      <w:pPr>
        <w:numPr>
          <w:ilvl w:val="0"/>
          <w:numId w:val="5"/>
        </w:numPr>
        <w:spacing w:before="120" w:after="120"/>
        <w:rPr>
          <w:sz w:val="24"/>
          <w:szCs w:val="24"/>
        </w:rPr>
      </w:pPr>
      <w:r>
        <w:rPr>
          <w:sz w:val="24"/>
          <w:szCs w:val="24"/>
        </w:rPr>
        <w:t>External stakeholders observed that the separation of the SSA from mental health had increased the focus on substance abuse but had diminished the collaboration between the two agencies.</w:t>
      </w:r>
      <w:r w:rsidR="00F37A7C">
        <w:rPr>
          <w:sz w:val="24"/>
          <w:szCs w:val="24"/>
        </w:rPr>
        <w:t xml:space="preserve"> </w:t>
      </w:r>
    </w:p>
    <w:p w:rsidR="00010E6C" w:rsidRDefault="00010E6C">
      <w:pPr>
        <w:spacing w:before="120" w:after="120"/>
        <w:rPr>
          <w:sz w:val="24"/>
          <w:szCs w:val="24"/>
        </w:rPr>
      </w:pPr>
    </w:p>
    <w:p w:rsidR="00010E6C" w:rsidRDefault="00010E6C" w:rsidP="00216BC8">
      <w:pPr>
        <w:rPr>
          <w:b/>
          <w:sz w:val="24"/>
          <w:szCs w:val="24"/>
        </w:rPr>
      </w:pPr>
      <w:r>
        <w:rPr>
          <w:b/>
          <w:sz w:val="24"/>
          <w:szCs w:val="24"/>
        </w:rPr>
        <w:t>GEORGIA</w:t>
      </w:r>
    </w:p>
    <w:p w:rsidR="00010E6C" w:rsidRDefault="00010E6C" w:rsidP="00216BC8">
      <w:pPr>
        <w:rPr>
          <w:sz w:val="24"/>
          <w:szCs w:val="24"/>
        </w:rPr>
      </w:pPr>
    </w:p>
    <w:p w:rsidR="00010E6C" w:rsidRDefault="00010E6C" w:rsidP="00216BC8">
      <w:pPr>
        <w:numPr>
          <w:ilvl w:val="0"/>
          <w:numId w:val="6"/>
        </w:numPr>
        <w:rPr>
          <w:sz w:val="24"/>
          <w:szCs w:val="24"/>
        </w:rPr>
      </w:pPr>
      <w:r>
        <w:rPr>
          <w:sz w:val="24"/>
          <w:szCs w:val="24"/>
        </w:rPr>
        <w:t>The functions of the Office of Substance Abuse have been almost completely regionalized and decentralized and the Office is now within the Division of Mental Health, Developmental Disabilities and Addictive Diseases, within the Department of Human Resources.  The Office of Substance Abuse has a Chief and three staff; the (Acting) State Methadone Authority (SMA) officer is a physician at a regional psychiatric hospital, not an SA agency staff member.</w:t>
      </w:r>
    </w:p>
    <w:p w:rsidR="00010E6C" w:rsidRDefault="00010E6C">
      <w:pPr>
        <w:numPr>
          <w:ilvl w:val="0"/>
          <w:numId w:val="6"/>
        </w:numPr>
        <w:spacing w:before="120" w:after="120"/>
        <w:rPr>
          <w:sz w:val="24"/>
          <w:szCs w:val="24"/>
        </w:rPr>
      </w:pPr>
      <w:r>
        <w:rPr>
          <w:sz w:val="24"/>
          <w:szCs w:val="24"/>
        </w:rPr>
        <w:t xml:space="preserve">Lack of agency personnel at the State level and subordination within DMHDDAD have made engagement in collaborative efforts with other entities </w:t>
      </w:r>
      <w:r w:rsidR="00EE767B">
        <w:rPr>
          <w:sz w:val="24"/>
          <w:szCs w:val="24"/>
        </w:rPr>
        <w:t xml:space="preserve">and agencies </w:t>
      </w:r>
      <w:r>
        <w:rPr>
          <w:sz w:val="24"/>
          <w:szCs w:val="24"/>
        </w:rPr>
        <w:t>very challenging, if not impossible, for the Georgia S</w:t>
      </w:r>
      <w:r w:rsidR="00EE767B">
        <w:rPr>
          <w:sz w:val="24"/>
          <w:szCs w:val="24"/>
        </w:rPr>
        <w:t>tate agency</w:t>
      </w:r>
      <w:r>
        <w:rPr>
          <w:sz w:val="24"/>
          <w:szCs w:val="24"/>
        </w:rPr>
        <w:t xml:space="preserve">.  </w:t>
      </w:r>
    </w:p>
    <w:p w:rsidR="00010E6C" w:rsidRDefault="00010E6C">
      <w:pPr>
        <w:numPr>
          <w:ilvl w:val="0"/>
          <w:numId w:val="6"/>
        </w:numPr>
        <w:spacing w:before="120" w:after="120"/>
        <w:rPr>
          <w:sz w:val="24"/>
          <w:szCs w:val="24"/>
        </w:rPr>
      </w:pPr>
      <w:r>
        <w:rPr>
          <w:sz w:val="24"/>
          <w:szCs w:val="24"/>
        </w:rPr>
        <w:t xml:space="preserve">As another consequence of limited staffing, State-level accountability mechanisms or oversight of substance abuse treatment services </w:t>
      </w:r>
      <w:r w:rsidR="00EE767B">
        <w:rPr>
          <w:sz w:val="24"/>
          <w:szCs w:val="24"/>
        </w:rPr>
        <w:t>are</w:t>
      </w:r>
      <w:r>
        <w:rPr>
          <w:sz w:val="24"/>
          <w:szCs w:val="24"/>
        </w:rPr>
        <w:t xml:space="preserve"> minimal as is the ability of the SSA to track outcomes and produce reports needed by Federal or other agencies and funders.</w:t>
      </w:r>
    </w:p>
    <w:p w:rsidR="00010E6C" w:rsidRDefault="00010E6C">
      <w:pPr>
        <w:numPr>
          <w:ilvl w:val="0"/>
          <w:numId w:val="6"/>
        </w:numPr>
        <w:spacing w:before="120" w:after="120"/>
        <w:rPr>
          <w:sz w:val="24"/>
          <w:szCs w:val="24"/>
        </w:rPr>
      </w:pPr>
      <w:r>
        <w:rPr>
          <w:sz w:val="24"/>
          <w:szCs w:val="24"/>
        </w:rPr>
        <w:t xml:space="preserve">The current public SA treatment system is highly responsive to local and regional provider needs and demands, rather than to those of consumers </w:t>
      </w:r>
      <w:r w:rsidR="00EE767B">
        <w:rPr>
          <w:sz w:val="24"/>
          <w:szCs w:val="24"/>
        </w:rPr>
        <w:t xml:space="preserve">and other stakeholders </w:t>
      </w:r>
      <w:r>
        <w:rPr>
          <w:sz w:val="24"/>
          <w:szCs w:val="24"/>
        </w:rPr>
        <w:t>because State-level resources are lacking.</w:t>
      </w:r>
    </w:p>
    <w:p w:rsidR="00010E6C" w:rsidRDefault="00010E6C" w:rsidP="000E3D71">
      <w:pPr>
        <w:numPr>
          <w:ilvl w:val="0"/>
          <w:numId w:val="6"/>
        </w:numPr>
        <w:spacing w:before="120" w:after="120"/>
        <w:rPr>
          <w:sz w:val="24"/>
          <w:szCs w:val="24"/>
        </w:rPr>
      </w:pPr>
      <w:r>
        <w:rPr>
          <w:sz w:val="24"/>
          <w:szCs w:val="24"/>
        </w:rPr>
        <w:t xml:space="preserve">The Director and </w:t>
      </w:r>
      <w:r w:rsidR="00300063">
        <w:rPr>
          <w:sz w:val="24"/>
          <w:szCs w:val="24"/>
        </w:rPr>
        <w:t xml:space="preserve">his </w:t>
      </w:r>
      <w:r w:rsidR="004B521E">
        <w:rPr>
          <w:sz w:val="24"/>
          <w:szCs w:val="24"/>
        </w:rPr>
        <w:t>four</w:t>
      </w:r>
      <w:r>
        <w:rPr>
          <w:sz w:val="24"/>
          <w:szCs w:val="24"/>
        </w:rPr>
        <w:t xml:space="preserve"> staff find it difficult to be collaborative and </w:t>
      </w:r>
      <w:r w:rsidR="00EE767B">
        <w:rPr>
          <w:sz w:val="24"/>
          <w:szCs w:val="24"/>
        </w:rPr>
        <w:t xml:space="preserve">fully </w:t>
      </w:r>
      <w:r>
        <w:rPr>
          <w:sz w:val="24"/>
          <w:szCs w:val="24"/>
        </w:rPr>
        <w:t>responsive to Federal and State requirements</w:t>
      </w:r>
    </w:p>
    <w:p w:rsidR="006B79ED" w:rsidRDefault="006B79ED" w:rsidP="000E3D71">
      <w:pPr>
        <w:numPr>
          <w:ilvl w:val="0"/>
          <w:numId w:val="6"/>
        </w:numPr>
        <w:spacing w:before="120" w:after="120"/>
        <w:rPr>
          <w:sz w:val="24"/>
          <w:szCs w:val="24"/>
        </w:rPr>
      </w:pPr>
      <w:r>
        <w:rPr>
          <w:sz w:val="24"/>
          <w:szCs w:val="24"/>
        </w:rPr>
        <w:t>Following the release of the Phase I report, the Division Director announced that the substance abuse agency was to be elevated in status so that it will stand on its own.</w:t>
      </w:r>
    </w:p>
    <w:p w:rsidR="007E372B" w:rsidRDefault="007E372B">
      <w:pPr>
        <w:spacing w:before="120" w:after="120"/>
        <w:rPr>
          <w:sz w:val="24"/>
          <w:szCs w:val="24"/>
        </w:rPr>
      </w:pPr>
    </w:p>
    <w:p w:rsidR="00715F59" w:rsidRDefault="00715F59" w:rsidP="00216BC8">
      <w:pPr>
        <w:rPr>
          <w:b/>
          <w:bCs/>
          <w:sz w:val="24"/>
          <w:szCs w:val="24"/>
        </w:rPr>
      </w:pPr>
      <w:r>
        <w:rPr>
          <w:b/>
          <w:bCs/>
          <w:sz w:val="24"/>
          <w:szCs w:val="24"/>
        </w:rPr>
        <w:t>MAINE</w:t>
      </w:r>
    </w:p>
    <w:p w:rsidR="00715F59" w:rsidRDefault="00715F59" w:rsidP="00216BC8">
      <w:pPr>
        <w:rPr>
          <w:bCs/>
          <w:sz w:val="24"/>
          <w:szCs w:val="24"/>
        </w:rPr>
      </w:pPr>
    </w:p>
    <w:p w:rsidR="00715F59" w:rsidRPr="000E3D71" w:rsidRDefault="00715F59" w:rsidP="000E3D71">
      <w:pPr>
        <w:numPr>
          <w:ilvl w:val="0"/>
          <w:numId w:val="71"/>
        </w:numPr>
        <w:spacing w:before="120" w:after="120"/>
        <w:rPr>
          <w:bCs/>
          <w:sz w:val="24"/>
          <w:szCs w:val="24"/>
        </w:rPr>
      </w:pPr>
      <w:r w:rsidRPr="000E3D71">
        <w:rPr>
          <w:sz w:val="24"/>
          <w:szCs w:val="24"/>
        </w:rPr>
        <w:t>During 2004-05 Maine’s new Commissioner for the Department of Health and Human Services, a former budget director for the Governor, undertook a complete reorganization of DHHS due to major issues involving social services and mental health, including the creation of the new Department of Behavioral and Developmental Services, to which OSA now reports through a Deputy Commissioner for Programs.  At one point, all OSA functions and staff were recommended by the Implementation Taskforce to be distributed throughout the Department of Behavioral and Developmental Services, effectively merging all staff.  A later iteration of the reorganization, developed after much public discussion and resistance to disbanding the function, retained the OSA Office and its Director and program personnel in one unit within BDS but OSA reports through a Deputy Commissioner for Programs to the DHHS Commissioner.</w:t>
      </w:r>
    </w:p>
    <w:p w:rsidR="000E3D71" w:rsidRDefault="000E3D71" w:rsidP="000E3D71">
      <w:pPr>
        <w:pStyle w:val="Outline2"/>
        <w:numPr>
          <w:ilvl w:val="0"/>
          <w:numId w:val="71"/>
        </w:numPr>
        <w:outlineLvl w:val="9"/>
        <w:rPr>
          <w:i w:val="0"/>
        </w:rPr>
      </w:pPr>
      <w:r w:rsidRPr="000E3D71">
        <w:rPr>
          <w:i w:val="0"/>
        </w:rPr>
        <w:t>While program staff currently remains with OSA, the former OSA specialized financial, IT and HR staff who are still with the Department have been moved to the DHHS Departmental level and no longer report to OSA.</w:t>
      </w:r>
    </w:p>
    <w:p w:rsidR="000E3D71" w:rsidRPr="000E3D71" w:rsidRDefault="000E3D71" w:rsidP="000E3D71">
      <w:pPr>
        <w:pStyle w:val="Outline2"/>
        <w:numPr>
          <w:ilvl w:val="0"/>
          <w:numId w:val="71"/>
        </w:numPr>
        <w:outlineLvl w:val="9"/>
        <w:rPr>
          <w:i w:val="0"/>
        </w:rPr>
      </w:pPr>
      <w:r>
        <w:rPr>
          <w:i w:val="0"/>
        </w:rPr>
        <w:t>External stakeholders expressed significant concerns about the reduction in visibility and status of the substance abuse agency caused by the recent reorganization.</w:t>
      </w:r>
    </w:p>
    <w:p w:rsidR="00715F59" w:rsidRDefault="00715F59" w:rsidP="00216BC8">
      <w:pPr>
        <w:rPr>
          <w:bCs/>
          <w:sz w:val="24"/>
          <w:szCs w:val="24"/>
        </w:rPr>
      </w:pPr>
    </w:p>
    <w:p w:rsidR="00A24C62" w:rsidRDefault="00A24C62" w:rsidP="00216BC8">
      <w:pPr>
        <w:rPr>
          <w:b/>
          <w:bCs/>
          <w:sz w:val="24"/>
          <w:szCs w:val="24"/>
        </w:rPr>
      </w:pPr>
    </w:p>
    <w:p w:rsidR="00010E6C" w:rsidRDefault="00010E6C" w:rsidP="00216BC8">
      <w:pPr>
        <w:rPr>
          <w:b/>
          <w:bCs/>
          <w:sz w:val="24"/>
          <w:szCs w:val="24"/>
        </w:rPr>
      </w:pPr>
      <w:r w:rsidRPr="00216BC8">
        <w:rPr>
          <w:b/>
          <w:bCs/>
          <w:sz w:val="24"/>
          <w:szCs w:val="24"/>
        </w:rPr>
        <w:t>MASSACHUSETTS</w:t>
      </w:r>
    </w:p>
    <w:p w:rsidR="00216BC8" w:rsidRDefault="00216BC8" w:rsidP="00216BC8">
      <w:pPr>
        <w:rPr>
          <w:b/>
          <w:sz w:val="24"/>
          <w:szCs w:val="24"/>
        </w:rPr>
      </w:pPr>
    </w:p>
    <w:p w:rsidR="00010E6C" w:rsidRDefault="00010E6C" w:rsidP="00216BC8">
      <w:pPr>
        <w:numPr>
          <w:ilvl w:val="0"/>
          <w:numId w:val="7"/>
        </w:numPr>
        <w:rPr>
          <w:sz w:val="24"/>
          <w:szCs w:val="24"/>
        </w:rPr>
      </w:pPr>
      <w:r>
        <w:rPr>
          <w:sz w:val="24"/>
          <w:szCs w:val="24"/>
        </w:rPr>
        <w:t>The SSA in Massachusetts is a Bureau led by an Assistant Commissioner within the Department of Public Health, within the Office of Health Services, within the Executive Office of Health and Human Services.</w:t>
      </w:r>
    </w:p>
    <w:p w:rsidR="00153787" w:rsidRDefault="00010E6C" w:rsidP="00153787">
      <w:pPr>
        <w:numPr>
          <w:ilvl w:val="0"/>
          <w:numId w:val="7"/>
        </w:numPr>
        <w:spacing w:before="120" w:after="120"/>
        <w:rPr>
          <w:sz w:val="24"/>
          <w:szCs w:val="24"/>
        </w:rPr>
      </w:pPr>
      <w:r w:rsidRPr="00153787">
        <w:rPr>
          <w:sz w:val="24"/>
          <w:szCs w:val="24"/>
        </w:rPr>
        <w:t xml:space="preserve">Placement of the SSA within the Department of Public Health has meant that a strong public health emphasis and focus on prevention has developed but that other substance abuse emphases and priorities </w:t>
      </w:r>
      <w:r w:rsidR="007F18D0" w:rsidRPr="00153787">
        <w:rPr>
          <w:sz w:val="24"/>
          <w:szCs w:val="24"/>
        </w:rPr>
        <w:t>have</w:t>
      </w:r>
      <w:r w:rsidRPr="00153787">
        <w:rPr>
          <w:sz w:val="24"/>
          <w:szCs w:val="24"/>
        </w:rPr>
        <w:t xml:space="preserve"> not</w:t>
      </w:r>
      <w:r w:rsidR="007F18D0" w:rsidRPr="00153787">
        <w:rPr>
          <w:sz w:val="24"/>
          <w:szCs w:val="24"/>
        </w:rPr>
        <w:t xml:space="preserve"> been</w:t>
      </w:r>
      <w:r w:rsidRPr="00153787">
        <w:rPr>
          <w:sz w:val="24"/>
          <w:szCs w:val="24"/>
        </w:rPr>
        <w:t xml:space="preserve"> </w:t>
      </w:r>
      <w:r w:rsidR="00EE767B" w:rsidRPr="00153787">
        <w:rPr>
          <w:sz w:val="24"/>
          <w:szCs w:val="24"/>
        </w:rPr>
        <w:t>equally</w:t>
      </w:r>
      <w:r w:rsidRPr="00153787">
        <w:rPr>
          <w:sz w:val="24"/>
          <w:szCs w:val="24"/>
        </w:rPr>
        <w:t xml:space="preserve"> prominent.</w:t>
      </w:r>
      <w:r w:rsidR="00153787" w:rsidRPr="00153787">
        <w:rPr>
          <w:sz w:val="24"/>
          <w:szCs w:val="24"/>
        </w:rPr>
        <w:t xml:space="preserve"> </w:t>
      </w:r>
    </w:p>
    <w:p w:rsidR="00153787" w:rsidRDefault="00153787" w:rsidP="005B308C">
      <w:pPr>
        <w:widowControl w:val="0"/>
        <w:numPr>
          <w:ilvl w:val="0"/>
          <w:numId w:val="7"/>
        </w:numPr>
        <w:spacing w:before="120" w:after="120"/>
        <w:rPr>
          <w:sz w:val="24"/>
          <w:szCs w:val="24"/>
        </w:rPr>
      </w:pPr>
      <w:r w:rsidRPr="00153787">
        <w:rPr>
          <w:sz w:val="24"/>
          <w:szCs w:val="24"/>
        </w:rPr>
        <w:t>The Assistant Commissioner for Substance Abuse Services initiated a strategic planning process in an effort to raise the visibility of substance abuse issues within State government.  In May 2005, as a part of that strategic planning process, the Governor issued an Executive Order that established the Interagency Council on Substance Use Prevention and Treatment.  The goal of the Council, which is chaired by the Lieutenant Governor, calls for senior level representation by all of the major government entities and greater cross-agency collaboration and accountability for how they are dealing with substance use issues as they affect their clients and services.</w:t>
      </w:r>
    </w:p>
    <w:p w:rsidR="005B308C" w:rsidRPr="005B308C" w:rsidRDefault="005B308C" w:rsidP="005B308C">
      <w:pPr>
        <w:pStyle w:val="Outline2"/>
        <w:keepNext w:val="0"/>
        <w:widowControl w:val="0"/>
        <w:numPr>
          <w:ilvl w:val="0"/>
          <w:numId w:val="7"/>
        </w:numPr>
        <w:spacing w:before="120" w:after="120"/>
        <w:outlineLvl w:val="9"/>
        <w:rPr>
          <w:i w:val="0"/>
          <w:szCs w:val="24"/>
        </w:rPr>
      </w:pPr>
      <w:r w:rsidRPr="005B308C">
        <w:rPr>
          <w:i w:val="0"/>
        </w:rPr>
        <w:t>As a result of the Executive Order, agencies have to account to the Council (and the Bureau of Substance Abuse) for better service coordination and to make sure that all agencies are moving in the same direction.  The Substance Abuse agency meets monthly with all other agencies affected by the Executive Order and the Assistant Commissioner meets with the Lieutenant Governor regularly and works with her office almost daily.</w:t>
      </w:r>
    </w:p>
    <w:p w:rsidR="007F18D0" w:rsidRPr="009303F5" w:rsidRDefault="007F18D0" w:rsidP="005B308C">
      <w:pPr>
        <w:widowControl w:val="0"/>
        <w:numPr>
          <w:ilvl w:val="0"/>
          <w:numId w:val="7"/>
        </w:numPr>
        <w:spacing w:before="120" w:after="120"/>
        <w:rPr>
          <w:i/>
          <w:sz w:val="24"/>
          <w:szCs w:val="24"/>
        </w:rPr>
      </w:pPr>
      <w:r w:rsidRPr="009303F5">
        <w:rPr>
          <w:sz w:val="24"/>
          <w:szCs w:val="24"/>
        </w:rPr>
        <w:t xml:space="preserve">The agency </w:t>
      </w:r>
      <w:r>
        <w:rPr>
          <w:sz w:val="24"/>
          <w:szCs w:val="24"/>
        </w:rPr>
        <w:t>h</w:t>
      </w:r>
      <w:r w:rsidRPr="009303F5">
        <w:rPr>
          <w:sz w:val="24"/>
          <w:szCs w:val="24"/>
        </w:rPr>
        <w:t xml:space="preserve">as able to avert </w:t>
      </w:r>
      <w:r>
        <w:rPr>
          <w:sz w:val="24"/>
          <w:szCs w:val="24"/>
        </w:rPr>
        <w:t>recently threatened</w:t>
      </w:r>
      <w:r w:rsidRPr="009303F5">
        <w:rPr>
          <w:sz w:val="24"/>
          <w:szCs w:val="24"/>
        </w:rPr>
        <w:t xml:space="preserve"> MOE penalties through a negotiated arrangement with SAMHSA.  Additional funds have been appropriated for the agency and they have been </w:t>
      </w:r>
      <w:r w:rsidRPr="009303F5">
        <w:rPr>
          <w:rFonts w:cs="Arial"/>
          <w:sz w:val="24"/>
          <w:szCs w:val="24"/>
        </w:rPr>
        <w:t>able to restore some services l</w:t>
      </w:r>
      <w:r>
        <w:rPr>
          <w:rFonts w:cs="Arial"/>
          <w:sz w:val="24"/>
          <w:szCs w:val="24"/>
        </w:rPr>
        <w:t>ost over the past several years</w:t>
      </w:r>
      <w:r w:rsidRPr="009303F5">
        <w:rPr>
          <w:rFonts w:cs="Arial"/>
          <w:sz w:val="24"/>
          <w:szCs w:val="24"/>
        </w:rPr>
        <w:t xml:space="preserve"> </w:t>
      </w:r>
      <w:r>
        <w:rPr>
          <w:rFonts w:cs="Arial"/>
          <w:sz w:val="24"/>
          <w:szCs w:val="24"/>
        </w:rPr>
        <w:t xml:space="preserve">and </w:t>
      </w:r>
      <w:r w:rsidRPr="009303F5">
        <w:rPr>
          <w:rFonts w:cs="Arial"/>
          <w:sz w:val="24"/>
          <w:szCs w:val="24"/>
        </w:rPr>
        <w:t xml:space="preserve">are in the process of hiring some key staff to enhance the organizational capacity of the Bureau.  They are establishing an Office of Youth and Young Adult Treatment Services, hiring a Coordinator of Housing and Homeless Services, Coordinator of Workforce Development, an individual who will coordinate the development of </w:t>
      </w:r>
      <w:r>
        <w:rPr>
          <w:rFonts w:cs="Arial"/>
          <w:sz w:val="24"/>
          <w:szCs w:val="24"/>
        </w:rPr>
        <w:t>a</w:t>
      </w:r>
      <w:r w:rsidRPr="009303F5">
        <w:rPr>
          <w:rFonts w:cs="Arial"/>
          <w:sz w:val="24"/>
          <w:szCs w:val="24"/>
        </w:rPr>
        <w:t xml:space="preserve"> Consumer Office and a Grants Development Coordinator.</w:t>
      </w:r>
    </w:p>
    <w:p w:rsidR="008157EE" w:rsidRDefault="008157EE" w:rsidP="00216BC8">
      <w:pPr>
        <w:rPr>
          <w:b/>
          <w:sz w:val="24"/>
          <w:szCs w:val="24"/>
        </w:rPr>
      </w:pPr>
    </w:p>
    <w:p w:rsidR="00376C63" w:rsidRDefault="00376C63" w:rsidP="00216BC8">
      <w:pPr>
        <w:rPr>
          <w:b/>
          <w:sz w:val="24"/>
          <w:szCs w:val="24"/>
        </w:rPr>
      </w:pPr>
    </w:p>
    <w:p w:rsidR="006D5506" w:rsidRDefault="00010E6C" w:rsidP="006D5506">
      <w:pPr>
        <w:rPr>
          <w:b/>
          <w:sz w:val="24"/>
          <w:szCs w:val="24"/>
        </w:rPr>
      </w:pPr>
      <w:r>
        <w:rPr>
          <w:b/>
          <w:sz w:val="24"/>
          <w:szCs w:val="24"/>
        </w:rPr>
        <w:t>MICHIGAN</w:t>
      </w:r>
    </w:p>
    <w:p w:rsidR="006D5506" w:rsidRDefault="006D5506" w:rsidP="006D5506">
      <w:pPr>
        <w:rPr>
          <w:b/>
          <w:sz w:val="24"/>
          <w:szCs w:val="24"/>
        </w:rPr>
      </w:pPr>
    </w:p>
    <w:p w:rsidR="006D5506" w:rsidRDefault="00A24C62" w:rsidP="006D5506">
      <w:pPr>
        <w:numPr>
          <w:ilvl w:val="0"/>
          <w:numId w:val="94"/>
        </w:numPr>
        <w:spacing w:before="120" w:after="120"/>
        <w:rPr>
          <w:sz w:val="24"/>
          <w:szCs w:val="24"/>
        </w:rPr>
      </w:pPr>
      <w:r w:rsidRPr="006D5506">
        <w:rPr>
          <w:sz w:val="24"/>
          <w:szCs w:val="24"/>
        </w:rPr>
        <w:t>The Office of Drug Control Policy has been in existence since 1991, and was transferred to the Department of Community Health in 1996.</w:t>
      </w:r>
    </w:p>
    <w:p w:rsidR="00376C63" w:rsidRPr="006D5506" w:rsidRDefault="00376C63" w:rsidP="006D5506">
      <w:pPr>
        <w:numPr>
          <w:ilvl w:val="0"/>
          <w:numId w:val="94"/>
        </w:numPr>
        <w:spacing w:before="120" w:after="120"/>
        <w:rPr>
          <w:sz w:val="24"/>
          <w:szCs w:val="24"/>
        </w:rPr>
      </w:pPr>
      <w:r w:rsidRPr="006D5506">
        <w:rPr>
          <w:sz w:val="24"/>
          <w:szCs w:val="24"/>
        </w:rPr>
        <w:t xml:space="preserve">In 2003, the Division of Substance Abuse and Gambling Services (DSAGS) was transferred into the Office of Drug Control Policy (ODCP).    </w:t>
      </w:r>
    </w:p>
    <w:p w:rsidR="00376C63" w:rsidRDefault="00376C63" w:rsidP="00376C63">
      <w:pPr>
        <w:pStyle w:val="Outline2"/>
        <w:numPr>
          <w:ilvl w:val="0"/>
          <w:numId w:val="58"/>
        </w:numPr>
        <w:outlineLvl w:val="9"/>
        <w:rPr>
          <w:i w:val="0"/>
        </w:rPr>
      </w:pPr>
      <w:r>
        <w:rPr>
          <w:i w:val="0"/>
        </w:rPr>
        <w:t>The goal of ODCP/SA merger was to eliminate fragmentation between law enforcement and the treatment and prevention of substance abuse and to improve the coordination and collaboration between enforcement, education and substance abuse programs.</w:t>
      </w:r>
    </w:p>
    <w:p w:rsidR="00376C63" w:rsidRDefault="00376C63" w:rsidP="00376C63">
      <w:pPr>
        <w:pStyle w:val="Outline2"/>
        <w:numPr>
          <w:ilvl w:val="0"/>
          <w:numId w:val="58"/>
        </w:numPr>
        <w:outlineLvl w:val="9"/>
        <w:rPr>
          <w:i w:val="0"/>
        </w:rPr>
      </w:pPr>
      <w:r>
        <w:rPr>
          <w:i w:val="0"/>
        </w:rPr>
        <w:t>The MH and SA Directors are in close physical proximity and have informal conversations daily.  The staff of the divisions are in similarly close physical proximity, which facilitates collaboration.</w:t>
      </w:r>
    </w:p>
    <w:p w:rsidR="00376C63" w:rsidRDefault="00376C63" w:rsidP="00376C63">
      <w:pPr>
        <w:pStyle w:val="Outline2"/>
        <w:numPr>
          <w:ilvl w:val="0"/>
          <w:numId w:val="58"/>
        </w:numPr>
        <w:outlineLvl w:val="9"/>
        <w:rPr>
          <w:i w:val="0"/>
        </w:rPr>
      </w:pPr>
      <w:r>
        <w:rPr>
          <w:i w:val="0"/>
        </w:rPr>
        <w:t>The reorganized ODCP under one Director has created a visible position in State Government.</w:t>
      </w:r>
    </w:p>
    <w:p w:rsidR="00376C63" w:rsidRDefault="00376C63" w:rsidP="00216BC8">
      <w:pPr>
        <w:rPr>
          <w:sz w:val="24"/>
          <w:szCs w:val="24"/>
        </w:rPr>
      </w:pPr>
    </w:p>
    <w:p w:rsidR="00010E6C" w:rsidRDefault="00010E6C">
      <w:pPr>
        <w:spacing w:before="120" w:after="120"/>
        <w:rPr>
          <w:sz w:val="24"/>
          <w:szCs w:val="24"/>
        </w:rPr>
      </w:pPr>
    </w:p>
    <w:p w:rsidR="00010E6C" w:rsidRDefault="00010E6C" w:rsidP="00216BC8">
      <w:pPr>
        <w:rPr>
          <w:b/>
          <w:sz w:val="24"/>
          <w:szCs w:val="24"/>
        </w:rPr>
      </w:pPr>
      <w:r>
        <w:rPr>
          <w:b/>
          <w:sz w:val="24"/>
          <w:szCs w:val="24"/>
        </w:rPr>
        <w:t>NEW YORK</w:t>
      </w:r>
    </w:p>
    <w:p w:rsidR="00216BC8" w:rsidRPr="00216BC8" w:rsidRDefault="00216BC8" w:rsidP="00216BC8">
      <w:pPr>
        <w:rPr>
          <w:b/>
          <w:bCs/>
          <w:sz w:val="24"/>
          <w:szCs w:val="24"/>
        </w:rPr>
      </w:pPr>
    </w:p>
    <w:p w:rsidR="008379CD" w:rsidRDefault="008379CD" w:rsidP="008379CD">
      <w:pPr>
        <w:numPr>
          <w:ilvl w:val="0"/>
          <w:numId w:val="8"/>
        </w:numPr>
        <w:spacing w:before="120" w:after="120"/>
        <w:jc w:val="both"/>
        <w:rPr>
          <w:sz w:val="24"/>
          <w:szCs w:val="24"/>
        </w:rPr>
      </w:pPr>
      <w:r>
        <w:rPr>
          <w:sz w:val="24"/>
          <w:szCs w:val="24"/>
        </w:rPr>
        <w:t xml:space="preserve">New York State’s Office of </w:t>
      </w:r>
      <w:r w:rsidRPr="00216BC8">
        <w:rPr>
          <w:sz w:val="24"/>
          <w:szCs w:val="24"/>
        </w:rPr>
        <w:t>Alcohol</w:t>
      </w:r>
      <w:r>
        <w:rPr>
          <w:sz w:val="24"/>
          <w:szCs w:val="24"/>
        </w:rPr>
        <w:t xml:space="preserve">ism and Substance </w:t>
      </w:r>
      <w:r w:rsidRPr="00216BC8">
        <w:rPr>
          <w:sz w:val="24"/>
          <w:szCs w:val="24"/>
        </w:rPr>
        <w:t>Abuse</w:t>
      </w:r>
      <w:r>
        <w:rPr>
          <w:sz w:val="24"/>
          <w:szCs w:val="24"/>
        </w:rPr>
        <w:t xml:space="preserve"> Services (OASAS) is one of four States in 2004 with a cabinet-level SSA.</w:t>
      </w:r>
    </w:p>
    <w:p w:rsidR="008379CD" w:rsidRPr="00DE1E20" w:rsidRDefault="008379CD" w:rsidP="008379CD">
      <w:pPr>
        <w:numPr>
          <w:ilvl w:val="0"/>
          <w:numId w:val="41"/>
        </w:numPr>
        <w:spacing w:before="120" w:after="120"/>
        <w:jc w:val="both"/>
        <w:rPr>
          <w:b/>
          <w:sz w:val="24"/>
          <w:szCs w:val="24"/>
        </w:rPr>
      </w:pPr>
      <w:r>
        <w:rPr>
          <w:sz w:val="24"/>
          <w:szCs w:val="24"/>
        </w:rPr>
        <w:t>OASAS utilizes an</w:t>
      </w:r>
      <w:r w:rsidRPr="00D432C1">
        <w:rPr>
          <w:sz w:val="24"/>
          <w:szCs w:val="24"/>
        </w:rPr>
        <w:t xml:space="preserve"> Executive Team </w:t>
      </w:r>
      <w:r>
        <w:rPr>
          <w:sz w:val="24"/>
          <w:szCs w:val="24"/>
        </w:rPr>
        <w:t>approach to manage</w:t>
      </w:r>
      <w:r w:rsidRPr="00D432C1">
        <w:rPr>
          <w:sz w:val="24"/>
          <w:szCs w:val="24"/>
        </w:rPr>
        <w:t xml:space="preserve"> the agency; the</w:t>
      </w:r>
      <w:r>
        <w:rPr>
          <w:sz w:val="24"/>
          <w:szCs w:val="24"/>
        </w:rPr>
        <w:t xml:space="preserve"> full</w:t>
      </w:r>
      <w:r w:rsidRPr="00D432C1">
        <w:rPr>
          <w:sz w:val="24"/>
          <w:szCs w:val="24"/>
        </w:rPr>
        <w:t xml:space="preserve"> team</w:t>
      </w:r>
      <w:r>
        <w:rPr>
          <w:sz w:val="24"/>
          <w:szCs w:val="24"/>
        </w:rPr>
        <w:t xml:space="preserve"> currently</w:t>
      </w:r>
      <w:r w:rsidRPr="00D432C1">
        <w:rPr>
          <w:sz w:val="24"/>
          <w:szCs w:val="24"/>
        </w:rPr>
        <w:t xml:space="preserve"> includes</w:t>
      </w:r>
      <w:r>
        <w:rPr>
          <w:sz w:val="24"/>
          <w:szCs w:val="24"/>
        </w:rPr>
        <w:t xml:space="preserve"> the Acting Commissioner, four Associate Commissioners, Chief Counsel, Medical Director, Director of Addiction Treatment Centers, Public Information Officer, Director of Inter-Governmental Affairs and a Special Assistant.</w:t>
      </w:r>
    </w:p>
    <w:p w:rsidR="008379CD" w:rsidRDefault="008379CD" w:rsidP="008379CD">
      <w:pPr>
        <w:numPr>
          <w:ilvl w:val="0"/>
          <w:numId w:val="41"/>
        </w:numPr>
        <w:spacing w:before="120" w:after="120"/>
        <w:jc w:val="both"/>
        <w:rPr>
          <w:sz w:val="24"/>
          <w:szCs w:val="24"/>
        </w:rPr>
      </w:pPr>
      <w:r>
        <w:rPr>
          <w:sz w:val="24"/>
          <w:szCs w:val="24"/>
        </w:rPr>
        <w:t>OASAS is the largest chemical dependence service system in the U.S., serving approximately 265,000 unique individuals annually in treatment.  OASAS also funds approximately 300 prevention providers that deliver science-based program services throughout the State.</w:t>
      </w:r>
    </w:p>
    <w:p w:rsidR="008379CD" w:rsidRPr="00CE2D7B" w:rsidRDefault="008379CD" w:rsidP="008379CD">
      <w:pPr>
        <w:numPr>
          <w:ilvl w:val="0"/>
          <w:numId w:val="41"/>
        </w:numPr>
        <w:spacing w:before="120" w:after="120"/>
        <w:jc w:val="both"/>
        <w:rPr>
          <w:sz w:val="24"/>
          <w:szCs w:val="24"/>
        </w:rPr>
      </w:pPr>
      <w:r>
        <w:rPr>
          <w:sz w:val="24"/>
          <w:szCs w:val="24"/>
        </w:rPr>
        <w:t xml:space="preserve">OASAS is itself a treatment provider, offering inpatient rehabilitation services through 13 State-operated Addiction Treatment Centers (ATCs); many innovative programs are offered through the ATCs including:  a </w:t>
      </w:r>
      <w:r w:rsidRPr="00CE2D7B">
        <w:rPr>
          <w:sz w:val="24"/>
          <w:szCs w:val="24"/>
        </w:rPr>
        <w:t xml:space="preserve">program for the </w:t>
      </w:r>
      <w:r>
        <w:rPr>
          <w:sz w:val="24"/>
          <w:szCs w:val="24"/>
        </w:rPr>
        <w:t>d</w:t>
      </w:r>
      <w:r w:rsidRPr="00CE2D7B">
        <w:rPr>
          <w:sz w:val="24"/>
          <w:szCs w:val="24"/>
        </w:rPr>
        <w:t xml:space="preserve">eaf and </w:t>
      </w:r>
      <w:r>
        <w:rPr>
          <w:sz w:val="24"/>
          <w:szCs w:val="24"/>
        </w:rPr>
        <w:t>hard of h</w:t>
      </w:r>
      <w:r w:rsidRPr="00CE2D7B">
        <w:rPr>
          <w:sz w:val="24"/>
          <w:szCs w:val="24"/>
        </w:rPr>
        <w:t>earing at Norris ATC in Rochester</w:t>
      </w:r>
      <w:r>
        <w:rPr>
          <w:sz w:val="24"/>
          <w:szCs w:val="24"/>
        </w:rPr>
        <w:t xml:space="preserve">, </w:t>
      </w:r>
      <w:r w:rsidRPr="00CE2D7B">
        <w:rPr>
          <w:sz w:val="24"/>
          <w:szCs w:val="24"/>
        </w:rPr>
        <w:t>one of only five such programs in the country</w:t>
      </w:r>
      <w:r>
        <w:rPr>
          <w:sz w:val="24"/>
          <w:szCs w:val="24"/>
        </w:rPr>
        <w:t>; t</w:t>
      </w:r>
      <w:r w:rsidRPr="00CE2D7B">
        <w:rPr>
          <w:sz w:val="24"/>
          <w:szCs w:val="24"/>
        </w:rPr>
        <w:t xml:space="preserve">he </w:t>
      </w:r>
      <w:r>
        <w:rPr>
          <w:sz w:val="24"/>
          <w:szCs w:val="24"/>
        </w:rPr>
        <w:t>i</w:t>
      </w:r>
      <w:r w:rsidRPr="00CE2D7B">
        <w:rPr>
          <w:sz w:val="24"/>
          <w:szCs w:val="24"/>
        </w:rPr>
        <w:t xml:space="preserve">ntegrated </w:t>
      </w:r>
      <w:r>
        <w:rPr>
          <w:sz w:val="24"/>
          <w:szCs w:val="24"/>
        </w:rPr>
        <w:t>d</w:t>
      </w:r>
      <w:r w:rsidRPr="00CE2D7B">
        <w:rPr>
          <w:sz w:val="24"/>
          <w:szCs w:val="24"/>
        </w:rPr>
        <w:t xml:space="preserve">ual </w:t>
      </w:r>
      <w:r>
        <w:rPr>
          <w:sz w:val="24"/>
          <w:szCs w:val="24"/>
        </w:rPr>
        <w:t>r</w:t>
      </w:r>
      <w:r w:rsidRPr="00CE2D7B">
        <w:rPr>
          <w:sz w:val="24"/>
          <w:szCs w:val="24"/>
        </w:rPr>
        <w:t xml:space="preserve">ecovery </w:t>
      </w:r>
      <w:r>
        <w:rPr>
          <w:sz w:val="24"/>
          <w:szCs w:val="24"/>
        </w:rPr>
        <w:t>p</w:t>
      </w:r>
      <w:r w:rsidRPr="00CE2D7B">
        <w:rPr>
          <w:sz w:val="24"/>
          <w:szCs w:val="24"/>
        </w:rPr>
        <w:t>rogram at McPike ATC and Mohawk Valley Psychiatric Center in Utica</w:t>
      </w:r>
      <w:r>
        <w:rPr>
          <w:sz w:val="24"/>
          <w:szCs w:val="24"/>
        </w:rPr>
        <w:t xml:space="preserve">; services to mothers and their pre-school children, offered at </w:t>
      </w:r>
      <w:r w:rsidRPr="00CE2D7B">
        <w:rPr>
          <w:sz w:val="24"/>
          <w:szCs w:val="24"/>
        </w:rPr>
        <w:t>Stutzman ATC in Buffalo and Ward ATC in Middletown</w:t>
      </w:r>
      <w:r>
        <w:rPr>
          <w:sz w:val="24"/>
          <w:szCs w:val="24"/>
        </w:rPr>
        <w:t xml:space="preserve">; and a mono-lingual (Spanish) track </w:t>
      </w:r>
      <w:r w:rsidRPr="00CE2D7B">
        <w:rPr>
          <w:sz w:val="24"/>
          <w:szCs w:val="24"/>
        </w:rPr>
        <w:t>at the Manhattan ATC.</w:t>
      </w:r>
    </w:p>
    <w:p w:rsidR="008379CD" w:rsidRPr="00D432C1" w:rsidRDefault="008379CD" w:rsidP="008379CD">
      <w:pPr>
        <w:numPr>
          <w:ilvl w:val="0"/>
          <w:numId w:val="41"/>
        </w:numPr>
        <w:spacing w:before="120" w:after="120"/>
        <w:jc w:val="both"/>
        <w:rPr>
          <w:sz w:val="24"/>
          <w:szCs w:val="24"/>
        </w:rPr>
      </w:pPr>
      <w:r w:rsidRPr="00D432C1">
        <w:rPr>
          <w:sz w:val="24"/>
          <w:szCs w:val="24"/>
        </w:rPr>
        <w:t xml:space="preserve">Data and information systems are </w:t>
      </w:r>
      <w:r>
        <w:rPr>
          <w:sz w:val="24"/>
          <w:szCs w:val="24"/>
        </w:rPr>
        <w:t xml:space="preserve">a core strength in </w:t>
      </w:r>
      <w:r w:rsidRPr="00D432C1">
        <w:rPr>
          <w:sz w:val="24"/>
          <w:szCs w:val="24"/>
        </w:rPr>
        <w:t>OASAS and a foundation of its strategy to demonstrate the continuing positive impact of its services</w:t>
      </w:r>
      <w:r>
        <w:rPr>
          <w:sz w:val="24"/>
          <w:szCs w:val="24"/>
        </w:rPr>
        <w:t xml:space="preserve"> and initiatives</w:t>
      </w:r>
      <w:r w:rsidRPr="00D432C1">
        <w:rPr>
          <w:sz w:val="24"/>
          <w:szCs w:val="24"/>
        </w:rPr>
        <w:t>.  According to stakeholders, the data systems and reliance on information</w:t>
      </w:r>
      <w:r>
        <w:rPr>
          <w:sz w:val="24"/>
          <w:szCs w:val="24"/>
        </w:rPr>
        <w:t xml:space="preserve"> are thought to</w:t>
      </w:r>
      <w:r w:rsidRPr="00D432C1">
        <w:rPr>
          <w:sz w:val="24"/>
          <w:szCs w:val="24"/>
        </w:rPr>
        <w:t xml:space="preserve"> distinguish OASAS amongst </w:t>
      </w:r>
      <w:r>
        <w:rPr>
          <w:sz w:val="24"/>
          <w:szCs w:val="24"/>
        </w:rPr>
        <w:t>State addiction</w:t>
      </w:r>
      <w:r w:rsidRPr="00D432C1">
        <w:rPr>
          <w:sz w:val="24"/>
          <w:szCs w:val="24"/>
        </w:rPr>
        <w:t xml:space="preserve"> agencies.</w:t>
      </w:r>
    </w:p>
    <w:p w:rsidR="008379CD" w:rsidRPr="00D432C1" w:rsidRDefault="008379CD" w:rsidP="008379CD">
      <w:pPr>
        <w:numPr>
          <w:ilvl w:val="0"/>
          <w:numId w:val="41"/>
        </w:numPr>
        <w:spacing w:before="120" w:after="120"/>
        <w:jc w:val="both"/>
        <w:rPr>
          <w:sz w:val="24"/>
          <w:szCs w:val="24"/>
        </w:rPr>
      </w:pPr>
      <w:r w:rsidRPr="00D432C1">
        <w:rPr>
          <w:sz w:val="24"/>
          <w:szCs w:val="24"/>
        </w:rPr>
        <w:t>Heavy inter-agency</w:t>
      </w:r>
      <w:r>
        <w:rPr>
          <w:sz w:val="24"/>
          <w:szCs w:val="24"/>
        </w:rPr>
        <w:t xml:space="preserve"> and inter-organizational</w:t>
      </w:r>
      <w:r w:rsidRPr="00D432C1">
        <w:rPr>
          <w:sz w:val="24"/>
          <w:szCs w:val="24"/>
        </w:rPr>
        <w:t xml:space="preserve"> collaboration is emphasized and strongly supported by the </w:t>
      </w:r>
      <w:r>
        <w:rPr>
          <w:sz w:val="24"/>
          <w:szCs w:val="24"/>
        </w:rPr>
        <w:t>agency and the Governor</w:t>
      </w:r>
      <w:r w:rsidRPr="00D432C1">
        <w:rPr>
          <w:sz w:val="24"/>
          <w:szCs w:val="24"/>
        </w:rPr>
        <w:t xml:space="preserve">.   </w:t>
      </w:r>
    </w:p>
    <w:p w:rsidR="008379CD" w:rsidRDefault="008379CD" w:rsidP="008379CD">
      <w:pPr>
        <w:numPr>
          <w:ilvl w:val="0"/>
          <w:numId w:val="41"/>
        </w:numPr>
        <w:spacing w:before="120" w:after="120"/>
        <w:jc w:val="both"/>
        <w:rPr>
          <w:sz w:val="24"/>
          <w:szCs w:val="24"/>
        </w:rPr>
      </w:pPr>
      <w:r w:rsidRPr="00D432C1">
        <w:rPr>
          <w:sz w:val="24"/>
          <w:szCs w:val="24"/>
        </w:rPr>
        <w:t>As part of the</w:t>
      </w:r>
      <w:r>
        <w:rPr>
          <w:sz w:val="24"/>
          <w:szCs w:val="24"/>
        </w:rPr>
        <w:t xml:space="preserve"> current </w:t>
      </w:r>
      <w:r w:rsidRPr="00D432C1">
        <w:rPr>
          <w:sz w:val="24"/>
          <w:szCs w:val="24"/>
        </w:rPr>
        <w:t>organization</w:t>
      </w:r>
      <w:r>
        <w:rPr>
          <w:sz w:val="24"/>
          <w:szCs w:val="24"/>
        </w:rPr>
        <w:t>al structure,</w:t>
      </w:r>
      <w:r w:rsidRPr="00D432C1">
        <w:rPr>
          <w:sz w:val="24"/>
          <w:szCs w:val="24"/>
        </w:rPr>
        <w:t xml:space="preserve"> OASAS has initiated a</w:t>
      </w:r>
      <w:r>
        <w:rPr>
          <w:sz w:val="24"/>
          <w:szCs w:val="24"/>
        </w:rPr>
        <w:t xml:space="preserve"> specific</w:t>
      </w:r>
      <w:r w:rsidRPr="00D432C1">
        <w:rPr>
          <w:sz w:val="24"/>
          <w:szCs w:val="24"/>
        </w:rPr>
        <w:t xml:space="preserve"> </w:t>
      </w:r>
      <w:r>
        <w:rPr>
          <w:sz w:val="24"/>
          <w:szCs w:val="24"/>
        </w:rPr>
        <w:t>Performance</w:t>
      </w:r>
      <w:r w:rsidRPr="00D432C1">
        <w:rPr>
          <w:sz w:val="24"/>
          <w:szCs w:val="24"/>
        </w:rPr>
        <w:t xml:space="preserve"> Improvement Unit, charged with identifying and implementing </w:t>
      </w:r>
      <w:r>
        <w:rPr>
          <w:sz w:val="24"/>
          <w:szCs w:val="24"/>
        </w:rPr>
        <w:t>evidence-based</w:t>
      </w:r>
      <w:r w:rsidRPr="00D432C1">
        <w:rPr>
          <w:sz w:val="24"/>
          <w:szCs w:val="24"/>
        </w:rPr>
        <w:t xml:space="preserve"> practices</w:t>
      </w:r>
      <w:r>
        <w:rPr>
          <w:sz w:val="24"/>
          <w:szCs w:val="24"/>
        </w:rPr>
        <w:t xml:space="preserve"> systematically.  This unit is focused on the dissemination and adoption of best practices.  Early work will focus on establishing a culture of continuous performance improvement internally within OASAS and externally throughout the field.</w:t>
      </w:r>
    </w:p>
    <w:p w:rsidR="008379CD" w:rsidRPr="00D432C1" w:rsidRDefault="008379CD" w:rsidP="008379CD">
      <w:pPr>
        <w:numPr>
          <w:ilvl w:val="0"/>
          <w:numId w:val="41"/>
        </w:numPr>
        <w:spacing w:before="120" w:after="120"/>
        <w:jc w:val="both"/>
        <w:rPr>
          <w:sz w:val="24"/>
          <w:szCs w:val="24"/>
        </w:rPr>
      </w:pPr>
      <w:r>
        <w:rPr>
          <w:sz w:val="24"/>
          <w:szCs w:val="24"/>
        </w:rPr>
        <w:t>There is also a Bureau of Enforcement to address waste, fraud and abuse within the provider system.</w:t>
      </w:r>
    </w:p>
    <w:p w:rsidR="008379CD" w:rsidRPr="00883059" w:rsidRDefault="008379CD" w:rsidP="008379CD">
      <w:pPr>
        <w:numPr>
          <w:ilvl w:val="0"/>
          <w:numId w:val="41"/>
        </w:numPr>
        <w:spacing w:before="120" w:after="120"/>
        <w:jc w:val="both"/>
      </w:pPr>
      <w:r w:rsidRPr="00D432C1">
        <w:rPr>
          <w:sz w:val="24"/>
          <w:szCs w:val="24"/>
        </w:rPr>
        <w:t>OASAS field office</w:t>
      </w:r>
      <w:r>
        <w:rPr>
          <w:sz w:val="24"/>
          <w:szCs w:val="24"/>
        </w:rPr>
        <w:t xml:space="preserve"> </w:t>
      </w:r>
      <w:r w:rsidRPr="00D432C1">
        <w:rPr>
          <w:sz w:val="24"/>
          <w:szCs w:val="24"/>
        </w:rPr>
        <w:t>s</w:t>
      </w:r>
      <w:r>
        <w:rPr>
          <w:sz w:val="24"/>
          <w:szCs w:val="24"/>
        </w:rPr>
        <w:t>taff play key roles in the development and delivery of services; they are key in the adoption of EBPs, linking performance and budgeting and working with providers to achieve continuous performance improvement.</w:t>
      </w:r>
    </w:p>
    <w:p w:rsidR="00216BC8" w:rsidRDefault="00216BC8">
      <w:pPr>
        <w:rPr>
          <w:b/>
          <w:sz w:val="24"/>
          <w:szCs w:val="24"/>
        </w:rPr>
      </w:pPr>
    </w:p>
    <w:p w:rsidR="006E2A56" w:rsidRDefault="006E2A56" w:rsidP="00216BC8">
      <w:pPr>
        <w:rPr>
          <w:b/>
          <w:sz w:val="24"/>
        </w:rPr>
      </w:pPr>
    </w:p>
    <w:p w:rsidR="00010E6C" w:rsidRDefault="00010E6C" w:rsidP="00216BC8">
      <w:pPr>
        <w:rPr>
          <w:b/>
          <w:sz w:val="24"/>
        </w:rPr>
      </w:pPr>
      <w:r>
        <w:rPr>
          <w:b/>
          <w:sz w:val="24"/>
        </w:rPr>
        <w:t>NORTH CAROLINA</w:t>
      </w:r>
    </w:p>
    <w:p w:rsidR="00010E6C" w:rsidRDefault="00010E6C" w:rsidP="00216BC8">
      <w:pPr>
        <w:rPr>
          <w:b/>
          <w:sz w:val="24"/>
        </w:rPr>
      </w:pPr>
    </w:p>
    <w:p w:rsidR="00010E6C" w:rsidRDefault="00010E6C" w:rsidP="00216BC8">
      <w:pPr>
        <w:numPr>
          <w:ilvl w:val="0"/>
          <w:numId w:val="41"/>
        </w:numPr>
        <w:rPr>
          <w:sz w:val="24"/>
          <w:szCs w:val="24"/>
        </w:rPr>
      </w:pPr>
      <w:r>
        <w:rPr>
          <w:sz w:val="24"/>
        </w:rPr>
        <w:t>SA, MH and DD were</w:t>
      </w:r>
      <w:r w:rsidR="0052236E">
        <w:rPr>
          <w:sz w:val="24"/>
        </w:rPr>
        <w:t xml:space="preserve"> combined</w:t>
      </w:r>
      <w:r>
        <w:rPr>
          <w:sz w:val="24"/>
        </w:rPr>
        <w:t xml:space="preserve"> at the State and community levels in North Carolina in an ongoing statewide </w:t>
      </w:r>
      <w:r w:rsidR="002D0D68">
        <w:rPr>
          <w:sz w:val="24"/>
        </w:rPr>
        <w:t>“</w:t>
      </w:r>
      <w:r>
        <w:rPr>
          <w:sz w:val="24"/>
        </w:rPr>
        <w:t>mental health reform</w:t>
      </w:r>
      <w:r w:rsidR="002D0D68">
        <w:rPr>
          <w:sz w:val="24"/>
        </w:rPr>
        <w:t>” that includes substance abuse</w:t>
      </w:r>
      <w:r>
        <w:rPr>
          <w:sz w:val="24"/>
        </w:rPr>
        <w:t>.  This reform has conceptualized the</w:t>
      </w:r>
      <w:r w:rsidR="0052236E">
        <w:rPr>
          <w:sz w:val="24"/>
        </w:rPr>
        <w:t xml:space="preserve"> new</w:t>
      </w:r>
      <w:r>
        <w:rPr>
          <w:sz w:val="24"/>
        </w:rPr>
        <w:t xml:space="preserve"> Agency as having two divisions: </w:t>
      </w:r>
      <w:r w:rsidR="007E372B">
        <w:rPr>
          <w:sz w:val="24"/>
        </w:rPr>
        <w:t>State operated institutional</w:t>
      </w:r>
      <w:r>
        <w:rPr>
          <w:sz w:val="24"/>
        </w:rPr>
        <w:t xml:space="preserve"> treatment and community policy/treatment. </w:t>
      </w:r>
    </w:p>
    <w:p w:rsidR="00010E6C" w:rsidRDefault="00010E6C">
      <w:pPr>
        <w:rPr>
          <w:sz w:val="24"/>
          <w:szCs w:val="24"/>
        </w:rPr>
      </w:pPr>
    </w:p>
    <w:p w:rsidR="00010E6C" w:rsidRDefault="002E3EB6">
      <w:pPr>
        <w:numPr>
          <w:ilvl w:val="0"/>
          <w:numId w:val="41"/>
        </w:numPr>
        <w:rPr>
          <w:sz w:val="24"/>
          <w:szCs w:val="24"/>
        </w:rPr>
      </w:pPr>
      <w:r>
        <w:rPr>
          <w:sz w:val="24"/>
          <w:szCs w:val="24"/>
        </w:rPr>
        <w:t>T</w:t>
      </w:r>
      <w:r w:rsidR="00010E6C">
        <w:rPr>
          <w:sz w:val="24"/>
          <w:szCs w:val="24"/>
        </w:rPr>
        <w:t xml:space="preserve">he North Carolina Chief of Community Policy Management, </w:t>
      </w:r>
      <w:r w:rsidR="0052236E">
        <w:rPr>
          <w:sz w:val="24"/>
          <w:szCs w:val="24"/>
        </w:rPr>
        <w:t xml:space="preserve">who was </w:t>
      </w:r>
      <w:r w:rsidR="00010E6C">
        <w:rPr>
          <w:sz w:val="24"/>
          <w:szCs w:val="24"/>
        </w:rPr>
        <w:t>formerly the S</w:t>
      </w:r>
      <w:r w:rsidR="0052236E">
        <w:rPr>
          <w:sz w:val="24"/>
          <w:szCs w:val="24"/>
        </w:rPr>
        <w:t>tate Director</w:t>
      </w:r>
      <w:r w:rsidR="00010E6C">
        <w:rPr>
          <w:sz w:val="24"/>
          <w:szCs w:val="24"/>
        </w:rPr>
        <w:t xml:space="preserve"> for </w:t>
      </w:r>
      <w:r w:rsidR="0052236E">
        <w:rPr>
          <w:sz w:val="24"/>
          <w:szCs w:val="24"/>
        </w:rPr>
        <w:t>S</w:t>
      </w:r>
      <w:r w:rsidR="00010E6C">
        <w:rPr>
          <w:sz w:val="24"/>
          <w:szCs w:val="24"/>
        </w:rPr>
        <w:t xml:space="preserve">ubstance </w:t>
      </w:r>
      <w:r w:rsidR="0052236E">
        <w:rPr>
          <w:sz w:val="24"/>
          <w:szCs w:val="24"/>
        </w:rPr>
        <w:t>A</w:t>
      </w:r>
      <w:r w:rsidR="00010E6C">
        <w:rPr>
          <w:sz w:val="24"/>
          <w:szCs w:val="24"/>
        </w:rPr>
        <w:t>buse, is</w:t>
      </w:r>
      <w:r w:rsidR="0052236E">
        <w:rPr>
          <w:sz w:val="24"/>
          <w:szCs w:val="24"/>
        </w:rPr>
        <w:t xml:space="preserve"> now</w:t>
      </w:r>
      <w:r w:rsidR="00010E6C">
        <w:rPr>
          <w:sz w:val="24"/>
          <w:szCs w:val="24"/>
        </w:rPr>
        <w:t xml:space="preserve"> </w:t>
      </w:r>
      <w:r w:rsidR="0052236E">
        <w:rPr>
          <w:sz w:val="24"/>
          <w:szCs w:val="24"/>
        </w:rPr>
        <w:t>the official Single State Agency (SSA) Executive</w:t>
      </w:r>
      <w:r w:rsidR="00010E6C">
        <w:rPr>
          <w:sz w:val="24"/>
          <w:szCs w:val="24"/>
        </w:rPr>
        <w:t xml:space="preserve"> </w:t>
      </w:r>
      <w:r w:rsidR="007E372B">
        <w:rPr>
          <w:sz w:val="24"/>
          <w:szCs w:val="24"/>
        </w:rPr>
        <w:t>with management responsibility</w:t>
      </w:r>
      <w:r w:rsidR="00B830CA">
        <w:rPr>
          <w:sz w:val="24"/>
          <w:szCs w:val="24"/>
        </w:rPr>
        <w:t xml:space="preserve"> </w:t>
      </w:r>
      <w:r w:rsidR="00010E6C">
        <w:rPr>
          <w:sz w:val="24"/>
          <w:szCs w:val="24"/>
        </w:rPr>
        <w:t>for substance abuse</w:t>
      </w:r>
      <w:r w:rsidR="007E372B">
        <w:rPr>
          <w:sz w:val="24"/>
          <w:szCs w:val="24"/>
        </w:rPr>
        <w:t>,</w:t>
      </w:r>
      <w:r w:rsidR="00010E6C">
        <w:rPr>
          <w:sz w:val="24"/>
          <w:szCs w:val="24"/>
        </w:rPr>
        <w:t xml:space="preserve"> mental health</w:t>
      </w:r>
      <w:r w:rsidR="007E372B">
        <w:rPr>
          <w:sz w:val="24"/>
          <w:szCs w:val="24"/>
        </w:rPr>
        <w:t xml:space="preserve"> and developmental disabilities</w:t>
      </w:r>
      <w:r w:rsidR="00010E6C">
        <w:rPr>
          <w:sz w:val="24"/>
          <w:szCs w:val="24"/>
        </w:rPr>
        <w:t xml:space="preserve">.  There </w:t>
      </w:r>
      <w:r w:rsidR="00B830CA">
        <w:rPr>
          <w:sz w:val="24"/>
          <w:szCs w:val="24"/>
        </w:rPr>
        <w:t>is</w:t>
      </w:r>
      <w:r w:rsidR="00010E6C">
        <w:rPr>
          <w:sz w:val="24"/>
          <w:szCs w:val="24"/>
        </w:rPr>
        <w:t xml:space="preserve"> no</w:t>
      </w:r>
      <w:r w:rsidR="0052236E">
        <w:rPr>
          <w:sz w:val="24"/>
          <w:szCs w:val="24"/>
        </w:rPr>
        <w:t>t a separate State substance abuse</w:t>
      </w:r>
      <w:r>
        <w:rPr>
          <w:sz w:val="24"/>
          <w:szCs w:val="24"/>
        </w:rPr>
        <w:t xml:space="preserve"> </w:t>
      </w:r>
      <w:r w:rsidR="0052236E">
        <w:rPr>
          <w:sz w:val="24"/>
          <w:szCs w:val="24"/>
        </w:rPr>
        <w:t xml:space="preserve">office </w:t>
      </w:r>
      <w:r w:rsidR="00010E6C">
        <w:rPr>
          <w:sz w:val="24"/>
          <w:szCs w:val="24"/>
        </w:rPr>
        <w:t>in the North Carolina Division of Mental Health, Developmental Disabilities and Substance Abuse Services</w:t>
      </w:r>
      <w:r w:rsidR="0052236E">
        <w:rPr>
          <w:sz w:val="24"/>
          <w:szCs w:val="24"/>
        </w:rPr>
        <w:t xml:space="preserve"> but there are dedicated substance abuse-specific staff members</w:t>
      </w:r>
      <w:r w:rsidR="00010E6C">
        <w:rPr>
          <w:sz w:val="24"/>
          <w:szCs w:val="24"/>
        </w:rPr>
        <w:t>.</w:t>
      </w:r>
    </w:p>
    <w:p w:rsidR="0052236E" w:rsidRDefault="0052236E" w:rsidP="0052236E">
      <w:pPr>
        <w:rPr>
          <w:sz w:val="24"/>
          <w:szCs w:val="24"/>
        </w:rPr>
      </w:pPr>
    </w:p>
    <w:p w:rsidR="00010E6C" w:rsidRDefault="0052236E" w:rsidP="0052236E">
      <w:pPr>
        <w:numPr>
          <w:ilvl w:val="0"/>
          <w:numId w:val="41"/>
        </w:numPr>
        <w:rPr>
          <w:sz w:val="24"/>
          <w:szCs w:val="24"/>
        </w:rPr>
      </w:pPr>
      <w:r>
        <w:rPr>
          <w:sz w:val="24"/>
          <w:szCs w:val="24"/>
        </w:rPr>
        <w:t xml:space="preserve">The Department head, who is appointed by the Governor and has served both in Republican and Democratic administrations, has an extremely close and longstanding relationship with the Departments of Corrections and Juvenile Justice on substance abuse issues. </w:t>
      </w:r>
    </w:p>
    <w:p w:rsidR="0052236E" w:rsidRDefault="0052236E" w:rsidP="0052236E">
      <w:pPr>
        <w:ind w:left="360"/>
        <w:rPr>
          <w:sz w:val="24"/>
          <w:szCs w:val="24"/>
        </w:rPr>
      </w:pPr>
    </w:p>
    <w:p w:rsidR="00010E6C" w:rsidRDefault="00010E6C">
      <w:pPr>
        <w:numPr>
          <w:ilvl w:val="0"/>
          <w:numId w:val="41"/>
        </w:numPr>
        <w:rPr>
          <w:sz w:val="24"/>
          <w:szCs w:val="24"/>
        </w:rPr>
      </w:pPr>
      <w:r>
        <w:rPr>
          <w:sz w:val="24"/>
          <w:szCs w:val="24"/>
        </w:rPr>
        <w:t>Development of an effective State data infrastructure over the past ten years has facilitated mental health</w:t>
      </w:r>
      <w:r w:rsidR="0052236E">
        <w:rPr>
          <w:sz w:val="24"/>
          <w:szCs w:val="24"/>
        </w:rPr>
        <w:t xml:space="preserve"> reform </w:t>
      </w:r>
      <w:r>
        <w:rPr>
          <w:sz w:val="24"/>
          <w:szCs w:val="24"/>
        </w:rPr>
        <w:t xml:space="preserve">and substance abuse system reform by providing information allowing </w:t>
      </w:r>
      <w:r w:rsidR="005F3BC4">
        <w:rPr>
          <w:sz w:val="24"/>
          <w:szCs w:val="24"/>
        </w:rPr>
        <w:t>modeling</w:t>
      </w:r>
      <w:r>
        <w:rPr>
          <w:sz w:val="24"/>
          <w:szCs w:val="24"/>
        </w:rPr>
        <w:t xml:space="preserve"> the</w:t>
      </w:r>
      <w:r w:rsidR="005F3BC4">
        <w:rPr>
          <w:sz w:val="24"/>
          <w:szCs w:val="24"/>
        </w:rPr>
        <w:t xml:space="preserve"> financial</w:t>
      </w:r>
      <w:r>
        <w:rPr>
          <w:sz w:val="24"/>
          <w:szCs w:val="24"/>
        </w:rPr>
        <w:t xml:space="preserve"> impacts of this reform and permitting the new mechanisms of contracting and payment that are the heart of this reform</w:t>
      </w:r>
      <w:r w:rsidR="00EF2605">
        <w:rPr>
          <w:sz w:val="24"/>
          <w:szCs w:val="24"/>
        </w:rPr>
        <w:t>.</w:t>
      </w:r>
      <w:r>
        <w:rPr>
          <w:sz w:val="24"/>
          <w:szCs w:val="24"/>
        </w:rPr>
        <w:t xml:space="preserve">  This accomplishment was made possible by some con</w:t>
      </w:r>
      <w:r w:rsidR="0052236E">
        <w:rPr>
          <w:sz w:val="24"/>
          <w:szCs w:val="24"/>
        </w:rPr>
        <w:t>tinuity at the top in</w:t>
      </w:r>
      <w:r>
        <w:rPr>
          <w:sz w:val="24"/>
          <w:szCs w:val="24"/>
        </w:rPr>
        <w:t xml:space="preserve"> the </w:t>
      </w:r>
      <w:r w:rsidR="00B830CA">
        <w:rPr>
          <w:sz w:val="24"/>
          <w:szCs w:val="24"/>
        </w:rPr>
        <w:t xml:space="preserve">key </w:t>
      </w:r>
      <w:r>
        <w:rPr>
          <w:sz w:val="24"/>
          <w:szCs w:val="24"/>
        </w:rPr>
        <w:t>leadership positions during this period.</w:t>
      </w:r>
    </w:p>
    <w:p w:rsidR="00010E6C" w:rsidRDefault="00010E6C">
      <w:pPr>
        <w:rPr>
          <w:sz w:val="24"/>
          <w:szCs w:val="24"/>
        </w:rPr>
      </w:pPr>
    </w:p>
    <w:p w:rsidR="00010E6C" w:rsidRDefault="00010E6C">
      <w:pPr>
        <w:numPr>
          <w:ilvl w:val="0"/>
          <w:numId w:val="51"/>
        </w:numPr>
        <w:rPr>
          <w:sz w:val="24"/>
          <w:szCs w:val="24"/>
        </w:rPr>
      </w:pPr>
      <w:r>
        <w:rPr>
          <w:sz w:val="24"/>
          <w:szCs w:val="24"/>
        </w:rPr>
        <w:t xml:space="preserve">The Chief of Community Policy Management </w:t>
      </w:r>
      <w:r w:rsidR="0052236E">
        <w:rPr>
          <w:sz w:val="24"/>
          <w:szCs w:val="24"/>
        </w:rPr>
        <w:t xml:space="preserve">is a gubernatorial appointee who </w:t>
      </w:r>
      <w:r>
        <w:rPr>
          <w:sz w:val="24"/>
          <w:szCs w:val="24"/>
        </w:rPr>
        <w:t xml:space="preserve">has strong independent relationships with the Governor’s Office and legislators to help promote substance abuse and other policy initiatives.  She chaired the design committee of the </w:t>
      </w:r>
      <w:r w:rsidR="0052236E">
        <w:rPr>
          <w:sz w:val="24"/>
          <w:szCs w:val="24"/>
        </w:rPr>
        <w:t>r</w:t>
      </w:r>
      <w:r>
        <w:rPr>
          <w:sz w:val="24"/>
          <w:szCs w:val="24"/>
        </w:rPr>
        <w:t>eform initiative.</w:t>
      </w:r>
    </w:p>
    <w:p w:rsidR="00010E6C" w:rsidRDefault="00010E6C">
      <w:pPr>
        <w:rPr>
          <w:sz w:val="24"/>
          <w:szCs w:val="24"/>
        </w:rPr>
      </w:pPr>
    </w:p>
    <w:p w:rsidR="00010E6C" w:rsidRDefault="00010E6C">
      <w:pPr>
        <w:numPr>
          <w:ilvl w:val="0"/>
          <w:numId w:val="41"/>
        </w:numPr>
        <w:rPr>
          <w:sz w:val="24"/>
          <w:szCs w:val="24"/>
        </w:rPr>
      </w:pPr>
      <w:r>
        <w:rPr>
          <w:sz w:val="24"/>
          <w:szCs w:val="24"/>
        </w:rPr>
        <w:t>The Chief of Community Policy Management is a</w:t>
      </w:r>
      <w:r w:rsidR="0052236E">
        <w:rPr>
          <w:sz w:val="24"/>
          <w:szCs w:val="24"/>
        </w:rPr>
        <w:t xml:space="preserve"> nationally recognized</w:t>
      </w:r>
      <w:r>
        <w:rPr>
          <w:sz w:val="24"/>
          <w:szCs w:val="24"/>
        </w:rPr>
        <w:t xml:space="preserve"> substance abuse policy expert and the former State substance abuse </w:t>
      </w:r>
      <w:r w:rsidR="00EE246E">
        <w:rPr>
          <w:sz w:val="24"/>
          <w:szCs w:val="24"/>
        </w:rPr>
        <w:t>Director</w:t>
      </w:r>
      <w:r>
        <w:rPr>
          <w:sz w:val="24"/>
          <w:szCs w:val="24"/>
        </w:rPr>
        <w:t>, so that the visibility of substance abuse po</w:t>
      </w:r>
      <w:r w:rsidR="0052236E">
        <w:rPr>
          <w:sz w:val="24"/>
          <w:szCs w:val="24"/>
        </w:rPr>
        <w:t xml:space="preserve">licy has been able to be maintained </w:t>
      </w:r>
      <w:r>
        <w:rPr>
          <w:sz w:val="24"/>
          <w:szCs w:val="24"/>
        </w:rPr>
        <w:t>despite the lack of</w:t>
      </w:r>
      <w:r w:rsidR="0052236E">
        <w:rPr>
          <w:sz w:val="24"/>
          <w:szCs w:val="24"/>
        </w:rPr>
        <w:t xml:space="preserve"> a</w:t>
      </w:r>
      <w:r>
        <w:rPr>
          <w:sz w:val="24"/>
          <w:szCs w:val="24"/>
        </w:rPr>
        <w:t xml:space="preserve"> specifically designated substance abuse policy </w:t>
      </w:r>
      <w:r w:rsidR="0052236E">
        <w:rPr>
          <w:sz w:val="24"/>
          <w:szCs w:val="24"/>
        </w:rPr>
        <w:t>office</w:t>
      </w:r>
      <w:r>
        <w:rPr>
          <w:sz w:val="24"/>
          <w:szCs w:val="24"/>
        </w:rPr>
        <w:t>.  Additionally, the Governor’s wife is a noted alcohol treatment advocate</w:t>
      </w:r>
      <w:r w:rsidR="0052236E">
        <w:rPr>
          <w:sz w:val="24"/>
          <w:szCs w:val="24"/>
        </w:rPr>
        <w:t xml:space="preserve"> who has worked closely with the substance abuse agency</w:t>
      </w:r>
      <w:r>
        <w:rPr>
          <w:sz w:val="24"/>
          <w:szCs w:val="24"/>
        </w:rPr>
        <w:t>.</w:t>
      </w:r>
    </w:p>
    <w:p w:rsidR="00010E6C" w:rsidRPr="005B308C" w:rsidRDefault="00010E6C">
      <w:pPr>
        <w:rPr>
          <w:sz w:val="24"/>
          <w:szCs w:val="24"/>
        </w:rPr>
      </w:pPr>
    </w:p>
    <w:p w:rsidR="006E2A56" w:rsidRPr="005B308C" w:rsidRDefault="006E2A56">
      <w:pPr>
        <w:rPr>
          <w:sz w:val="24"/>
          <w:szCs w:val="24"/>
        </w:rPr>
      </w:pPr>
    </w:p>
    <w:p w:rsidR="00010E6C" w:rsidRDefault="00010E6C">
      <w:pPr>
        <w:rPr>
          <w:b/>
          <w:sz w:val="24"/>
          <w:szCs w:val="24"/>
        </w:rPr>
      </w:pPr>
      <w:r>
        <w:rPr>
          <w:b/>
          <w:sz w:val="24"/>
          <w:szCs w:val="24"/>
        </w:rPr>
        <w:t>OHIO</w:t>
      </w:r>
    </w:p>
    <w:p w:rsidR="00010E6C" w:rsidRDefault="00010E6C">
      <w:pPr>
        <w:rPr>
          <w:b/>
          <w:sz w:val="24"/>
          <w:szCs w:val="24"/>
        </w:rPr>
      </w:pPr>
    </w:p>
    <w:p w:rsidR="00010E6C" w:rsidRDefault="00010E6C">
      <w:pPr>
        <w:numPr>
          <w:ilvl w:val="0"/>
          <w:numId w:val="50"/>
        </w:numPr>
        <w:rPr>
          <w:sz w:val="24"/>
        </w:rPr>
      </w:pPr>
      <w:r>
        <w:rPr>
          <w:sz w:val="24"/>
        </w:rPr>
        <w:t>The Ohio Department of Alcohol and Drug Addiction Services (ODADAS) is an autonomous cabinet-level agency, one of four States with a cabinet-level substance abuse agency in 2004.</w:t>
      </w:r>
    </w:p>
    <w:p w:rsidR="00010E6C" w:rsidRDefault="00010E6C">
      <w:pPr>
        <w:rPr>
          <w:sz w:val="24"/>
        </w:rPr>
      </w:pPr>
    </w:p>
    <w:p w:rsidR="00010E6C" w:rsidRDefault="00010E6C">
      <w:pPr>
        <w:numPr>
          <w:ilvl w:val="0"/>
          <w:numId w:val="50"/>
        </w:numPr>
        <w:rPr>
          <w:sz w:val="24"/>
        </w:rPr>
      </w:pPr>
      <w:r>
        <w:rPr>
          <w:sz w:val="24"/>
        </w:rPr>
        <w:t>The executive team at ODADAS considers Cabinet-level status crucial for the launch and success of its numerous intra-governmental collaborative initiatives, for which there are otherwise competing priorities.</w:t>
      </w:r>
    </w:p>
    <w:p w:rsidR="00010E6C" w:rsidRDefault="00010E6C">
      <w:pPr>
        <w:rPr>
          <w:sz w:val="24"/>
        </w:rPr>
      </w:pPr>
    </w:p>
    <w:p w:rsidR="00010E6C" w:rsidRDefault="00010E6C">
      <w:pPr>
        <w:numPr>
          <w:ilvl w:val="0"/>
          <w:numId w:val="50"/>
        </w:numPr>
        <w:rPr>
          <w:sz w:val="24"/>
        </w:rPr>
      </w:pPr>
      <w:r>
        <w:rPr>
          <w:sz w:val="24"/>
        </w:rPr>
        <w:t xml:space="preserve">ODADAS contracts with 43 combined Alcohol, Drug Addiction and Mental Health Services (ADAMHS) Boards and 7 specialty Alcohol and Drug Addiction Services (ADAS) Boards in more urbanized areas to deliver prevention and treatment services specifically for substance abuse. </w:t>
      </w:r>
    </w:p>
    <w:p w:rsidR="00010E6C" w:rsidRDefault="00010E6C">
      <w:pPr>
        <w:rPr>
          <w:sz w:val="24"/>
        </w:rPr>
      </w:pPr>
      <w:r>
        <w:rPr>
          <w:sz w:val="24"/>
        </w:rPr>
        <w:t xml:space="preserve"> </w:t>
      </w:r>
    </w:p>
    <w:p w:rsidR="00010E6C" w:rsidRDefault="00010E6C">
      <w:pPr>
        <w:numPr>
          <w:ilvl w:val="0"/>
          <w:numId w:val="50"/>
        </w:numPr>
        <w:rPr>
          <w:sz w:val="24"/>
          <w:szCs w:val="24"/>
        </w:rPr>
      </w:pPr>
      <w:r>
        <w:rPr>
          <w:sz w:val="24"/>
        </w:rPr>
        <w:t xml:space="preserve">ODADAS perceives that the 7 ADAS Boards that work specifically on substance abuse services have a much greater focus on substance abuse services than do the 43 ADAMHS boards that combine the delivery of both substance abuse </w:t>
      </w:r>
      <w:r>
        <w:rPr>
          <w:sz w:val="24"/>
          <w:szCs w:val="24"/>
        </w:rPr>
        <w:t>and mental health services.</w:t>
      </w:r>
    </w:p>
    <w:p w:rsidR="0082690B" w:rsidRDefault="0082690B" w:rsidP="0082690B">
      <w:pPr>
        <w:rPr>
          <w:sz w:val="24"/>
          <w:szCs w:val="24"/>
        </w:rPr>
      </w:pPr>
    </w:p>
    <w:p w:rsidR="0082690B" w:rsidRDefault="0082690B">
      <w:pPr>
        <w:numPr>
          <w:ilvl w:val="0"/>
          <w:numId w:val="50"/>
        </w:numPr>
        <w:rPr>
          <w:sz w:val="24"/>
          <w:szCs w:val="24"/>
        </w:rPr>
      </w:pPr>
      <w:r>
        <w:rPr>
          <w:sz w:val="24"/>
          <w:szCs w:val="24"/>
        </w:rPr>
        <w:t>External stakeholders observed that the change of leadership at the agency in 2003 has had a significant impact.  The new Director</w:t>
      </w:r>
      <w:r w:rsidR="00993E2D">
        <w:rPr>
          <w:sz w:val="24"/>
          <w:szCs w:val="24"/>
        </w:rPr>
        <w:t xml:space="preserve"> is perceived as having a very different leadership style than his predecessor.  Several external stakeholders observed that the new Director spends more time reaching out to external stakeholders than did his predecessor, is more engaged with the provider community, and is making progress in improving access to methadone treatment. </w:t>
      </w:r>
    </w:p>
    <w:p w:rsidR="00882F26" w:rsidRDefault="00882F26">
      <w:pPr>
        <w:pStyle w:val="BodyText"/>
      </w:pPr>
    </w:p>
    <w:p w:rsidR="00D841E2" w:rsidRDefault="00D841E2">
      <w:pPr>
        <w:pStyle w:val="Outline2"/>
        <w:keepNext w:val="0"/>
        <w:tabs>
          <w:tab w:val="clear" w:pos="1080"/>
        </w:tabs>
        <w:ind w:left="0"/>
        <w:outlineLvl w:val="9"/>
        <w:rPr>
          <w:rFonts w:cs="Tahoma"/>
          <w:b/>
          <w:i w:val="0"/>
          <w:szCs w:val="24"/>
        </w:rPr>
      </w:pPr>
      <w:r>
        <w:rPr>
          <w:rFonts w:cs="Tahoma"/>
          <w:b/>
          <w:i w:val="0"/>
          <w:szCs w:val="24"/>
        </w:rPr>
        <w:t>OREGON</w:t>
      </w:r>
    </w:p>
    <w:p w:rsidR="003226CE" w:rsidRDefault="003226CE">
      <w:pPr>
        <w:pStyle w:val="Outline2"/>
        <w:keepNext w:val="0"/>
        <w:tabs>
          <w:tab w:val="clear" w:pos="1080"/>
        </w:tabs>
        <w:ind w:left="0"/>
        <w:outlineLvl w:val="9"/>
        <w:rPr>
          <w:rFonts w:cs="Tahoma"/>
          <w:b/>
          <w:i w:val="0"/>
          <w:szCs w:val="24"/>
        </w:rPr>
      </w:pPr>
    </w:p>
    <w:p w:rsidR="00047944" w:rsidRPr="00D06437" w:rsidRDefault="00047944" w:rsidP="00047944">
      <w:pPr>
        <w:numPr>
          <w:ilvl w:val="0"/>
          <w:numId w:val="79"/>
        </w:numPr>
        <w:rPr>
          <w:sz w:val="24"/>
        </w:rPr>
      </w:pPr>
      <w:r w:rsidRPr="00D06437">
        <w:rPr>
          <w:sz w:val="24"/>
        </w:rPr>
        <w:t xml:space="preserve">Oregon combined its community treatment systems for mental health and alcohol and other drugs in 2001, a transformation that required a lot of coordination, according to interviewees and external stakeholders.  The merger includes blended disaster response services.  AOD lost its independent status under the merger, </w:t>
      </w:r>
      <w:r w:rsidR="00DA5F06">
        <w:rPr>
          <w:sz w:val="24"/>
        </w:rPr>
        <w:t>but the position of director of the combined agency, the Assistant Director for DHS Health Services, Office of Mental Health and Addiction Services, is now a DHS cabinet-level position</w:t>
      </w:r>
      <w:r w:rsidRPr="00D06437">
        <w:rPr>
          <w:sz w:val="24"/>
        </w:rPr>
        <w:t xml:space="preserve">.  </w:t>
      </w:r>
    </w:p>
    <w:p w:rsidR="00047944" w:rsidRPr="00047944" w:rsidRDefault="00047944" w:rsidP="00047944">
      <w:pPr>
        <w:numPr>
          <w:ilvl w:val="0"/>
          <w:numId w:val="50"/>
        </w:numPr>
        <w:spacing w:before="120" w:after="120"/>
        <w:rPr>
          <w:sz w:val="24"/>
          <w:szCs w:val="24"/>
        </w:rPr>
      </w:pPr>
      <w:r w:rsidRPr="00D06437">
        <w:rPr>
          <w:sz w:val="24"/>
        </w:rPr>
        <w:t xml:space="preserve">Interviewees reported that the most significant internal changes in the AOD agency, formerly separate, have included a leadership role broadened to encompass mental health, broader program areas and budget issues, new methods becoming necessary to resolve internal disputes and grievances related to the reorganization, and enhanced measures needed for efficiency and accountability.  External stakeholders who were from the substance abuse community said they felt that the department was more efficient but had much less focus on substance abuse than before.  External legislative stakeholders were supportive of the combined department and its management.  </w:t>
      </w:r>
    </w:p>
    <w:p w:rsidR="00D841E2" w:rsidRPr="00047944" w:rsidRDefault="00047944" w:rsidP="00047944">
      <w:pPr>
        <w:numPr>
          <w:ilvl w:val="0"/>
          <w:numId w:val="50"/>
        </w:numPr>
        <w:spacing w:before="120" w:after="120"/>
        <w:rPr>
          <w:sz w:val="24"/>
          <w:szCs w:val="24"/>
        </w:rPr>
      </w:pPr>
      <w:r w:rsidRPr="00047944">
        <w:rPr>
          <w:sz w:val="24"/>
          <w:szCs w:val="24"/>
        </w:rPr>
        <w:t xml:space="preserve">Initially the focus on AOD services was diminished but as state revenues improved the combined agency leaders were able to restore a number of AOD positions and enhance the AOD focus.  A new emphasis on evidence-based practices has actually pushed the merged department to a position of greater prominence than either department had separately, according to administrators.  External stakeholders said that the impact was not yet possible to evaluate, since the combined focus was too new.  </w:t>
      </w:r>
    </w:p>
    <w:p w:rsidR="00047944" w:rsidRDefault="00047944">
      <w:pPr>
        <w:pStyle w:val="Outline2"/>
        <w:keepNext w:val="0"/>
        <w:tabs>
          <w:tab w:val="clear" w:pos="1080"/>
        </w:tabs>
        <w:ind w:left="0"/>
        <w:outlineLvl w:val="9"/>
        <w:rPr>
          <w:rFonts w:cs="Tahoma"/>
          <w:b/>
          <w:i w:val="0"/>
          <w:szCs w:val="24"/>
        </w:rPr>
      </w:pPr>
    </w:p>
    <w:p w:rsidR="00010E6C" w:rsidRDefault="00010E6C">
      <w:pPr>
        <w:pStyle w:val="Outline2"/>
        <w:keepNext w:val="0"/>
        <w:tabs>
          <w:tab w:val="clear" w:pos="1080"/>
        </w:tabs>
        <w:ind w:left="0"/>
        <w:outlineLvl w:val="9"/>
        <w:rPr>
          <w:i w:val="0"/>
        </w:rPr>
      </w:pPr>
      <w:r>
        <w:rPr>
          <w:rFonts w:cs="Tahoma"/>
          <w:b/>
          <w:i w:val="0"/>
          <w:szCs w:val="24"/>
        </w:rPr>
        <w:t>TEXAS</w:t>
      </w:r>
    </w:p>
    <w:p w:rsidR="00010E6C" w:rsidRDefault="00010E6C">
      <w:pPr>
        <w:pStyle w:val="Outline2"/>
        <w:keepNext w:val="0"/>
        <w:numPr>
          <w:ilvl w:val="0"/>
          <w:numId w:val="49"/>
        </w:numPr>
        <w:outlineLvl w:val="9"/>
        <w:rPr>
          <w:i w:val="0"/>
        </w:rPr>
      </w:pPr>
      <w:r>
        <w:rPr>
          <w:rFonts w:cs="Tahoma"/>
          <w:i w:val="0"/>
          <w:szCs w:val="24"/>
        </w:rPr>
        <w:t xml:space="preserve">Following a recent reorganization of State government in Texas, the former Director of Substance Abuse was designated in May 2004 as the new </w:t>
      </w:r>
      <w:r>
        <w:rPr>
          <w:i w:val="0"/>
        </w:rPr>
        <w:t xml:space="preserve">Deputy Commissioner for Behavioral and Community Health for the Department of State Health Services (DSHS), to take office in September 2004.  </w:t>
      </w:r>
      <w:r>
        <w:rPr>
          <w:rFonts w:cs="Tahoma"/>
          <w:i w:val="0"/>
          <w:szCs w:val="24"/>
        </w:rPr>
        <w:t>The impact of this organizational change</w:t>
      </w:r>
      <w:r w:rsidR="006B49F3">
        <w:rPr>
          <w:rFonts w:cs="Tahoma"/>
          <w:i w:val="0"/>
          <w:szCs w:val="24"/>
        </w:rPr>
        <w:t xml:space="preserve"> on substance abuse agency performance, services and policy</w:t>
      </w:r>
      <w:r>
        <w:rPr>
          <w:rFonts w:cs="Tahoma"/>
          <w:i w:val="0"/>
          <w:szCs w:val="24"/>
        </w:rPr>
        <w:t xml:space="preserve"> will only become evident over time.</w:t>
      </w:r>
    </w:p>
    <w:p w:rsidR="00010E6C" w:rsidRDefault="00010E6C">
      <w:pPr>
        <w:pStyle w:val="Outline2"/>
        <w:keepNext w:val="0"/>
        <w:numPr>
          <w:ilvl w:val="0"/>
          <w:numId w:val="49"/>
        </w:numPr>
        <w:outlineLvl w:val="9"/>
        <w:rPr>
          <w:i w:val="0"/>
        </w:rPr>
      </w:pPr>
      <w:r>
        <w:rPr>
          <w:rFonts w:cs="Tahoma"/>
          <w:i w:val="0"/>
          <w:szCs w:val="24"/>
        </w:rPr>
        <w:t xml:space="preserve">The impetus for this reorganization was change in the political composition of the Texas State Legislature and the election of a new Governor; the substance abuse agency has been greatly affected by the reorganization, along with the rest of the State government, but SA issues were not a cause of the reorganization. </w:t>
      </w:r>
    </w:p>
    <w:p w:rsidR="00216BC8" w:rsidRDefault="00010E6C" w:rsidP="00216BC8">
      <w:pPr>
        <w:pStyle w:val="Outline2"/>
        <w:keepNext w:val="0"/>
        <w:numPr>
          <w:ilvl w:val="0"/>
          <w:numId w:val="49"/>
        </w:numPr>
        <w:outlineLvl w:val="9"/>
        <w:rPr>
          <w:rFonts w:cs="Tahoma"/>
          <w:i w:val="0"/>
          <w:szCs w:val="24"/>
        </w:rPr>
      </w:pPr>
      <w:r>
        <w:rPr>
          <w:rFonts w:cs="Tahoma"/>
          <w:i w:val="0"/>
          <w:szCs w:val="24"/>
        </w:rPr>
        <w:t xml:space="preserve">The ability of SA to maintain independent policymaking initiatives and meet Federal requirements now rests with </w:t>
      </w:r>
      <w:r w:rsidR="006B49F3">
        <w:rPr>
          <w:rFonts w:cs="Tahoma"/>
          <w:i w:val="0"/>
          <w:szCs w:val="24"/>
        </w:rPr>
        <w:t>the</w:t>
      </w:r>
      <w:r>
        <w:rPr>
          <w:rFonts w:cs="Tahoma"/>
          <w:i w:val="0"/>
          <w:szCs w:val="24"/>
        </w:rPr>
        <w:t xml:space="preserve"> individual who </w:t>
      </w:r>
      <w:r w:rsidR="006B49F3">
        <w:rPr>
          <w:rFonts w:cs="Tahoma"/>
          <w:i w:val="0"/>
          <w:szCs w:val="24"/>
        </w:rPr>
        <w:t xml:space="preserve">will </w:t>
      </w:r>
      <w:r>
        <w:rPr>
          <w:rFonts w:cs="Tahoma"/>
          <w:i w:val="0"/>
          <w:szCs w:val="24"/>
        </w:rPr>
        <w:t>ha</w:t>
      </w:r>
      <w:r w:rsidR="006B49F3">
        <w:rPr>
          <w:rFonts w:cs="Tahoma"/>
          <w:i w:val="0"/>
          <w:szCs w:val="24"/>
        </w:rPr>
        <w:t>ve</w:t>
      </w:r>
      <w:r>
        <w:rPr>
          <w:rFonts w:cs="Tahoma"/>
          <w:i w:val="0"/>
          <w:szCs w:val="24"/>
        </w:rPr>
        <w:t xml:space="preserve"> integrated mental health and substance abuse authority, and with the two </w:t>
      </w:r>
      <w:r w:rsidR="006B49F3">
        <w:rPr>
          <w:rFonts w:cs="Tahoma"/>
          <w:i w:val="0"/>
          <w:szCs w:val="24"/>
        </w:rPr>
        <w:t xml:space="preserve">separate </w:t>
      </w:r>
      <w:r w:rsidR="00047944">
        <w:rPr>
          <w:rFonts w:cs="Tahoma"/>
          <w:i w:val="0"/>
          <w:szCs w:val="24"/>
        </w:rPr>
        <w:t>divisions (M</w:t>
      </w:r>
      <w:r w:rsidR="006B49F3">
        <w:rPr>
          <w:rFonts w:cs="Tahoma"/>
          <w:i w:val="0"/>
          <w:szCs w:val="24"/>
        </w:rPr>
        <w:t xml:space="preserve">ental </w:t>
      </w:r>
      <w:r w:rsidR="00047944">
        <w:rPr>
          <w:rFonts w:cs="Tahoma"/>
          <w:i w:val="0"/>
          <w:szCs w:val="24"/>
        </w:rPr>
        <w:t>Health and S</w:t>
      </w:r>
      <w:r w:rsidR="006B49F3">
        <w:rPr>
          <w:rFonts w:cs="Tahoma"/>
          <w:i w:val="0"/>
          <w:szCs w:val="24"/>
        </w:rPr>
        <w:t xml:space="preserve">ubstance </w:t>
      </w:r>
      <w:r w:rsidR="00047944">
        <w:rPr>
          <w:rFonts w:cs="Tahoma"/>
          <w:i w:val="0"/>
          <w:szCs w:val="24"/>
        </w:rPr>
        <w:t>A</w:t>
      </w:r>
      <w:r w:rsidR="006B49F3">
        <w:rPr>
          <w:rFonts w:cs="Tahoma"/>
          <w:i w:val="0"/>
          <w:szCs w:val="24"/>
        </w:rPr>
        <w:t>buse</w:t>
      </w:r>
      <w:r w:rsidR="00047944">
        <w:rPr>
          <w:rFonts w:cs="Tahoma"/>
          <w:i w:val="0"/>
          <w:szCs w:val="24"/>
        </w:rPr>
        <w:t xml:space="preserve"> Division and the Community and Family Health Division (M&amp;CH, Title V, WIC, etc.)</w:t>
      </w:r>
      <w:r>
        <w:rPr>
          <w:rFonts w:cs="Tahoma"/>
          <w:i w:val="0"/>
          <w:szCs w:val="24"/>
        </w:rPr>
        <w:t xml:space="preserve"> that report to that individual. </w:t>
      </w:r>
    </w:p>
    <w:p w:rsidR="00047944" w:rsidRDefault="00047944" w:rsidP="00216BC8">
      <w:pPr>
        <w:pStyle w:val="Outline2"/>
        <w:keepNext w:val="0"/>
        <w:tabs>
          <w:tab w:val="clear" w:pos="1080"/>
        </w:tabs>
        <w:ind w:left="0"/>
        <w:outlineLvl w:val="9"/>
        <w:rPr>
          <w:rFonts w:cs="Tahoma"/>
          <w:b/>
          <w:i w:val="0"/>
          <w:szCs w:val="24"/>
        </w:rPr>
      </w:pPr>
    </w:p>
    <w:p w:rsidR="005B7484" w:rsidRDefault="005B7484" w:rsidP="005B308C">
      <w:pPr>
        <w:pStyle w:val="Outline2"/>
        <w:keepNext w:val="0"/>
        <w:widowControl w:val="0"/>
        <w:tabs>
          <w:tab w:val="clear" w:pos="1080"/>
        </w:tabs>
        <w:ind w:left="0"/>
        <w:outlineLvl w:val="9"/>
        <w:rPr>
          <w:b/>
          <w:i w:val="0"/>
          <w:iCs w:val="0"/>
        </w:rPr>
      </w:pPr>
      <w:r>
        <w:rPr>
          <w:b/>
          <w:i w:val="0"/>
          <w:iCs w:val="0"/>
        </w:rPr>
        <w:t>W</w:t>
      </w:r>
      <w:r w:rsidRPr="005B7484">
        <w:rPr>
          <w:b/>
          <w:i w:val="0"/>
          <w:iCs w:val="0"/>
        </w:rPr>
        <w:t>AS</w:t>
      </w:r>
      <w:r>
        <w:rPr>
          <w:b/>
          <w:i w:val="0"/>
          <w:iCs w:val="0"/>
        </w:rPr>
        <w:t>HINGTON STATE</w:t>
      </w:r>
    </w:p>
    <w:p w:rsidR="00903240" w:rsidRPr="00903240" w:rsidRDefault="00903240" w:rsidP="005B308C">
      <w:pPr>
        <w:pStyle w:val="Outline2"/>
        <w:keepNext w:val="0"/>
        <w:numPr>
          <w:ilvl w:val="0"/>
          <w:numId w:val="32"/>
        </w:numPr>
        <w:outlineLvl w:val="9"/>
        <w:rPr>
          <w:rFonts w:cs="Tahoma"/>
          <w:i w:val="0"/>
          <w:szCs w:val="24"/>
        </w:rPr>
      </w:pPr>
      <w:r>
        <w:rPr>
          <w:rFonts w:cs="Tahoma"/>
          <w:i w:val="0"/>
          <w:szCs w:val="24"/>
        </w:rPr>
        <w:t>The Division of Alcohol and Substance Abuse (DASA) is within the Health and Rehabilitative Services Administration, within the Department of Social and Health Services.</w:t>
      </w:r>
    </w:p>
    <w:p w:rsidR="001D45AF" w:rsidRDefault="001D45AF" w:rsidP="005B308C">
      <w:pPr>
        <w:pStyle w:val="Outline2"/>
        <w:keepNext w:val="0"/>
        <w:numPr>
          <w:ilvl w:val="0"/>
          <w:numId w:val="32"/>
        </w:numPr>
        <w:outlineLvl w:val="9"/>
        <w:rPr>
          <w:i w:val="0"/>
        </w:rPr>
      </w:pPr>
      <w:r>
        <w:rPr>
          <w:i w:val="0"/>
        </w:rPr>
        <w:t>Data and information systems are the core strength of DASA and the foundation of its strategy to demonstrate impact of services, document accountability and achieve credibility within its Department, with other agencies and within the State and U.S.</w:t>
      </w:r>
    </w:p>
    <w:p w:rsidR="001D45AF" w:rsidRDefault="001D45AF" w:rsidP="005B308C">
      <w:pPr>
        <w:pStyle w:val="Outline2"/>
        <w:keepNext w:val="0"/>
        <w:numPr>
          <w:ilvl w:val="0"/>
          <w:numId w:val="32"/>
        </w:numPr>
        <w:outlineLvl w:val="9"/>
        <w:rPr>
          <w:i w:val="0"/>
        </w:rPr>
      </w:pPr>
      <w:r>
        <w:rPr>
          <w:i w:val="0"/>
        </w:rPr>
        <w:t>Ongoing cost-offset studies produced by DASA have been a key strategy to document outcomes of substance abuse treatment in Washington State.  Such offsets include avoiding crime and incarceration, limiting utilization of acute health care and psychiatric services, and reducing reliance on public assistance and getting people back to work, that is, employment.</w:t>
      </w:r>
    </w:p>
    <w:p w:rsidR="001D45AF" w:rsidRDefault="001D45AF" w:rsidP="005B308C">
      <w:pPr>
        <w:pStyle w:val="Outline2"/>
        <w:keepNext w:val="0"/>
        <w:numPr>
          <w:ilvl w:val="0"/>
          <w:numId w:val="32"/>
        </w:numPr>
        <w:outlineLvl w:val="9"/>
        <w:rPr>
          <w:i w:val="0"/>
        </w:rPr>
      </w:pPr>
      <w:r>
        <w:rPr>
          <w:i w:val="0"/>
        </w:rPr>
        <w:t>The stability of DASA’s leadership group and the strength of the DASA data system have facilitated productive connections with the Governor’s Office, other State/public agencies, and the Legislature.</w:t>
      </w:r>
    </w:p>
    <w:p w:rsidR="001D45AF" w:rsidRPr="00903240" w:rsidRDefault="00903240" w:rsidP="00903240">
      <w:pPr>
        <w:pStyle w:val="Outline2"/>
        <w:numPr>
          <w:ilvl w:val="0"/>
          <w:numId w:val="32"/>
        </w:numPr>
        <w:outlineLvl w:val="9"/>
        <w:rPr>
          <w:rFonts w:cs="Tahoma"/>
          <w:i w:val="0"/>
          <w:szCs w:val="24"/>
        </w:rPr>
      </w:pPr>
      <w:r>
        <w:rPr>
          <w:rFonts w:cs="Tahoma"/>
          <w:i w:val="0"/>
          <w:szCs w:val="24"/>
        </w:rPr>
        <w:t>Collaboration with other entities is the most important tactic used by DASA to accomplish its strategic objectives.  Staff is encouraged to collaborate with other public and private entities and is allocated significant time to do so.  The expectation is that effective collaboration requires the assumption of increased workload by DASA staff.</w:t>
      </w:r>
    </w:p>
    <w:p w:rsidR="00010E6C" w:rsidRPr="005B7484" w:rsidRDefault="00010E6C" w:rsidP="001D45AF">
      <w:pPr>
        <w:pStyle w:val="Heading1"/>
        <w:rPr>
          <w:iCs/>
        </w:rPr>
      </w:pPr>
      <w:r w:rsidRPr="005B7484">
        <w:rPr>
          <w:szCs w:val="24"/>
        </w:rPr>
        <w:br w:type="page"/>
      </w:r>
      <w:bookmarkStart w:id="17" w:name="_Toc58153925"/>
      <w:r w:rsidRPr="005B7484">
        <w:t>SPECIFIC STATE INFORMATION</w:t>
      </w:r>
      <w:bookmarkEnd w:id="17"/>
    </w:p>
    <w:p w:rsidR="00882F26" w:rsidRDefault="00882F26" w:rsidP="0039152F">
      <w:pPr>
        <w:pStyle w:val="Heading2"/>
        <w:rPr>
          <w:iCs w:val="0"/>
          <w:u w:val="single"/>
        </w:rPr>
      </w:pPr>
    </w:p>
    <w:p w:rsidR="003A5A80" w:rsidRDefault="003A5A80" w:rsidP="0039152F">
      <w:pPr>
        <w:pStyle w:val="Heading2"/>
        <w:rPr>
          <w:iCs w:val="0"/>
          <w:u w:val="single"/>
        </w:rPr>
      </w:pPr>
      <w:bookmarkStart w:id="18" w:name="_Toc58153926"/>
      <w:r>
        <w:rPr>
          <w:iCs w:val="0"/>
          <w:u w:val="single"/>
        </w:rPr>
        <w:t>CALIFORNIA</w:t>
      </w:r>
      <w:bookmarkEnd w:id="18"/>
    </w:p>
    <w:p w:rsidR="003A5A80" w:rsidRDefault="003A5A80" w:rsidP="0039152F">
      <w:pPr>
        <w:pStyle w:val="BodyText"/>
      </w:pPr>
    </w:p>
    <w:p w:rsidR="003A5A80" w:rsidRDefault="003A5A80" w:rsidP="0039152F">
      <w:pPr>
        <w:pStyle w:val="Outline2"/>
        <w:tabs>
          <w:tab w:val="clear" w:pos="1080"/>
        </w:tabs>
        <w:ind w:left="0"/>
        <w:outlineLvl w:val="9"/>
        <w:rPr>
          <w:b/>
          <w:i w:val="0"/>
        </w:rPr>
      </w:pPr>
      <w:r>
        <w:rPr>
          <w:b/>
          <w:i w:val="0"/>
        </w:rPr>
        <w:t>Organizational Placement of AOD Agency</w:t>
      </w:r>
    </w:p>
    <w:p w:rsidR="003A5A80" w:rsidRDefault="003A5A80" w:rsidP="0039152F">
      <w:pPr>
        <w:pStyle w:val="BodyText"/>
      </w:pPr>
    </w:p>
    <w:p w:rsidR="003A5A80" w:rsidRDefault="002309BF" w:rsidP="0039152F">
      <w:pPr>
        <w:pStyle w:val="BodyText"/>
      </w:pPr>
      <w:r>
        <w:rPr>
          <w:noProof/>
        </w:rPr>
        <mc:AlternateContent>
          <mc:Choice Requires="wps">
            <w:drawing>
              <wp:anchor distT="0" distB="0" distL="114300" distR="114300" simplePos="0" relativeHeight="251708416" behindDoc="0" locked="0" layoutInCell="1" allowOverlap="1">
                <wp:simplePos x="0" y="0"/>
                <wp:positionH relativeFrom="column">
                  <wp:posOffset>1943100</wp:posOffset>
                </wp:positionH>
                <wp:positionV relativeFrom="paragraph">
                  <wp:posOffset>64135</wp:posOffset>
                </wp:positionV>
                <wp:extent cx="1257300" cy="342900"/>
                <wp:effectExtent l="0" t="0" r="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1569CB" w:rsidRDefault="001569CB" w:rsidP="0039152F">
                            <w:pPr>
                              <w:jc w:val="center"/>
                            </w:pPr>
                            <w: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7" style="position:absolute;margin-left:153pt;margin-top:5.05pt;width:99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">
                <v:path arrowok="t"/>
                <v:textbox>
                  <w:txbxContent>
                    <w:p w:rsidR="001569CB" w:rsidRDefault="001569CB" w:rsidP="0039152F">
                      <w:pPr>
                        <w:jc w:val="center"/>
                      </w:pPr>
                      <w:r>
                        <w:t>Governor</w:t>
                      </w:r>
                    </w:p>
                  </w:txbxContent>
                </v:textbox>
              </v:rect>
            </w:pict>
          </mc:Fallback>
        </mc:AlternateContent>
      </w:r>
    </w:p>
    <w:p w:rsidR="003A5A80" w:rsidRDefault="002309BF" w:rsidP="0039152F">
      <w:pPr>
        <w:pStyle w:val="BodyText"/>
      </w:pPr>
      <w:r>
        <w:rPr>
          <w:noProof/>
        </w:rPr>
        <mc:AlternateContent>
          <mc:Choice Requires="wps">
            <w:drawing>
              <wp:anchor distT="0" distB="0" distL="114300" distR="114300" simplePos="0" relativeHeight="251709440" behindDoc="0" locked="0" layoutInCell="1" allowOverlap="1">
                <wp:simplePos x="0" y="0"/>
                <wp:positionH relativeFrom="column">
                  <wp:posOffset>2514600</wp:posOffset>
                </wp:positionH>
                <wp:positionV relativeFrom="paragraph">
                  <wp:posOffset>147320</wp:posOffset>
                </wp:positionV>
                <wp:extent cx="0" cy="457200"/>
                <wp:effectExtent l="0" t="0" r="0" b="0"/>
                <wp:wrapNone/>
                <wp:docPr id="101"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DAC01" id="Line 10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1.6pt" to="198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">
                <o:lock v:ext="edit" shapetype="f"/>
              </v:line>
            </w:pict>
          </mc:Fallback>
        </mc:AlternateContent>
      </w:r>
    </w:p>
    <w:p w:rsidR="003A5A80" w:rsidRDefault="003A5A80" w:rsidP="0039152F">
      <w:pPr>
        <w:pStyle w:val="BodyText"/>
      </w:pPr>
    </w:p>
    <w:p w:rsidR="003A5A80" w:rsidRDefault="002309BF" w:rsidP="0039152F">
      <w:pPr>
        <w:pStyle w:val="BodyText"/>
      </w:pPr>
      <w:r>
        <w:rPr>
          <w:noProof/>
        </w:rPr>
        <mc:AlternateContent>
          <mc:Choice Requires="wps">
            <w:drawing>
              <wp:anchor distT="0" distB="0" distL="114300" distR="114300" simplePos="0" relativeHeight="251706368" behindDoc="0" locked="0" layoutInCell="1" allowOverlap="1">
                <wp:simplePos x="0" y="0"/>
                <wp:positionH relativeFrom="column">
                  <wp:posOffset>1828800</wp:posOffset>
                </wp:positionH>
                <wp:positionV relativeFrom="paragraph">
                  <wp:posOffset>83820</wp:posOffset>
                </wp:positionV>
                <wp:extent cx="1485900" cy="571500"/>
                <wp:effectExtent l="0" t="0" r="0" b="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571500"/>
                        </a:xfrm>
                        <a:prstGeom prst="rect">
                          <a:avLst/>
                        </a:prstGeom>
                        <a:solidFill>
                          <a:srgbClr val="FFFFFF"/>
                        </a:solidFill>
                        <a:ln w="9525">
                          <a:solidFill>
                            <a:srgbClr val="000000"/>
                          </a:solidFill>
                          <a:miter lim="800000"/>
                          <a:headEnd/>
                          <a:tailEnd/>
                        </a:ln>
                      </wps:spPr>
                      <wps:txbx>
                        <w:txbxContent>
                          <w:p w:rsidR="001569CB" w:rsidRDefault="001569CB" w:rsidP="0039152F">
                            <w:pPr>
                              <w:jc w:val="center"/>
                            </w:pPr>
                            <w:r>
                              <w:t>Secretary, California Health and Human Services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8" style="position:absolute;margin-left:2in;margin-top:6.6pt;width:117pt;height: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">
                <v:path arrowok="t"/>
                <v:textbox>
                  <w:txbxContent>
                    <w:p w:rsidR="001569CB" w:rsidRDefault="001569CB" w:rsidP="0039152F">
                      <w:pPr>
                        <w:jc w:val="center"/>
                      </w:pPr>
                      <w:r>
                        <w:t>Secretary, California Health and Human Services Agency</w:t>
                      </w:r>
                    </w:p>
                  </w:txbxContent>
                </v:textbox>
              </v:rect>
            </w:pict>
          </mc:Fallback>
        </mc:AlternateContent>
      </w:r>
    </w:p>
    <w:p w:rsidR="003A5A80" w:rsidRDefault="003A5A80" w:rsidP="0039152F">
      <w:pPr>
        <w:pStyle w:val="BodyText"/>
      </w:pPr>
    </w:p>
    <w:p w:rsidR="003A5A80" w:rsidRDefault="002309BF" w:rsidP="0039152F">
      <w:pPr>
        <w:pStyle w:val="BodyText"/>
      </w:pPr>
      <w:r>
        <w:rPr>
          <w:noProof/>
        </w:rPr>
        <mc:AlternateContent>
          <mc:Choice Requires="wps">
            <w:drawing>
              <wp:anchor distT="0" distB="0" distL="114300" distR="114300" simplePos="0" relativeHeight="251707392" behindDoc="0" locked="0" layoutInCell="1" allowOverlap="1">
                <wp:simplePos x="0" y="0"/>
                <wp:positionH relativeFrom="column">
                  <wp:posOffset>2514600</wp:posOffset>
                </wp:positionH>
                <wp:positionV relativeFrom="paragraph">
                  <wp:posOffset>135255</wp:posOffset>
                </wp:positionV>
                <wp:extent cx="0" cy="316865"/>
                <wp:effectExtent l="0" t="0" r="0" b="635"/>
                <wp:wrapNone/>
                <wp:docPr id="99"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6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D454A" id="Line 9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65pt" to="198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">
                <o:lock v:ext="edit" shapetype="f"/>
              </v:line>
            </w:pict>
          </mc:Fallback>
        </mc:AlternateContent>
      </w:r>
    </w:p>
    <w:p w:rsidR="003A5A80" w:rsidRDefault="002309BF" w:rsidP="0039152F">
      <w:pPr>
        <w:pStyle w:val="BodyText"/>
      </w:pPr>
      <w:r>
        <w:rPr>
          <w:noProof/>
        </w:rPr>
        <mc:AlternateContent>
          <mc:Choice Requires="wps">
            <w:drawing>
              <wp:anchor distT="0" distB="0" distL="114300" distR="114300" simplePos="0" relativeHeight="251705344" behindDoc="0" locked="0" layoutInCell="1" allowOverlap="1">
                <wp:simplePos x="0" y="0"/>
                <wp:positionH relativeFrom="column">
                  <wp:posOffset>1600200</wp:posOffset>
                </wp:positionH>
                <wp:positionV relativeFrom="paragraph">
                  <wp:posOffset>217805</wp:posOffset>
                </wp:positionV>
                <wp:extent cx="1943100" cy="571500"/>
                <wp:effectExtent l="0" t="0" r="0" b="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571500"/>
                        </a:xfrm>
                        <a:prstGeom prst="rect">
                          <a:avLst/>
                        </a:prstGeom>
                        <a:solidFill>
                          <a:srgbClr val="FFFFFF"/>
                        </a:solidFill>
                        <a:ln w="9525">
                          <a:solidFill>
                            <a:srgbClr val="000000"/>
                          </a:solidFill>
                          <a:miter lim="800000"/>
                          <a:headEnd/>
                          <a:tailEnd/>
                        </a:ln>
                      </wps:spPr>
                      <wps:txbx>
                        <w:txbxContent>
                          <w:p w:rsidR="001569CB" w:rsidRDefault="001569CB" w:rsidP="0039152F">
                            <w:pPr>
                              <w:jc w:val="center"/>
                            </w:pPr>
                            <w:r>
                              <w:t>Director, Department of Alcohol and Drug Programs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9" style="position:absolute;margin-left:126pt;margin-top:17.15pt;width:153pt;height: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">
                <v:path arrowok="t"/>
                <v:textbox>
                  <w:txbxContent>
                    <w:p w:rsidR="001569CB" w:rsidRDefault="001569CB" w:rsidP="0039152F">
                      <w:pPr>
                        <w:jc w:val="center"/>
                      </w:pPr>
                      <w:r>
                        <w:t>Director, Department of Alcohol and Drug Programs</w:t>
                      </w:r>
                    </w:p>
                  </w:txbxContent>
                </v:textbox>
              </v:rect>
            </w:pict>
          </mc:Fallback>
        </mc:AlternateContent>
      </w:r>
    </w:p>
    <w:p w:rsidR="003A5A80" w:rsidRDefault="003A5A80" w:rsidP="0039152F">
      <w:pPr>
        <w:pStyle w:val="BodyText"/>
      </w:pPr>
    </w:p>
    <w:p w:rsidR="003A5A80" w:rsidRDefault="003A5A80" w:rsidP="0039152F">
      <w:pPr>
        <w:pStyle w:val="BodyText"/>
      </w:pPr>
    </w:p>
    <w:p w:rsidR="003A5A80" w:rsidRDefault="003A5A80" w:rsidP="0039152F">
      <w:pPr>
        <w:pStyle w:val="BodyText"/>
        <w:rPr>
          <w:bCs/>
          <w:iCs/>
        </w:rPr>
      </w:pPr>
    </w:p>
    <w:p w:rsidR="003A5A80" w:rsidRDefault="003A5A80" w:rsidP="0039152F">
      <w:pPr>
        <w:pStyle w:val="BodyText"/>
        <w:rPr>
          <w:bCs/>
          <w:iCs/>
        </w:rPr>
      </w:pPr>
    </w:p>
    <w:p w:rsidR="003A5A80" w:rsidRDefault="003A5A80" w:rsidP="0039152F">
      <w:pPr>
        <w:pStyle w:val="BodyText"/>
        <w:rPr>
          <w:b/>
        </w:rPr>
      </w:pPr>
      <w:r>
        <w:rPr>
          <w:b/>
        </w:rPr>
        <w:t>Organization of California Department of Alcohol and Drug Programs</w:t>
      </w:r>
    </w:p>
    <w:p w:rsidR="003A5A80" w:rsidRDefault="003A5A80" w:rsidP="0039152F">
      <w:pPr>
        <w:pStyle w:val="BodyText"/>
        <w:rPr>
          <w:b/>
        </w:rPr>
      </w:pPr>
    </w:p>
    <w:p w:rsidR="003A5A80" w:rsidRDefault="003A5A80" w:rsidP="0039152F">
      <w:pPr>
        <w:pStyle w:val="BodyText"/>
        <w:numPr>
          <w:ilvl w:val="0"/>
          <w:numId w:val="53"/>
        </w:numPr>
        <w:rPr>
          <w:b/>
        </w:rPr>
      </w:pPr>
      <w:r>
        <w:t>The Department of Alcohol and Drug Programs is one of twelve departments and one Board within California’s Health and Human Services Agency.</w:t>
      </w:r>
    </w:p>
    <w:p w:rsidR="003A5A80" w:rsidRDefault="003A5A80" w:rsidP="0039152F">
      <w:pPr>
        <w:pStyle w:val="BodyText"/>
        <w:numPr>
          <w:ilvl w:val="0"/>
          <w:numId w:val="53"/>
        </w:numPr>
        <w:rPr>
          <w:b/>
        </w:rPr>
      </w:pPr>
      <w:r>
        <w:t>For Fiscal Year 2004-2005, the Department of Alcohol and Drug Programs (ADP)</w:t>
      </w:r>
      <w:bookmarkStart w:id="19" w:name="2t"/>
      <w:r>
        <w:t>, is budgeted for 3</w:t>
      </w:r>
      <w:r w:rsidR="005E3C5C">
        <w:t>24</w:t>
      </w:r>
      <w:r>
        <w:t xml:space="preserve"> positions to administer approximately $59</w:t>
      </w:r>
      <w:r w:rsidR="005E3C5C">
        <w:t>6</w:t>
      </w:r>
      <w:r>
        <w:t xml:space="preserve"> million in total funds</w:t>
      </w:r>
      <w:bookmarkEnd w:id="19"/>
      <w:r>
        <w:t>.</w:t>
      </w:r>
    </w:p>
    <w:p w:rsidR="00882F26" w:rsidRDefault="003A5A80" w:rsidP="0039152F">
      <w:pPr>
        <w:pStyle w:val="BodyText"/>
        <w:numPr>
          <w:ilvl w:val="0"/>
          <w:numId w:val="53"/>
        </w:numPr>
        <w:rPr>
          <w:b/>
        </w:rPr>
      </w:pPr>
      <w:r w:rsidRPr="000F790D">
        <w:t>The Director</w:t>
      </w:r>
      <w:r>
        <w:t xml:space="preserve"> </w:t>
      </w:r>
      <w:r>
        <w:rPr>
          <w:rStyle w:val="content"/>
        </w:rPr>
        <w:t>was appointed by the Governor in November 2000</w:t>
      </w:r>
      <w:r>
        <w:t>.</w:t>
      </w:r>
      <w:r w:rsidRPr="000F790D">
        <w:rPr>
          <w:b/>
        </w:rPr>
        <w:t xml:space="preserve"> </w:t>
      </w:r>
    </w:p>
    <w:p w:rsidR="00882F26" w:rsidRDefault="00882F26" w:rsidP="0039152F">
      <w:pPr>
        <w:pStyle w:val="BodyText"/>
        <w:rPr>
          <w:b/>
        </w:rPr>
      </w:pPr>
    </w:p>
    <w:p w:rsidR="003A5A80" w:rsidRDefault="003A5A80" w:rsidP="0039152F">
      <w:pPr>
        <w:pStyle w:val="BodyText"/>
        <w:rPr>
          <w:b/>
        </w:rPr>
      </w:pPr>
      <w:r>
        <w:rPr>
          <w:b/>
        </w:rPr>
        <w:t>Organization and Funding of Services</w:t>
      </w:r>
    </w:p>
    <w:p w:rsidR="003A5A80" w:rsidRDefault="003A5A80" w:rsidP="0039152F">
      <w:pPr>
        <w:pStyle w:val="BodyText"/>
        <w:rPr>
          <w:b/>
        </w:rPr>
      </w:pPr>
    </w:p>
    <w:p w:rsidR="003A5A80" w:rsidRDefault="003A5A80" w:rsidP="0039152F">
      <w:pPr>
        <w:pStyle w:val="BodyText"/>
        <w:numPr>
          <w:ilvl w:val="0"/>
          <w:numId w:val="81"/>
        </w:numPr>
      </w:pPr>
      <w:r>
        <w:t>Services are provided through California’s 58 Counties; 93% of the ADP budget is designated for local assistance, which provides funds to be administered by the Counties, under the guidance of ADP.</w:t>
      </w:r>
    </w:p>
    <w:p w:rsidR="003A5A80" w:rsidRDefault="003A5A80" w:rsidP="005E3C5C">
      <w:pPr>
        <w:pStyle w:val="NormalA"/>
        <w:numPr>
          <w:ilvl w:val="0"/>
          <w:numId w:val="81"/>
        </w:numPr>
        <w:spacing w:before="120" w:after="120"/>
        <w:rPr>
          <w:rFonts w:ascii="Tahoma" w:hAnsi="Tahoma" w:cs="Tahoma"/>
        </w:rPr>
      </w:pPr>
      <w:r>
        <w:rPr>
          <w:rFonts w:ascii="Tahoma" w:hAnsi="Tahoma" w:cs="Tahoma"/>
        </w:rPr>
        <w:t>Federal funds from the Substance Abuse Prevention and Treatment Block Grant account for 4</w:t>
      </w:r>
      <w:r w:rsidR="005E3C5C">
        <w:rPr>
          <w:rFonts w:ascii="Tahoma" w:hAnsi="Tahoma" w:cs="Tahoma"/>
        </w:rPr>
        <w:t>4</w:t>
      </w:r>
      <w:r>
        <w:rPr>
          <w:rFonts w:ascii="Tahoma" w:hAnsi="Tahoma" w:cs="Tahoma"/>
        </w:rPr>
        <w:t>% of ADP revenues.</w:t>
      </w:r>
    </w:p>
    <w:p w:rsidR="003A5A80" w:rsidRDefault="003A5A80" w:rsidP="005E3C5C">
      <w:pPr>
        <w:pStyle w:val="NormalA"/>
        <w:numPr>
          <w:ilvl w:val="0"/>
          <w:numId w:val="81"/>
        </w:numPr>
        <w:spacing w:before="120" w:after="120"/>
        <w:rPr>
          <w:rFonts w:ascii="Tahoma" w:hAnsi="Tahoma" w:cs="Tahoma"/>
        </w:rPr>
      </w:pPr>
      <w:r>
        <w:rPr>
          <w:rFonts w:ascii="Tahoma" w:hAnsi="Tahoma" w:cs="Tahoma"/>
        </w:rPr>
        <w:t>One of the p</w:t>
      </w:r>
      <w:r w:rsidRPr="009F0449">
        <w:rPr>
          <w:rFonts w:ascii="Tahoma" w:hAnsi="Tahoma" w:cs="Tahoma"/>
        </w:rPr>
        <w:t xml:space="preserve">rincipal programs funded by ADP </w:t>
      </w:r>
      <w:r>
        <w:rPr>
          <w:rFonts w:ascii="Tahoma" w:hAnsi="Tahoma" w:cs="Tahoma"/>
        </w:rPr>
        <w:t>is</w:t>
      </w:r>
      <w:r w:rsidRPr="009F0449">
        <w:rPr>
          <w:rFonts w:ascii="Tahoma" w:hAnsi="Tahoma" w:cs="Tahoma"/>
        </w:rPr>
        <w:t xml:space="preserve"> Drug Medi-Cal, which provides substance abuse treatment services for eligible Medi-Cal (California’s implementation of Medicaid) beneficiaries.  Services include outpatient drug free, narcotic treatment program, day care rehabilitative, Naltrexone, and residential services for pregnant and parenting women.</w:t>
      </w:r>
    </w:p>
    <w:p w:rsidR="003A5A80" w:rsidRDefault="003A5A80" w:rsidP="0039152F">
      <w:pPr>
        <w:pStyle w:val="NormalA"/>
        <w:numPr>
          <w:ilvl w:val="0"/>
          <w:numId w:val="81"/>
        </w:numPr>
        <w:rPr>
          <w:rFonts w:ascii="Tahoma" w:hAnsi="Tahoma" w:cs="Tahoma"/>
        </w:rPr>
      </w:pPr>
      <w:r>
        <w:rPr>
          <w:rFonts w:ascii="Tahoma" w:hAnsi="Tahoma" w:cs="Tahoma"/>
        </w:rPr>
        <w:t>The Department also administers funds provided by the Substance Abuse Treatment Trust Fund, or Proposition 36.  This is a program that offers certain eligible low level drug possession offenders the opportunity to choose treatment in lieu of incarceration.  This program is funded at an annual level of $120 million until 2006, when funding is scheduled to sunset.  Like other funding received by ADP, the great majority (97%) is designated for local assistance, under which provisions funds are transferred to Counties.</w:t>
      </w:r>
    </w:p>
    <w:p w:rsidR="003A5A80" w:rsidRPr="009F0449" w:rsidRDefault="003A5A80" w:rsidP="0039152F">
      <w:pPr>
        <w:pStyle w:val="NormalA"/>
        <w:rPr>
          <w:rFonts w:ascii="Tahoma" w:hAnsi="Tahoma" w:cs="Tahoma"/>
        </w:rPr>
      </w:pPr>
    </w:p>
    <w:p w:rsidR="003A5A80" w:rsidRPr="000F790D" w:rsidRDefault="003A5A80" w:rsidP="0039152F">
      <w:pPr>
        <w:pStyle w:val="BodyText"/>
      </w:pPr>
    </w:p>
    <w:p w:rsidR="003A5A80" w:rsidRDefault="003A5A80" w:rsidP="0039152F">
      <w:pPr>
        <w:pStyle w:val="BodyText"/>
        <w:rPr>
          <w:b/>
        </w:rPr>
      </w:pPr>
      <w:r>
        <w:rPr>
          <w:b/>
        </w:rPr>
        <w:t>Access to Office of Governor and Legislature</w:t>
      </w:r>
    </w:p>
    <w:p w:rsidR="003A5A80" w:rsidRDefault="003A5A80" w:rsidP="0039152F">
      <w:pPr>
        <w:pStyle w:val="BodyText"/>
        <w:rPr>
          <w:b/>
        </w:rPr>
      </w:pPr>
    </w:p>
    <w:p w:rsidR="003A5A80" w:rsidRDefault="003A5A80" w:rsidP="0039152F">
      <w:pPr>
        <w:pStyle w:val="BodyText"/>
        <w:numPr>
          <w:ilvl w:val="0"/>
          <w:numId w:val="82"/>
        </w:numPr>
      </w:pPr>
      <w:r>
        <w:t>Governor determines amo</w:t>
      </w:r>
      <w:r w:rsidR="00465602">
        <w:t>unt of contact with Department.</w:t>
      </w:r>
    </w:p>
    <w:p w:rsidR="003A5A80" w:rsidRDefault="003A5A80" w:rsidP="0039152F">
      <w:pPr>
        <w:pStyle w:val="BodyText"/>
        <w:numPr>
          <w:ilvl w:val="0"/>
          <w:numId w:val="56"/>
        </w:numPr>
      </w:pPr>
      <w:r>
        <w:t xml:space="preserve">The ADP Director meets regularly with HHS </w:t>
      </w:r>
      <w:r w:rsidR="003768CB">
        <w:t>Agency Secretary</w:t>
      </w:r>
      <w:r>
        <w:t>.</w:t>
      </w:r>
    </w:p>
    <w:p w:rsidR="003A5A80" w:rsidRDefault="003A5A80" w:rsidP="0039152F">
      <w:pPr>
        <w:pStyle w:val="Outline2"/>
        <w:numPr>
          <w:ilvl w:val="0"/>
          <w:numId w:val="57"/>
        </w:numPr>
        <w:outlineLvl w:val="9"/>
        <w:rPr>
          <w:i w:val="0"/>
        </w:rPr>
      </w:pPr>
      <w:r>
        <w:rPr>
          <w:i w:val="0"/>
        </w:rPr>
        <w:t>ADP staff me</w:t>
      </w:r>
      <w:r w:rsidR="004B521E">
        <w:rPr>
          <w:i w:val="0"/>
        </w:rPr>
        <w:t>e</w:t>
      </w:r>
      <w:r>
        <w:rPr>
          <w:i w:val="0"/>
        </w:rPr>
        <w:t>t</w:t>
      </w:r>
      <w:r w:rsidR="004B521E">
        <w:rPr>
          <w:i w:val="0"/>
        </w:rPr>
        <w:t>s</w:t>
      </w:r>
      <w:r>
        <w:rPr>
          <w:i w:val="0"/>
        </w:rPr>
        <w:t xml:space="preserve"> regularly with HHS Agency staff</w:t>
      </w:r>
    </w:p>
    <w:p w:rsidR="003A5A80" w:rsidRPr="00311C7E" w:rsidRDefault="003A5A80" w:rsidP="0039152F">
      <w:pPr>
        <w:pStyle w:val="Outline2"/>
        <w:numPr>
          <w:ilvl w:val="0"/>
          <w:numId w:val="57"/>
        </w:numPr>
        <w:outlineLvl w:val="9"/>
        <w:rPr>
          <w:i w:val="0"/>
        </w:rPr>
      </w:pPr>
      <w:r w:rsidRPr="00311C7E">
        <w:rPr>
          <w:i w:val="0"/>
        </w:rPr>
        <w:t xml:space="preserve">ADP </w:t>
      </w:r>
      <w:r>
        <w:rPr>
          <w:i w:val="0"/>
        </w:rPr>
        <w:t xml:space="preserve">has direct access to legislature and </w:t>
      </w:r>
      <w:r w:rsidR="003768CB">
        <w:rPr>
          <w:i w:val="0"/>
        </w:rPr>
        <w:t xml:space="preserve">management </w:t>
      </w:r>
      <w:r w:rsidRPr="00311C7E">
        <w:rPr>
          <w:i w:val="0"/>
        </w:rPr>
        <w:t xml:space="preserve">staff meet regularly with legislators. </w:t>
      </w:r>
    </w:p>
    <w:p w:rsidR="003A5A80" w:rsidRDefault="003A5A80" w:rsidP="0039152F">
      <w:pPr>
        <w:pStyle w:val="Outline2"/>
        <w:tabs>
          <w:tab w:val="clear" w:pos="1080"/>
        </w:tabs>
        <w:ind w:left="0"/>
        <w:outlineLvl w:val="9"/>
        <w:rPr>
          <w:b/>
          <w:i w:val="0"/>
        </w:rPr>
      </w:pPr>
    </w:p>
    <w:p w:rsidR="003A5A80" w:rsidRDefault="003A5A80" w:rsidP="0039152F">
      <w:pPr>
        <w:pStyle w:val="Outline2"/>
        <w:tabs>
          <w:tab w:val="clear" w:pos="1080"/>
        </w:tabs>
        <w:ind w:left="0"/>
        <w:outlineLvl w:val="9"/>
        <w:rPr>
          <w:b/>
          <w:i w:val="0"/>
        </w:rPr>
      </w:pPr>
      <w:r>
        <w:rPr>
          <w:b/>
          <w:i w:val="0"/>
        </w:rPr>
        <w:t>Commission on Performance Review</w:t>
      </w:r>
    </w:p>
    <w:p w:rsidR="003A5A80" w:rsidRDefault="003A5A80" w:rsidP="0039152F">
      <w:pPr>
        <w:autoSpaceDE w:val="0"/>
        <w:autoSpaceDN w:val="0"/>
        <w:adjustRightInd w:val="0"/>
        <w:rPr>
          <w:rFonts w:ascii="Arial" w:hAnsi="Arial" w:cs="Arial"/>
          <w:color w:val="000000"/>
        </w:rPr>
      </w:pPr>
    </w:p>
    <w:p w:rsidR="003A5A80" w:rsidRDefault="003A5A80" w:rsidP="0039152F">
      <w:pPr>
        <w:numPr>
          <w:ilvl w:val="0"/>
          <w:numId w:val="84"/>
        </w:numPr>
        <w:autoSpaceDE w:val="0"/>
        <w:autoSpaceDN w:val="0"/>
        <w:adjustRightInd w:val="0"/>
        <w:rPr>
          <w:color w:val="000000"/>
          <w:sz w:val="24"/>
          <w:szCs w:val="24"/>
        </w:rPr>
      </w:pPr>
      <w:r w:rsidRPr="002D324B">
        <w:rPr>
          <w:color w:val="000000"/>
          <w:sz w:val="24"/>
          <w:szCs w:val="24"/>
        </w:rPr>
        <w:t>Shortly after assuming office, Governor Schwarzenegger issued an Executive Order that established the California Performance Review (CPR) with the objective of making recommendations for making government more effective, efficient and responsive. On August 3, 2004, the CPR presented its report to the Governor.</w:t>
      </w:r>
    </w:p>
    <w:p w:rsidR="003A5A80" w:rsidRDefault="003A5A80" w:rsidP="0039152F">
      <w:pPr>
        <w:autoSpaceDE w:val="0"/>
        <w:autoSpaceDN w:val="0"/>
        <w:adjustRightInd w:val="0"/>
        <w:rPr>
          <w:color w:val="000000"/>
          <w:sz w:val="24"/>
          <w:szCs w:val="24"/>
        </w:rPr>
      </w:pPr>
    </w:p>
    <w:p w:rsidR="003A5A80" w:rsidRPr="00990D62" w:rsidRDefault="003A5A80" w:rsidP="0039152F">
      <w:pPr>
        <w:numPr>
          <w:ilvl w:val="0"/>
          <w:numId w:val="84"/>
        </w:numPr>
        <w:autoSpaceDE w:val="0"/>
        <w:autoSpaceDN w:val="0"/>
        <w:adjustRightInd w:val="0"/>
        <w:rPr>
          <w:color w:val="000000"/>
          <w:sz w:val="24"/>
          <w:szCs w:val="24"/>
        </w:rPr>
      </w:pPr>
      <w:r w:rsidRPr="00990D62">
        <w:rPr>
          <w:sz w:val="24"/>
          <w:szCs w:val="24"/>
        </w:rPr>
        <w:t xml:space="preserve">The CPR Report recommended that the Health and Human Services Agency should consolidate the administration of the state's substance abuse and mental health programs.  The recommendation further proposed that savings be achieved through elimination of the following positions: one director, one chief deputy director, one chief counsel, one public information officer, one deputy director/chief of legislation, one deputy director for administration, one deputy director/chief of information technology.  </w:t>
      </w:r>
      <w:r w:rsidR="00C520AE">
        <w:rPr>
          <w:sz w:val="24"/>
          <w:szCs w:val="24"/>
        </w:rPr>
        <w:t>T</w:t>
      </w:r>
      <w:r w:rsidRPr="00990D62">
        <w:rPr>
          <w:sz w:val="24"/>
          <w:szCs w:val="24"/>
        </w:rPr>
        <w:t>he Department from which the positions would be eliminated was not specified</w:t>
      </w:r>
      <w:r w:rsidR="00C520AE">
        <w:rPr>
          <w:sz w:val="24"/>
          <w:szCs w:val="24"/>
        </w:rPr>
        <w:t xml:space="preserve">. </w:t>
      </w:r>
      <w:r w:rsidR="00465602">
        <w:rPr>
          <w:sz w:val="24"/>
          <w:szCs w:val="24"/>
        </w:rPr>
        <w:t xml:space="preserve"> </w:t>
      </w:r>
      <w:r w:rsidRPr="00990D62">
        <w:rPr>
          <w:sz w:val="24"/>
          <w:szCs w:val="24"/>
        </w:rPr>
        <w:t>ADP</w:t>
      </w:r>
      <w:r w:rsidR="00465602">
        <w:rPr>
          <w:sz w:val="24"/>
          <w:szCs w:val="24"/>
        </w:rPr>
        <w:t xml:space="preserve"> is</w:t>
      </w:r>
      <w:r w:rsidRPr="00990D62">
        <w:rPr>
          <w:sz w:val="24"/>
          <w:szCs w:val="24"/>
        </w:rPr>
        <w:t xml:space="preserve"> budgeted for 3</w:t>
      </w:r>
      <w:r w:rsidR="00C520AE">
        <w:rPr>
          <w:sz w:val="24"/>
          <w:szCs w:val="24"/>
        </w:rPr>
        <w:t>24</w:t>
      </w:r>
      <w:r w:rsidRPr="00990D62">
        <w:rPr>
          <w:sz w:val="24"/>
          <w:szCs w:val="24"/>
        </w:rPr>
        <w:t xml:space="preserve"> positions to administer approximat</w:t>
      </w:r>
      <w:r>
        <w:rPr>
          <w:sz w:val="24"/>
          <w:szCs w:val="24"/>
        </w:rPr>
        <w:t>ely $59</w:t>
      </w:r>
      <w:r w:rsidR="00C520AE">
        <w:rPr>
          <w:sz w:val="24"/>
          <w:szCs w:val="24"/>
        </w:rPr>
        <w:t>6</w:t>
      </w:r>
      <w:r>
        <w:rPr>
          <w:sz w:val="24"/>
          <w:szCs w:val="24"/>
        </w:rPr>
        <w:t xml:space="preserve"> million in total funds;</w:t>
      </w:r>
      <w:r w:rsidRPr="00990D62">
        <w:rPr>
          <w:sz w:val="24"/>
          <w:szCs w:val="24"/>
        </w:rPr>
        <w:t xml:space="preserve"> DMH </w:t>
      </w:r>
      <w:r w:rsidR="00465602">
        <w:rPr>
          <w:sz w:val="24"/>
          <w:szCs w:val="24"/>
        </w:rPr>
        <w:t xml:space="preserve">is </w:t>
      </w:r>
      <w:r w:rsidRPr="00990D62">
        <w:rPr>
          <w:sz w:val="24"/>
          <w:szCs w:val="24"/>
        </w:rPr>
        <w:t>budgeted for 9,183 positions to adminis</w:t>
      </w:r>
      <w:r w:rsidR="00465602">
        <w:rPr>
          <w:sz w:val="24"/>
          <w:szCs w:val="24"/>
        </w:rPr>
        <w:t>ter approximately $2.5 billion.</w:t>
      </w:r>
    </w:p>
    <w:p w:rsidR="003A5A80" w:rsidRPr="002D324B" w:rsidRDefault="003A5A80" w:rsidP="0039152F">
      <w:pPr>
        <w:pStyle w:val="Outline2"/>
        <w:numPr>
          <w:ilvl w:val="0"/>
          <w:numId w:val="83"/>
        </w:numPr>
        <w:outlineLvl w:val="9"/>
        <w:rPr>
          <w:i w:val="0"/>
        </w:rPr>
      </w:pPr>
      <w:r>
        <w:rPr>
          <w:i w:val="0"/>
        </w:rPr>
        <w:t>Extensive public comment by substance abuse treatment stakeholders caused the Commission to reconsider this recommendation.  In November 2004, the Commission recommended that reorganization within the Health and Human Services Agency be postponed and that instead of a consolidation of mental health and substance abuse, “the Governor should direct the Department of Mental Health and the department of Alcohol and Drug Programs to coordinate their services and activities to better serve their shared client population.  This latter point should be accomplished through a written memorandum of understanding”.  In January 2005, the Governor submitted a set of recommendations for governmental reform based on the CPR Report; consolidation of the Departments of ADP and Mental Health was not among them.</w:t>
      </w:r>
    </w:p>
    <w:p w:rsidR="003A5A80" w:rsidRDefault="00492C42" w:rsidP="0039152F">
      <w:pPr>
        <w:pStyle w:val="Outline2"/>
        <w:tabs>
          <w:tab w:val="clear" w:pos="1080"/>
        </w:tabs>
        <w:ind w:left="0"/>
        <w:outlineLvl w:val="9"/>
        <w:rPr>
          <w:b/>
          <w:i w:val="0"/>
          <w:szCs w:val="24"/>
          <w:vertAlign w:val="superscript"/>
        </w:rPr>
      </w:pPr>
      <w:r>
        <w:rPr>
          <w:b/>
          <w:i w:val="0"/>
        </w:rPr>
        <w:t xml:space="preserve">Selected </w:t>
      </w:r>
      <w:r w:rsidR="003A5A80">
        <w:rPr>
          <w:b/>
          <w:i w:val="0"/>
        </w:rPr>
        <w:t>State Data from SAMHSA</w:t>
      </w:r>
      <w:r w:rsidR="00564144" w:rsidRPr="00564144">
        <w:rPr>
          <w:b/>
          <w:i w:val="0"/>
          <w:szCs w:val="24"/>
          <w:vertAlign w:val="superscript"/>
        </w:rPr>
        <w:t>1</w:t>
      </w:r>
    </w:p>
    <w:p w:rsidR="00E21DC0" w:rsidRPr="00E21DC0" w:rsidRDefault="00E21DC0" w:rsidP="0039152F">
      <w:pPr>
        <w:pStyle w:val="Outline2"/>
        <w:tabs>
          <w:tab w:val="clear" w:pos="1080"/>
        </w:tabs>
        <w:ind w:left="0"/>
        <w:outlineLvl w:val="9"/>
        <w:rPr>
          <w:b/>
          <w:i w:val="0"/>
        </w:rPr>
      </w:pPr>
    </w:p>
    <w:tbl>
      <w:tblPr>
        <w:tblW w:w="10878" w:type="dxa"/>
        <w:tblInd w:w="-1230" w:type="dxa"/>
        <w:tblLayout w:type="fixed"/>
        <w:tblLook w:val="0000" w:firstRow="0" w:lastRow="0" w:firstColumn="0" w:lastColumn="0" w:noHBand="0" w:noVBand="0"/>
      </w:tblPr>
      <w:tblGrid>
        <w:gridCol w:w="1338"/>
        <w:gridCol w:w="1440"/>
        <w:gridCol w:w="1623"/>
        <w:gridCol w:w="1438"/>
        <w:gridCol w:w="1619"/>
        <w:gridCol w:w="1984"/>
        <w:gridCol w:w="1436"/>
      </w:tblGrid>
      <w:tr w:rsidR="003A5A80">
        <w:trPr>
          <w:trHeight w:val="1278"/>
        </w:trPr>
        <w:tc>
          <w:tcPr>
            <w:tcW w:w="615" w:type="pct"/>
            <w:tcBorders>
              <w:top w:val="nil"/>
              <w:left w:val="nil"/>
              <w:bottom w:val="nil"/>
              <w:right w:val="nil"/>
            </w:tcBorders>
            <w:noWrap/>
            <w:vAlign w:val="bottom"/>
          </w:tcPr>
          <w:p w:rsidR="003A5A80" w:rsidRDefault="003A5A80" w:rsidP="0039152F">
            <w:pPr>
              <w:jc w:val="center"/>
              <w:rPr>
                <w:b/>
                <w:bCs/>
                <w:sz w:val="16"/>
                <w:szCs w:val="16"/>
              </w:rPr>
            </w:pPr>
            <w:r>
              <w:rPr>
                <w:b/>
                <w:bCs/>
                <w:sz w:val="16"/>
                <w:szCs w:val="16"/>
              </w:rPr>
              <w:t>STATE</w:t>
            </w:r>
          </w:p>
        </w:tc>
        <w:tc>
          <w:tcPr>
            <w:tcW w:w="662" w:type="pct"/>
            <w:tcBorders>
              <w:top w:val="nil"/>
              <w:left w:val="nil"/>
              <w:bottom w:val="nil"/>
              <w:right w:val="nil"/>
            </w:tcBorders>
            <w:vAlign w:val="bottom"/>
          </w:tcPr>
          <w:p w:rsidR="00D56D3C" w:rsidRPr="00564144" w:rsidRDefault="003A5A80" w:rsidP="00564144">
            <w:pPr>
              <w:jc w:val="center"/>
              <w:rPr>
                <w:rFonts w:ascii="Arial" w:hAnsi="Arial" w:cs="Arial"/>
                <w:b/>
                <w:bCs/>
                <w:sz w:val="16"/>
                <w:szCs w:val="16"/>
                <w:vertAlign w:val="subscript"/>
              </w:rPr>
            </w:pPr>
            <w:r w:rsidRPr="001F2F2F">
              <w:rPr>
                <w:rFonts w:ascii="Arial" w:hAnsi="Arial" w:cs="Arial"/>
                <w:b/>
                <w:bCs/>
                <w:sz w:val="16"/>
                <w:szCs w:val="16"/>
              </w:rPr>
              <w:t>2003 SAPT PER CAPITA BLOCK GRANT ALLOCATION</w:t>
            </w:r>
            <w:r w:rsidR="00564144" w:rsidRPr="00564144">
              <w:rPr>
                <w:rFonts w:ascii="Arial" w:hAnsi="Arial" w:cs="Arial"/>
                <w:b/>
                <w:bCs/>
                <w:sz w:val="16"/>
                <w:szCs w:val="16"/>
                <w:vertAlign w:val="superscript"/>
              </w:rPr>
              <w:t>2</w:t>
            </w:r>
          </w:p>
        </w:tc>
        <w:tc>
          <w:tcPr>
            <w:tcW w:w="746" w:type="pct"/>
            <w:tcBorders>
              <w:top w:val="nil"/>
              <w:left w:val="nil"/>
              <w:bottom w:val="nil"/>
              <w:right w:val="nil"/>
            </w:tcBorders>
            <w:vAlign w:val="bottom"/>
          </w:tcPr>
          <w:p w:rsidR="003A5A80" w:rsidRPr="001F2F2F" w:rsidRDefault="003A5A80" w:rsidP="0039152F">
            <w:pPr>
              <w:jc w:val="center"/>
              <w:rPr>
                <w:rFonts w:ascii="Arial" w:hAnsi="Arial" w:cs="Arial"/>
                <w:b/>
                <w:bCs/>
                <w:sz w:val="16"/>
                <w:szCs w:val="16"/>
              </w:rPr>
            </w:pPr>
            <w:r w:rsidRPr="001F2F2F">
              <w:rPr>
                <w:rFonts w:ascii="Arial" w:hAnsi="Arial" w:cs="Arial"/>
                <w:b/>
                <w:bCs/>
                <w:sz w:val="16"/>
                <w:szCs w:val="16"/>
              </w:rPr>
              <w:t>2002 - 2003 RATE OF ALCOHOL OR ILLICIT DRUG DEPENDENCE OR</w:t>
            </w:r>
            <w:r w:rsidR="00564144">
              <w:rPr>
                <w:rFonts w:ascii="Arial" w:hAnsi="Arial" w:cs="Arial"/>
                <w:b/>
                <w:bCs/>
                <w:sz w:val="16"/>
                <w:szCs w:val="16"/>
              </w:rPr>
              <w:t xml:space="preserve"> ABUSE</w:t>
            </w:r>
            <w:r w:rsidR="00564144" w:rsidRPr="00564144">
              <w:rPr>
                <w:rFonts w:ascii="Arial" w:hAnsi="Arial" w:cs="Arial"/>
                <w:b/>
                <w:bCs/>
                <w:sz w:val="16"/>
                <w:szCs w:val="16"/>
                <w:vertAlign w:val="superscript"/>
              </w:rPr>
              <w:t>3</w:t>
            </w:r>
            <w:r w:rsidR="00492C42">
              <w:rPr>
                <w:rFonts w:ascii="Arial" w:hAnsi="Arial" w:cs="Arial"/>
                <w:b/>
                <w:bCs/>
                <w:sz w:val="16"/>
                <w:szCs w:val="16"/>
              </w:rPr>
              <w:t xml:space="preserve"> </w:t>
            </w:r>
          </w:p>
        </w:tc>
        <w:tc>
          <w:tcPr>
            <w:tcW w:w="661" w:type="pct"/>
            <w:tcBorders>
              <w:top w:val="nil"/>
              <w:left w:val="nil"/>
              <w:bottom w:val="nil"/>
              <w:right w:val="nil"/>
            </w:tcBorders>
            <w:vAlign w:val="bottom"/>
          </w:tcPr>
          <w:p w:rsidR="003A5A80" w:rsidRPr="00DA27DB" w:rsidRDefault="003A5A80" w:rsidP="0039152F">
            <w:pPr>
              <w:jc w:val="center"/>
              <w:rPr>
                <w:rFonts w:ascii="Arial" w:hAnsi="Arial" w:cs="Arial"/>
                <w:b/>
                <w:bCs/>
                <w:sz w:val="16"/>
                <w:szCs w:val="16"/>
              </w:rPr>
            </w:pPr>
            <w:r w:rsidRPr="00DA27DB">
              <w:rPr>
                <w:rFonts w:ascii="Arial" w:hAnsi="Arial" w:cs="Arial"/>
                <w:b/>
                <w:bCs/>
                <w:sz w:val="16"/>
                <w:szCs w:val="16"/>
              </w:rPr>
              <w:t>2002 - 200</w:t>
            </w:r>
            <w:r w:rsidR="00492C42">
              <w:rPr>
                <w:rFonts w:ascii="Arial" w:hAnsi="Arial" w:cs="Arial"/>
                <w:b/>
                <w:bCs/>
                <w:sz w:val="16"/>
                <w:szCs w:val="16"/>
              </w:rPr>
              <w:t>3 ILLICIT DRUG TREATMENT GAP</w:t>
            </w:r>
            <w:r w:rsidR="00564144" w:rsidRPr="00564144">
              <w:rPr>
                <w:rFonts w:ascii="Arial" w:hAnsi="Arial" w:cs="Arial"/>
                <w:b/>
                <w:bCs/>
                <w:sz w:val="16"/>
                <w:szCs w:val="16"/>
                <w:vertAlign w:val="superscript"/>
              </w:rPr>
              <w:t>3</w:t>
            </w:r>
          </w:p>
        </w:tc>
        <w:tc>
          <w:tcPr>
            <w:tcW w:w="744" w:type="pct"/>
            <w:tcBorders>
              <w:top w:val="nil"/>
              <w:left w:val="nil"/>
              <w:bottom w:val="nil"/>
              <w:right w:val="nil"/>
            </w:tcBorders>
            <w:vAlign w:val="bottom"/>
          </w:tcPr>
          <w:p w:rsidR="003A5A80" w:rsidRPr="00DA27DB" w:rsidRDefault="003A5A80" w:rsidP="0039152F">
            <w:pPr>
              <w:jc w:val="center"/>
              <w:rPr>
                <w:rFonts w:ascii="Arial" w:hAnsi="Arial" w:cs="Arial"/>
                <w:b/>
                <w:bCs/>
                <w:sz w:val="16"/>
                <w:szCs w:val="16"/>
              </w:rPr>
            </w:pPr>
            <w:r w:rsidRPr="00DA27DB">
              <w:rPr>
                <w:rFonts w:ascii="Arial" w:hAnsi="Arial" w:cs="Arial"/>
                <w:b/>
                <w:bCs/>
                <w:sz w:val="16"/>
                <w:szCs w:val="16"/>
              </w:rPr>
              <w:t>2002 PER 1000 SA TREATMENT ADMISSIONS</w:t>
            </w:r>
            <w:r w:rsidR="00564144" w:rsidRPr="00564144">
              <w:rPr>
                <w:rFonts w:ascii="Arial" w:hAnsi="Arial" w:cs="Arial"/>
                <w:b/>
                <w:bCs/>
                <w:sz w:val="16"/>
                <w:szCs w:val="16"/>
                <w:vertAlign w:val="superscript"/>
              </w:rPr>
              <w:t>4</w:t>
            </w:r>
          </w:p>
        </w:tc>
        <w:tc>
          <w:tcPr>
            <w:tcW w:w="912" w:type="pct"/>
            <w:tcBorders>
              <w:top w:val="nil"/>
              <w:left w:val="nil"/>
              <w:bottom w:val="nil"/>
              <w:right w:val="nil"/>
            </w:tcBorders>
            <w:vAlign w:val="bottom"/>
          </w:tcPr>
          <w:p w:rsidR="003A5A80" w:rsidRPr="00DA27DB" w:rsidRDefault="003A5A80" w:rsidP="0039152F">
            <w:pPr>
              <w:jc w:val="center"/>
              <w:rPr>
                <w:rFonts w:ascii="Arial" w:hAnsi="Arial" w:cs="Arial"/>
                <w:b/>
                <w:bCs/>
                <w:sz w:val="16"/>
                <w:szCs w:val="16"/>
              </w:rPr>
            </w:pPr>
            <w:r w:rsidRPr="00DA27DB">
              <w:rPr>
                <w:rFonts w:ascii="Arial" w:hAnsi="Arial" w:cs="Arial"/>
                <w:b/>
                <w:bCs/>
                <w:sz w:val="16"/>
                <w:szCs w:val="16"/>
              </w:rPr>
              <w:t>BLOCK GRANT LEVERAGE: SA ADMISSIONS PER 1000 BLOCK GRANT $</w:t>
            </w:r>
          </w:p>
        </w:tc>
        <w:tc>
          <w:tcPr>
            <w:tcW w:w="660" w:type="pct"/>
            <w:tcBorders>
              <w:top w:val="nil"/>
              <w:left w:val="nil"/>
              <w:bottom w:val="nil"/>
              <w:right w:val="nil"/>
            </w:tcBorders>
            <w:vAlign w:val="bottom"/>
          </w:tcPr>
          <w:p w:rsidR="003A5A80" w:rsidRPr="00DA27DB" w:rsidRDefault="003A5A80" w:rsidP="0039152F">
            <w:pPr>
              <w:jc w:val="center"/>
              <w:rPr>
                <w:rFonts w:ascii="Arial" w:hAnsi="Arial" w:cs="Arial"/>
                <w:b/>
                <w:bCs/>
                <w:sz w:val="16"/>
                <w:szCs w:val="16"/>
              </w:rPr>
            </w:pPr>
            <w:r w:rsidRPr="00DA27DB">
              <w:rPr>
                <w:rFonts w:ascii="Arial" w:hAnsi="Arial" w:cs="Arial"/>
                <w:b/>
                <w:bCs/>
                <w:sz w:val="16"/>
                <w:szCs w:val="16"/>
              </w:rPr>
              <w:t>RATIO OF ADMISSION RATE / DEPENDENCE RATE</w:t>
            </w:r>
          </w:p>
        </w:tc>
      </w:tr>
      <w:tr w:rsidR="003A5A80">
        <w:trPr>
          <w:trHeight w:val="540"/>
        </w:trPr>
        <w:tc>
          <w:tcPr>
            <w:tcW w:w="615" w:type="pct"/>
            <w:tcBorders>
              <w:top w:val="nil"/>
              <w:left w:val="nil"/>
              <w:bottom w:val="nil"/>
              <w:right w:val="nil"/>
            </w:tcBorders>
            <w:noWrap/>
            <w:vAlign w:val="bottom"/>
          </w:tcPr>
          <w:p w:rsidR="003A5A80" w:rsidRPr="001F2F2F" w:rsidRDefault="003A5A80" w:rsidP="0039152F">
            <w:pPr>
              <w:rPr>
                <w:rFonts w:ascii="Arial" w:hAnsi="Arial" w:cs="Arial"/>
                <w:sz w:val="16"/>
                <w:szCs w:val="16"/>
              </w:rPr>
            </w:pPr>
            <w:r w:rsidRPr="001F2F2F">
              <w:rPr>
                <w:rFonts w:ascii="Arial" w:hAnsi="Arial" w:cs="Arial"/>
                <w:sz w:val="16"/>
                <w:szCs w:val="16"/>
              </w:rPr>
              <w:t>UNITED STATES</w:t>
            </w:r>
          </w:p>
        </w:tc>
        <w:tc>
          <w:tcPr>
            <w:tcW w:w="662" w:type="pct"/>
            <w:tcBorders>
              <w:top w:val="nil"/>
              <w:left w:val="nil"/>
              <w:bottom w:val="nil"/>
              <w:right w:val="nil"/>
            </w:tcBorders>
            <w:noWrap/>
            <w:vAlign w:val="bottom"/>
          </w:tcPr>
          <w:p w:rsidR="003A5A80" w:rsidRPr="001F2F2F" w:rsidRDefault="003A5A80" w:rsidP="0039152F">
            <w:pPr>
              <w:jc w:val="right"/>
              <w:rPr>
                <w:rFonts w:ascii="Arial" w:hAnsi="Arial" w:cs="Arial"/>
                <w:sz w:val="16"/>
                <w:szCs w:val="16"/>
              </w:rPr>
            </w:pPr>
            <w:r w:rsidRPr="001F2F2F">
              <w:rPr>
                <w:rFonts w:ascii="Arial" w:hAnsi="Arial" w:cs="Arial"/>
                <w:sz w:val="16"/>
                <w:szCs w:val="16"/>
              </w:rPr>
              <w:t>$7.04</w:t>
            </w:r>
          </w:p>
        </w:tc>
        <w:tc>
          <w:tcPr>
            <w:tcW w:w="746" w:type="pct"/>
            <w:tcBorders>
              <w:top w:val="nil"/>
              <w:left w:val="nil"/>
              <w:bottom w:val="nil"/>
              <w:right w:val="nil"/>
            </w:tcBorders>
            <w:noWrap/>
            <w:vAlign w:val="bottom"/>
          </w:tcPr>
          <w:p w:rsidR="003A5A80" w:rsidRPr="001F2F2F" w:rsidRDefault="003A5A80" w:rsidP="0039152F">
            <w:pPr>
              <w:jc w:val="right"/>
              <w:rPr>
                <w:rFonts w:ascii="Arial" w:hAnsi="Arial" w:cs="Arial"/>
                <w:sz w:val="16"/>
                <w:szCs w:val="16"/>
              </w:rPr>
            </w:pPr>
            <w:r w:rsidRPr="001F2F2F">
              <w:rPr>
                <w:rFonts w:ascii="Arial" w:hAnsi="Arial" w:cs="Arial"/>
                <w:sz w:val="16"/>
                <w:szCs w:val="16"/>
              </w:rPr>
              <w:t>9.22</w:t>
            </w:r>
          </w:p>
        </w:tc>
        <w:tc>
          <w:tcPr>
            <w:tcW w:w="661" w:type="pct"/>
            <w:tcBorders>
              <w:top w:val="nil"/>
              <w:left w:val="nil"/>
              <w:bottom w:val="nil"/>
              <w:right w:val="nil"/>
            </w:tcBorders>
            <w:noWrap/>
            <w:vAlign w:val="bottom"/>
          </w:tcPr>
          <w:p w:rsidR="003A5A80" w:rsidRPr="00DA27DB" w:rsidRDefault="003A5A80" w:rsidP="0039152F">
            <w:pPr>
              <w:jc w:val="right"/>
              <w:rPr>
                <w:rFonts w:ascii="Arial" w:hAnsi="Arial" w:cs="Arial"/>
                <w:sz w:val="16"/>
                <w:szCs w:val="16"/>
              </w:rPr>
            </w:pPr>
            <w:r w:rsidRPr="00DA27DB">
              <w:rPr>
                <w:rFonts w:ascii="Arial" w:hAnsi="Arial" w:cs="Arial"/>
                <w:sz w:val="16"/>
                <w:szCs w:val="16"/>
              </w:rPr>
              <w:t>2.66</w:t>
            </w:r>
          </w:p>
        </w:tc>
        <w:tc>
          <w:tcPr>
            <w:tcW w:w="744" w:type="pct"/>
            <w:tcBorders>
              <w:top w:val="nil"/>
              <w:left w:val="nil"/>
              <w:bottom w:val="nil"/>
              <w:right w:val="nil"/>
            </w:tcBorders>
            <w:noWrap/>
            <w:vAlign w:val="bottom"/>
          </w:tcPr>
          <w:p w:rsidR="003A5A80" w:rsidRPr="00DA27DB" w:rsidRDefault="003A5A80" w:rsidP="0039152F">
            <w:pPr>
              <w:jc w:val="right"/>
              <w:rPr>
                <w:rFonts w:ascii="Arial" w:hAnsi="Arial" w:cs="Arial"/>
                <w:sz w:val="16"/>
                <w:szCs w:val="16"/>
              </w:rPr>
            </w:pPr>
            <w:r w:rsidRPr="00DA27DB">
              <w:rPr>
                <w:rFonts w:ascii="Arial" w:hAnsi="Arial" w:cs="Arial"/>
                <w:sz w:val="16"/>
                <w:szCs w:val="16"/>
              </w:rPr>
              <w:t>8.1</w:t>
            </w:r>
          </w:p>
        </w:tc>
        <w:tc>
          <w:tcPr>
            <w:tcW w:w="912" w:type="pct"/>
            <w:tcBorders>
              <w:top w:val="nil"/>
              <w:left w:val="nil"/>
              <w:bottom w:val="nil"/>
              <w:right w:val="nil"/>
            </w:tcBorders>
            <w:noWrap/>
            <w:vAlign w:val="bottom"/>
          </w:tcPr>
          <w:p w:rsidR="003A5A80" w:rsidRPr="00DA27DB" w:rsidRDefault="003A5A80" w:rsidP="0039152F">
            <w:pPr>
              <w:jc w:val="right"/>
              <w:rPr>
                <w:rFonts w:ascii="Arial" w:hAnsi="Arial" w:cs="Arial"/>
                <w:sz w:val="16"/>
                <w:szCs w:val="16"/>
              </w:rPr>
            </w:pPr>
            <w:r w:rsidRPr="00DA27DB">
              <w:rPr>
                <w:rFonts w:ascii="Arial" w:hAnsi="Arial" w:cs="Arial"/>
                <w:sz w:val="16"/>
                <w:szCs w:val="16"/>
              </w:rPr>
              <w:t>1.15</w:t>
            </w:r>
          </w:p>
        </w:tc>
        <w:tc>
          <w:tcPr>
            <w:tcW w:w="660" w:type="pct"/>
            <w:tcBorders>
              <w:top w:val="nil"/>
              <w:left w:val="nil"/>
              <w:bottom w:val="nil"/>
              <w:right w:val="nil"/>
            </w:tcBorders>
            <w:noWrap/>
            <w:vAlign w:val="bottom"/>
          </w:tcPr>
          <w:p w:rsidR="003A5A80" w:rsidRPr="00DA27DB" w:rsidRDefault="003A5A80" w:rsidP="0039152F">
            <w:pPr>
              <w:jc w:val="right"/>
              <w:rPr>
                <w:rFonts w:ascii="Arial" w:hAnsi="Arial" w:cs="Arial"/>
                <w:sz w:val="16"/>
                <w:szCs w:val="16"/>
              </w:rPr>
            </w:pPr>
            <w:r w:rsidRPr="00DA27DB">
              <w:rPr>
                <w:rFonts w:ascii="Arial" w:hAnsi="Arial" w:cs="Arial"/>
                <w:sz w:val="16"/>
                <w:szCs w:val="16"/>
              </w:rPr>
              <w:t>0.88</w:t>
            </w:r>
          </w:p>
        </w:tc>
      </w:tr>
      <w:tr w:rsidR="003A5A80">
        <w:trPr>
          <w:trHeight w:val="259"/>
        </w:trPr>
        <w:tc>
          <w:tcPr>
            <w:tcW w:w="615" w:type="pct"/>
            <w:tcBorders>
              <w:top w:val="nil"/>
              <w:left w:val="nil"/>
              <w:bottom w:val="nil"/>
              <w:right w:val="nil"/>
            </w:tcBorders>
            <w:noWrap/>
            <w:vAlign w:val="bottom"/>
          </w:tcPr>
          <w:p w:rsidR="003A5A80" w:rsidRPr="001F2F2F" w:rsidRDefault="003A5A80" w:rsidP="0039152F">
            <w:pPr>
              <w:rPr>
                <w:rFonts w:ascii="Arial" w:hAnsi="Arial" w:cs="Arial"/>
                <w:sz w:val="16"/>
                <w:szCs w:val="16"/>
              </w:rPr>
            </w:pPr>
            <w:r w:rsidRPr="001F2F2F">
              <w:rPr>
                <w:rFonts w:ascii="Arial" w:hAnsi="Arial" w:cs="Arial"/>
                <w:sz w:val="16"/>
                <w:szCs w:val="16"/>
              </w:rPr>
              <w:t>CALIFORNIA</w:t>
            </w:r>
          </w:p>
        </w:tc>
        <w:tc>
          <w:tcPr>
            <w:tcW w:w="662" w:type="pct"/>
            <w:tcBorders>
              <w:top w:val="nil"/>
              <w:left w:val="nil"/>
              <w:bottom w:val="nil"/>
              <w:right w:val="nil"/>
            </w:tcBorders>
            <w:noWrap/>
            <w:vAlign w:val="bottom"/>
          </w:tcPr>
          <w:p w:rsidR="003A5A80" w:rsidRPr="001F2F2F" w:rsidRDefault="003A5A80" w:rsidP="0039152F">
            <w:pPr>
              <w:jc w:val="right"/>
              <w:rPr>
                <w:rFonts w:ascii="Arial" w:hAnsi="Arial" w:cs="Arial"/>
                <w:sz w:val="16"/>
                <w:szCs w:val="16"/>
              </w:rPr>
            </w:pPr>
            <w:r w:rsidRPr="001F2F2F">
              <w:rPr>
                <w:rFonts w:ascii="Arial" w:hAnsi="Arial" w:cs="Arial"/>
                <w:sz w:val="16"/>
                <w:szCs w:val="16"/>
              </w:rPr>
              <w:t>$9.01</w:t>
            </w:r>
          </w:p>
        </w:tc>
        <w:tc>
          <w:tcPr>
            <w:tcW w:w="746" w:type="pct"/>
            <w:tcBorders>
              <w:top w:val="nil"/>
              <w:left w:val="nil"/>
              <w:bottom w:val="nil"/>
              <w:right w:val="nil"/>
            </w:tcBorders>
            <w:noWrap/>
            <w:vAlign w:val="bottom"/>
          </w:tcPr>
          <w:p w:rsidR="003A5A80" w:rsidRPr="001F2F2F" w:rsidRDefault="003A5A80" w:rsidP="0039152F">
            <w:pPr>
              <w:jc w:val="right"/>
              <w:rPr>
                <w:rFonts w:ascii="Arial" w:hAnsi="Arial" w:cs="Arial"/>
                <w:sz w:val="16"/>
                <w:szCs w:val="16"/>
              </w:rPr>
            </w:pPr>
            <w:r w:rsidRPr="001F2F2F">
              <w:rPr>
                <w:rFonts w:ascii="Arial" w:hAnsi="Arial" w:cs="Arial"/>
                <w:sz w:val="16"/>
                <w:szCs w:val="16"/>
              </w:rPr>
              <w:t>9.00</w:t>
            </w:r>
          </w:p>
        </w:tc>
        <w:tc>
          <w:tcPr>
            <w:tcW w:w="661" w:type="pct"/>
            <w:tcBorders>
              <w:top w:val="nil"/>
              <w:left w:val="nil"/>
              <w:bottom w:val="nil"/>
              <w:right w:val="nil"/>
            </w:tcBorders>
            <w:noWrap/>
            <w:vAlign w:val="bottom"/>
          </w:tcPr>
          <w:p w:rsidR="003A5A80" w:rsidRPr="00DA27DB" w:rsidRDefault="003A5A80" w:rsidP="0039152F">
            <w:pPr>
              <w:jc w:val="right"/>
              <w:rPr>
                <w:rFonts w:ascii="Arial" w:hAnsi="Arial" w:cs="Arial"/>
                <w:sz w:val="16"/>
                <w:szCs w:val="16"/>
              </w:rPr>
            </w:pPr>
            <w:r w:rsidRPr="00DA27DB">
              <w:rPr>
                <w:rFonts w:ascii="Arial" w:hAnsi="Arial" w:cs="Arial"/>
                <w:sz w:val="16"/>
                <w:szCs w:val="16"/>
              </w:rPr>
              <w:t>2.81</w:t>
            </w:r>
          </w:p>
        </w:tc>
        <w:tc>
          <w:tcPr>
            <w:tcW w:w="744" w:type="pct"/>
            <w:tcBorders>
              <w:top w:val="nil"/>
              <w:left w:val="nil"/>
              <w:bottom w:val="nil"/>
              <w:right w:val="nil"/>
            </w:tcBorders>
            <w:noWrap/>
            <w:vAlign w:val="bottom"/>
          </w:tcPr>
          <w:p w:rsidR="003A5A80" w:rsidRPr="00DA27DB" w:rsidRDefault="003A5A80" w:rsidP="0039152F">
            <w:pPr>
              <w:jc w:val="right"/>
              <w:rPr>
                <w:rFonts w:ascii="Arial" w:hAnsi="Arial" w:cs="Arial"/>
                <w:sz w:val="16"/>
                <w:szCs w:val="16"/>
              </w:rPr>
            </w:pPr>
            <w:r w:rsidRPr="00DA27DB">
              <w:rPr>
                <w:rFonts w:ascii="Arial" w:hAnsi="Arial" w:cs="Arial"/>
                <w:sz w:val="16"/>
                <w:szCs w:val="16"/>
              </w:rPr>
              <w:t>7.5</w:t>
            </w:r>
          </w:p>
        </w:tc>
        <w:tc>
          <w:tcPr>
            <w:tcW w:w="912" w:type="pct"/>
            <w:tcBorders>
              <w:top w:val="nil"/>
              <w:left w:val="nil"/>
              <w:bottom w:val="nil"/>
              <w:right w:val="nil"/>
            </w:tcBorders>
            <w:noWrap/>
            <w:vAlign w:val="bottom"/>
          </w:tcPr>
          <w:p w:rsidR="003A5A80" w:rsidRPr="00DA27DB" w:rsidRDefault="003A5A80" w:rsidP="0039152F">
            <w:pPr>
              <w:jc w:val="right"/>
              <w:rPr>
                <w:rFonts w:ascii="Arial" w:hAnsi="Arial" w:cs="Arial"/>
                <w:sz w:val="16"/>
                <w:szCs w:val="16"/>
              </w:rPr>
            </w:pPr>
            <w:r w:rsidRPr="00DA27DB">
              <w:rPr>
                <w:rFonts w:ascii="Arial" w:hAnsi="Arial" w:cs="Arial"/>
                <w:sz w:val="16"/>
                <w:szCs w:val="16"/>
              </w:rPr>
              <w:t>0.83</w:t>
            </w:r>
          </w:p>
        </w:tc>
        <w:tc>
          <w:tcPr>
            <w:tcW w:w="660" w:type="pct"/>
            <w:tcBorders>
              <w:top w:val="nil"/>
              <w:left w:val="nil"/>
              <w:bottom w:val="nil"/>
              <w:right w:val="nil"/>
            </w:tcBorders>
            <w:noWrap/>
            <w:vAlign w:val="bottom"/>
          </w:tcPr>
          <w:p w:rsidR="003A5A80" w:rsidRPr="00DA27DB" w:rsidRDefault="003A5A80" w:rsidP="0039152F">
            <w:pPr>
              <w:jc w:val="right"/>
              <w:rPr>
                <w:rFonts w:ascii="Arial" w:hAnsi="Arial" w:cs="Arial"/>
                <w:sz w:val="16"/>
                <w:szCs w:val="16"/>
              </w:rPr>
            </w:pPr>
            <w:r w:rsidRPr="00DA27DB">
              <w:rPr>
                <w:rFonts w:ascii="Arial" w:hAnsi="Arial" w:cs="Arial"/>
                <w:sz w:val="16"/>
                <w:szCs w:val="16"/>
              </w:rPr>
              <w:t>0.83</w:t>
            </w:r>
          </w:p>
        </w:tc>
      </w:tr>
      <w:tr w:rsidR="003A5A80">
        <w:trPr>
          <w:trHeight w:val="259"/>
        </w:trPr>
        <w:tc>
          <w:tcPr>
            <w:tcW w:w="615" w:type="pct"/>
            <w:tcBorders>
              <w:top w:val="nil"/>
              <w:left w:val="nil"/>
              <w:bottom w:val="nil"/>
              <w:right w:val="nil"/>
            </w:tcBorders>
            <w:noWrap/>
            <w:vAlign w:val="bottom"/>
          </w:tcPr>
          <w:p w:rsidR="00492C42" w:rsidRDefault="00492C42" w:rsidP="0039152F">
            <w:pPr>
              <w:rPr>
                <w:rFonts w:ascii="Arial" w:hAnsi="Arial" w:cs="Arial"/>
                <w:sz w:val="18"/>
                <w:szCs w:val="18"/>
              </w:rPr>
            </w:pPr>
          </w:p>
        </w:tc>
        <w:tc>
          <w:tcPr>
            <w:tcW w:w="662" w:type="pct"/>
            <w:tcBorders>
              <w:top w:val="nil"/>
              <w:left w:val="nil"/>
              <w:bottom w:val="nil"/>
              <w:right w:val="nil"/>
            </w:tcBorders>
            <w:noWrap/>
            <w:vAlign w:val="bottom"/>
          </w:tcPr>
          <w:p w:rsidR="003A5A80" w:rsidRDefault="003A5A80" w:rsidP="0039152F">
            <w:pPr>
              <w:rPr>
                <w:rFonts w:ascii="Arial" w:hAnsi="Arial" w:cs="Arial"/>
                <w:sz w:val="18"/>
                <w:szCs w:val="18"/>
              </w:rPr>
            </w:pPr>
          </w:p>
        </w:tc>
        <w:tc>
          <w:tcPr>
            <w:tcW w:w="746" w:type="pct"/>
            <w:tcBorders>
              <w:top w:val="nil"/>
              <w:left w:val="nil"/>
              <w:bottom w:val="nil"/>
              <w:right w:val="nil"/>
            </w:tcBorders>
            <w:noWrap/>
            <w:vAlign w:val="bottom"/>
          </w:tcPr>
          <w:p w:rsidR="003A5A80" w:rsidRDefault="003A5A80" w:rsidP="0039152F">
            <w:pPr>
              <w:rPr>
                <w:rFonts w:ascii="Arial" w:hAnsi="Arial" w:cs="Arial"/>
                <w:sz w:val="18"/>
                <w:szCs w:val="18"/>
              </w:rPr>
            </w:pPr>
          </w:p>
        </w:tc>
        <w:tc>
          <w:tcPr>
            <w:tcW w:w="661" w:type="pct"/>
            <w:tcBorders>
              <w:top w:val="nil"/>
              <w:left w:val="nil"/>
              <w:bottom w:val="nil"/>
              <w:right w:val="nil"/>
            </w:tcBorders>
            <w:noWrap/>
            <w:vAlign w:val="bottom"/>
          </w:tcPr>
          <w:p w:rsidR="003A5A80" w:rsidRDefault="003A5A80" w:rsidP="0039152F">
            <w:pPr>
              <w:rPr>
                <w:rFonts w:ascii="Arial" w:hAnsi="Arial" w:cs="Arial"/>
                <w:sz w:val="18"/>
                <w:szCs w:val="18"/>
              </w:rPr>
            </w:pPr>
          </w:p>
        </w:tc>
        <w:tc>
          <w:tcPr>
            <w:tcW w:w="744" w:type="pct"/>
            <w:tcBorders>
              <w:top w:val="nil"/>
              <w:left w:val="nil"/>
              <w:bottom w:val="nil"/>
              <w:right w:val="nil"/>
            </w:tcBorders>
            <w:noWrap/>
            <w:vAlign w:val="bottom"/>
          </w:tcPr>
          <w:p w:rsidR="003A5A80" w:rsidRDefault="003A5A80" w:rsidP="0039152F">
            <w:pPr>
              <w:rPr>
                <w:rFonts w:ascii="Arial" w:hAnsi="Arial" w:cs="Arial"/>
                <w:sz w:val="18"/>
                <w:szCs w:val="18"/>
              </w:rPr>
            </w:pPr>
          </w:p>
        </w:tc>
        <w:tc>
          <w:tcPr>
            <w:tcW w:w="912" w:type="pct"/>
            <w:tcBorders>
              <w:top w:val="nil"/>
              <w:left w:val="nil"/>
              <w:bottom w:val="nil"/>
              <w:right w:val="nil"/>
            </w:tcBorders>
            <w:noWrap/>
            <w:vAlign w:val="bottom"/>
          </w:tcPr>
          <w:p w:rsidR="003A5A80" w:rsidRDefault="003A5A80" w:rsidP="0039152F">
            <w:pPr>
              <w:rPr>
                <w:rFonts w:ascii="Arial" w:hAnsi="Arial" w:cs="Arial"/>
                <w:sz w:val="18"/>
                <w:szCs w:val="18"/>
              </w:rPr>
            </w:pPr>
          </w:p>
        </w:tc>
        <w:tc>
          <w:tcPr>
            <w:tcW w:w="660" w:type="pct"/>
            <w:tcBorders>
              <w:top w:val="nil"/>
              <w:left w:val="nil"/>
              <w:bottom w:val="nil"/>
              <w:right w:val="nil"/>
            </w:tcBorders>
            <w:noWrap/>
            <w:vAlign w:val="bottom"/>
          </w:tcPr>
          <w:p w:rsidR="003A5A80" w:rsidRDefault="003A5A80" w:rsidP="0039152F">
            <w:pPr>
              <w:rPr>
                <w:rFonts w:ascii="Arial" w:hAnsi="Arial" w:cs="Arial"/>
                <w:sz w:val="18"/>
                <w:szCs w:val="18"/>
              </w:rPr>
            </w:pPr>
          </w:p>
        </w:tc>
      </w:tr>
      <w:tr w:rsidR="00901885">
        <w:trPr>
          <w:trHeight w:val="259"/>
        </w:trPr>
        <w:tc>
          <w:tcPr>
            <w:tcW w:w="5000" w:type="pct"/>
            <w:gridSpan w:val="7"/>
            <w:tcBorders>
              <w:top w:val="nil"/>
              <w:left w:val="nil"/>
              <w:bottom w:val="nil"/>
              <w:right w:val="nil"/>
            </w:tcBorders>
            <w:noWrap/>
            <w:vAlign w:val="bottom"/>
          </w:tcPr>
          <w:p w:rsidR="00901885" w:rsidRDefault="00564144" w:rsidP="00564144">
            <w:pPr>
              <w:ind w:left="720" w:hanging="720"/>
              <w:rPr>
                <w:rFonts w:ascii="Arial" w:hAnsi="Arial" w:cs="Arial"/>
                <w:sz w:val="16"/>
                <w:szCs w:val="16"/>
              </w:rPr>
            </w:pPr>
            <w:r>
              <w:rPr>
                <w:rFonts w:ascii="Arial" w:hAnsi="Arial" w:cs="Arial"/>
                <w:sz w:val="16"/>
                <w:szCs w:val="16"/>
              </w:rPr>
              <w:t>1</w:t>
            </w:r>
            <w:r>
              <w:rPr>
                <w:rFonts w:ascii="Arial" w:hAnsi="Arial" w:cs="Arial"/>
                <w:sz w:val="16"/>
                <w:szCs w:val="16"/>
              </w:rPr>
              <w:tab/>
            </w:r>
            <w:r w:rsidR="00901885">
              <w:rPr>
                <w:rFonts w:ascii="Arial" w:hAnsi="Arial" w:cs="Arial"/>
                <w:sz w:val="16"/>
                <w:szCs w:val="16"/>
              </w:rPr>
              <w:t xml:space="preserve">The data used in this and other </w:t>
            </w:r>
            <w:r w:rsidR="0098794A">
              <w:rPr>
                <w:rFonts w:ascii="Arial" w:hAnsi="Arial" w:cs="Arial"/>
                <w:sz w:val="16"/>
                <w:szCs w:val="16"/>
              </w:rPr>
              <w:t>S</w:t>
            </w:r>
            <w:r w:rsidR="00901885">
              <w:rPr>
                <w:rFonts w:ascii="Arial" w:hAnsi="Arial" w:cs="Arial"/>
                <w:sz w:val="16"/>
                <w:szCs w:val="16"/>
              </w:rPr>
              <w:t xml:space="preserve">tate tables do not constitute all SAMHSA state data, nor do they represent all of the data that states use in their operational analyses and planning efforts. </w:t>
            </w:r>
            <w:r w:rsidR="00E21DC0">
              <w:rPr>
                <w:rFonts w:ascii="Arial" w:hAnsi="Arial" w:cs="Arial"/>
                <w:sz w:val="16"/>
                <w:szCs w:val="16"/>
              </w:rPr>
              <w:t xml:space="preserve">  </w:t>
            </w:r>
            <w:r w:rsidR="0069294F">
              <w:rPr>
                <w:rFonts w:ascii="Arial" w:hAnsi="Arial" w:cs="Arial"/>
                <w:sz w:val="16"/>
                <w:szCs w:val="16"/>
              </w:rPr>
              <w:t>These statistics should be interpreted with caution</w:t>
            </w:r>
            <w:r w:rsidR="00421D05">
              <w:rPr>
                <w:rFonts w:ascii="Arial" w:hAnsi="Arial" w:cs="Arial"/>
                <w:sz w:val="16"/>
                <w:szCs w:val="16"/>
              </w:rPr>
              <w:t xml:space="preserve"> because there are a great variety of factors which affect their magnitude and implication</w:t>
            </w:r>
            <w:r w:rsidR="0069294F">
              <w:rPr>
                <w:rFonts w:ascii="Arial" w:hAnsi="Arial" w:cs="Arial"/>
                <w:sz w:val="16"/>
                <w:szCs w:val="16"/>
              </w:rPr>
              <w:t>.</w:t>
            </w:r>
          </w:p>
        </w:tc>
      </w:tr>
      <w:tr w:rsidR="00564144">
        <w:trPr>
          <w:trHeight w:val="259"/>
        </w:trPr>
        <w:tc>
          <w:tcPr>
            <w:tcW w:w="5000" w:type="pct"/>
            <w:gridSpan w:val="7"/>
            <w:tcBorders>
              <w:top w:val="nil"/>
              <w:left w:val="nil"/>
              <w:bottom w:val="nil"/>
              <w:right w:val="nil"/>
            </w:tcBorders>
            <w:noWrap/>
            <w:vAlign w:val="bottom"/>
          </w:tcPr>
          <w:p w:rsidR="00564144" w:rsidRDefault="00564144" w:rsidP="00564144">
            <w:pPr>
              <w:ind w:left="720" w:hanging="720"/>
              <w:rPr>
                <w:rFonts w:ascii="Arial" w:hAnsi="Arial" w:cs="Arial"/>
                <w:sz w:val="16"/>
                <w:szCs w:val="16"/>
              </w:rPr>
            </w:pPr>
            <w:r>
              <w:rPr>
                <w:rFonts w:ascii="Arial" w:hAnsi="Arial" w:cs="Arial"/>
                <w:sz w:val="16"/>
                <w:szCs w:val="16"/>
              </w:rPr>
              <w:t>2</w:t>
            </w:r>
            <w:r>
              <w:rPr>
                <w:rFonts w:ascii="Arial" w:hAnsi="Arial" w:cs="Arial"/>
                <w:sz w:val="16"/>
                <w:szCs w:val="16"/>
              </w:rPr>
              <w:tab/>
              <w:t xml:space="preserve">The population denominator used here to calculate the per capita block grant for CA is 2003 Civilian Population Over Age 13, from US Bureau of the </w:t>
            </w:r>
            <w:r w:rsidR="008916D9">
              <w:rPr>
                <w:rFonts w:ascii="Arial" w:hAnsi="Arial" w:cs="Arial"/>
                <w:sz w:val="16"/>
                <w:szCs w:val="16"/>
              </w:rPr>
              <w:t>Census; this</w:t>
            </w:r>
            <w:r>
              <w:rPr>
                <w:rFonts w:ascii="Arial" w:hAnsi="Arial" w:cs="Arial"/>
                <w:sz w:val="16"/>
                <w:szCs w:val="16"/>
              </w:rPr>
              <w:t xml:space="preserve"> denominator is used in other SAMHSA calculations and is used for all other states in this report.  However, it is used here illustratively only, not as the calculation factor for the SAPTBG itself.  Further, it is not a representation of the denominator used </w:t>
            </w:r>
            <w:r w:rsidR="00421D05">
              <w:rPr>
                <w:rFonts w:ascii="Arial" w:hAnsi="Arial" w:cs="Arial"/>
                <w:sz w:val="16"/>
                <w:szCs w:val="16"/>
              </w:rPr>
              <w:t xml:space="preserve">by </w:t>
            </w:r>
            <w:r>
              <w:rPr>
                <w:rFonts w:ascii="Arial" w:hAnsi="Arial" w:cs="Arial"/>
                <w:sz w:val="16"/>
                <w:szCs w:val="16"/>
              </w:rPr>
              <w:t xml:space="preserve">SAMHSA to actually allocate the SAPT Block Grant for each State, which is based on a complex formula that incorporates multiple factors, and uses as its denominator the population of persons aged 18-65.  </w:t>
            </w:r>
          </w:p>
        </w:tc>
      </w:tr>
      <w:tr w:rsidR="00564144">
        <w:trPr>
          <w:trHeight w:val="259"/>
        </w:trPr>
        <w:tc>
          <w:tcPr>
            <w:tcW w:w="5000" w:type="pct"/>
            <w:gridSpan w:val="7"/>
            <w:tcBorders>
              <w:top w:val="nil"/>
              <w:left w:val="nil"/>
              <w:bottom w:val="nil"/>
              <w:right w:val="nil"/>
            </w:tcBorders>
            <w:noWrap/>
            <w:vAlign w:val="bottom"/>
          </w:tcPr>
          <w:p w:rsidR="00564144" w:rsidRDefault="00564144" w:rsidP="00901885">
            <w:pPr>
              <w:rPr>
                <w:rFonts w:ascii="Arial" w:hAnsi="Arial" w:cs="Arial"/>
                <w:sz w:val="16"/>
                <w:szCs w:val="16"/>
              </w:rPr>
            </w:pPr>
            <w:r>
              <w:rPr>
                <w:rFonts w:ascii="Arial" w:hAnsi="Arial" w:cs="Arial"/>
                <w:sz w:val="16"/>
                <w:szCs w:val="16"/>
              </w:rPr>
              <w:t>3</w:t>
            </w:r>
            <w:r>
              <w:rPr>
                <w:rFonts w:ascii="Arial" w:hAnsi="Arial" w:cs="Arial"/>
                <w:sz w:val="16"/>
                <w:szCs w:val="16"/>
              </w:rPr>
              <w:tab/>
              <w:t>SAMHSA (OAS) State Estimates of Substance Abuse From the 2002 - 2003 National Household Survey on Drug Abuse</w:t>
            </w:r>
          </w:p>
        </w:tc>
      </w:tr>
      <w:tr w:rsidR="00564144">
        <w:trPr>
          <w:trHeight w:val="259"/>
        </w:trPr>
        <w:tc>
          <w:tcPr>
            <w:tcW w:w="5000" w:type="pct"/>
            <w:gridSpan w:val="7"/>
            <w:tcBorders>
              <w:top w:val="nil"/>
              <w:left w:val="nil"/>
              <w:bottom w:val="nil"/>
              <w:right w:val="nil"/>
            </w:tcBorders>
            <w:noWrap/>
            <w:vAlign w:val="bottom"/>
          </w:tcPr>
          <w:p w:rsidR="00564144" w:rsidRDefault="00564144" w:rsidP="00901885">
            <w:pPr>
              <w:rPr>
                <w:rFonts w:ascii="Arial" w:hAnsi="Arial" w:cs="Arial"/>
                <w:sz w:val="16"/>
                <w:szCs w:val="16"/>
              </w:rPr>
            </w:pPr>
            <w:r>
              <w:rPr>
                <w:rFonts w:ascii="Arial" w:hAnsi="Arial" w:cs="Arial"/>
                <w:sz w:val="16"/>
                <w:szCs w:val="16"/>
              </w:rPr>
              <w:t>4</w:t>
            </w:r>
            <w:r>
              <w:rPr>
                <w:rFonts w:ascii="Arial" w:hAnsi="Arial" w:cs="Arial"/>
                <w:sz w:val="16"/>
                <w:szCs w:val="16"/>
              </w:rPr>
              <w:tab/>
              <w:t xml:space="preserve">SAMHSA, Substance Abuse Treatment Admissions by State, 2002  </w:t>
            </w:r>
          </w:p>
        </w:tc>
      </w:tr>
    </w:tbl>
    <w:p w:rsidR="003A5A80" w:rsidRDefault="003A5A80" w:rsidP="0039152F">
      <w:pPr>
        <w:pStyle w:val="BodyText"/>
      </w:pPr>
    </w:p>
    <w:p w:rsidR="003A5A80" w:rsidRDefault="003A5A80" w:rsidP="0039152F">
      <w:pPr>
        <w:pStyle w:val="Outline2"/>
        <w:numPr>
          <w:ilvl w:val="0"/>
          <w:numId w:val="10"/>
        </w:numPr>
        <w:outlineLvl w:val="9"/>
        <w:rPr>
          <w:i w:val="0"/>
        </w:rPr>
      </w:pPr>
      <w:r>
        <w:rPr>
          <w:i w:val="0"/>
        </w:rPr>
        <w:t>California receives more per capita from the SAPT block gra</w:t>
      </w:r>
      <w:r w:rsidR="007C75C8">
        <w:rPr>
          <w:i w:val="0"/>
        </w:rPr>
        <w:t>nt than the US average (2003).</w:t>
      </w:r>
    </w:p>
    <w:p w:rsidR="003A5A80" w:rsidRDefault="003A5A80" w:rsidP="0039152F">
      <w:pPr>
        <w:pStyle w:val="Outline2"/>
        <w:numPr>
          <w:ilvl w:val="0"/>
          <w:numId w:val="10"/>
        </w:numPr>
        <w:outlineLvl w:val="9"/>
        <w:rPr>
          <w:i w:val="0"/>
        </w:rPr>
      </w:pPr>
      <w:r>
        <w:rPr>
          <w:i w:val="0"/>
        </w:rPr>
        <w:t>The rate of alcohol or illicit drug dependence or abuse in California is slightly less than the US average (2002 - 2003).</w:t>
      </w:r>
    </w:p>
    <w:p w:rsidR="003A5A80" w:rsidRDefault="003A5A80" w:rsidP="0039152F">
      <w:pPr>
        <w:pStyle w:val="Outline2"/>
        <w:numPr>
          <w:ilvl w:val="0"/>
          <w:numId w:val="10"/>
        </w:numPr>
        <w:outlineLvl w:val="9"/>
        <w:rPr>
          <w:i w:val="0"/>
        </w:rPr>
      </w:pPr>
      <w:r>
        <w:rPr>
          <w:i w:val="0"/>
        </w:rPr>
        <w:t>The rate of admissions to substance abuse treatment in California is 7% less than the US average (2002).  Correspondingly, the SAMHSA-defined illicit drug treatment gap is 6% above the national average.</w:t>
      </w:r>
    </w:p>
    <w:p w:rsidR="003A5A80" w:rsidRDefault="003A5A80" w:rsidP="0039152F">
      <w:pPr>
        <w:pStyle w:val="BodyText"/>
      </w:pPr>
    </w:p>
    <w:p w:rsidR="003A5A80" w:rsidRDefault="003A5A80" w:rsidP="0039152F">
      <w:pPr>
        <w:pStyle w:val="Outline2"/>
        <w:tabs>
          <w:tab w:val="clear" w:pos="1080"/>
        </w:tabs>
        <w:ind w:left="0"/>
        <w:outlineLvl w:val="9"/>
        <w:rPr>
          <w:b/>
          <w:i w:val="0"/>
        </w:rPr>
      </w:pPr>
      <w:r>
        <w:rPr>
          <w:b/>
          <w:i w:val="0"/>
        </w:rPr>
        <w:t>California Budget and Expenditure Data</w:t>
      </w:r>
    </w:p>
    <w:p w:rsidR="003A5A80" w:rsidRDefault="003A5A80" w:rsidP="0039152F">
      <w:pPr>
        <w:pStyle w:val="Outline2"/>
        <w:tabs>
          <w:tab w:val="clear" w:pos="1080"/>
        </w:tabs>
        <w:ind w:left="0"/>
        <w:outlineLvl w:val="9"/>
        <w:rPr>
          <w:b/>
          <w:i w:val="0"/>
        </w:rPr>
      </w:pPr>
    </w:p>
    <w:p w:rsidR="003A5A80" w:rsidRDefault="003A5A80" w:rsidP="0039152F">
      <w:pPr>
        <w:numPr>
          <w:ilvl w:val="0"/>
          <w:numId w:val="85"/>
        </w:numPr>
        <w:rPr>
          <w:sz w:val="24"/>
          <w:szCs w:val="24"/>
        </w:rPr>
      </w:pPr>
      <w:r>
        <w:rPr>
          <w:sz w:val="24"/>
          <w:szCs w:val="24"/>
        </w:rPr>
        <w:t>In January 2005, t</w:t>
      </w:r>
      <w:r w:rsidRPr="00693C34">
        <w:rPr>
          <w:sz w:val="24"/>
          <w:szCs w:val="24"/>
        </w:rPr>
        <w:t>he</w:t>
      </w:r>
      <w:r>
        <w:rPr>
          <w:sz w:val="24"/>
          <w:szCs w:val="24"/>
        </w:rPr>
        <w:t xml:space="preserve"> Governor proposed that the budget for the</w:t>
      </w:r>
      <w:r w:rsidRPr="00693C34">
        <w:rPr>
          <w:sz w:val="24"/>
          <w:szCs w:val="24"/>
        </w:rPr>
        <w:t xml:space="preserve"> Department of Alcohol and Drug Programs’ (ADP) for Fiscal Year (FY) 2005-06 </w:t>
      </w:r>
      <w:r>
        <w:rPr>
          <w:sz w:val="24"/>
          <w:szCs w:val="24"/>
        </w:rPr>
        <w:t>be</w:t>
      </w:r>
      <w:r w:rsidRPr="00693C34">
        <w:rPr>
          <w:sz w:val="24"/>
          <w:szCs w:val="24"/>
        </w:rPr>
        <w:t xml:space="preserve"> $613.7 million.  This represents a total increase of $17.4 million (2.9%), as compared to the FY 2004-05 Budget Act appropriation of $596.3 million.  Of the total $613.7 million, $570.3 million (92.9%) is for local governments and communities to provide treatment, recovery, and prevention services; and $43.4 million (7.1%) is for State Support</w:t>
      </w:r>
      <w:r>
        <w:rPr>
          <w:sz w:val="24"/>
          <w:szCs w:val="24"/>
        </w:rPr>
        <w:t>.</w:t>
      </w:r>
    </w:p>
    <w:p w:rsidR="003A5A80" w:rsidRDefault="003A5A80" w:rsidP="0039152F">
      <w:pPr>
        <w:rPr>
          <w:sz w:val="24"/>
          <w:szCs w:val="24"/>
        </w:rPr>
      </w:pPr>
    </w:p>
    <w:p w:rsidR="003A5A80" w:rsidRPr="00693C34" w:rsidRDefault="003A5A80" w:rsidP="0039152F">
      <w:pPr>
        <w:numPr>
          <w:ilvl w:val="0"/>
          <w:numId w:val="85"/>
        </w:numPr>
        <w:rPr>
          <w:sz w:val="24"/>
          <w:szCs w:val="24"/>
        </w:rPr>
      </w:pPr>
      <w:r>
        <w:rPr>
          <w:sz w:val="24"/>
          <w:szCs w:val="24"/>
        </w:rPr>
        <w:t>The number of positions funded remained the same as those funded in the appropriation for 2004-2005; a 9% reduction from 2003-2004.</w:t>
      </w:r>
    </w:p>
    <w:p w:rsidR="00010E6C" w:rsidRDefault="00010E6C" w:rsidP="003A5A80">
      <w:pPr>
        <w:pStyle w:val="Outline2"/>
        <w:tabs>
          <w:tab w:val="clear" w:pos="1080"/>
        </w:tabs>
        <w:ind w:left="0"/>
        <w:outlineLvl w:val="9"/>
        <w:rPr>
          <w:rFonts w:cs="Tahoma"/>
          <w:i w:val="0"/>
          <w:sz w:val="28"/>
        </w:rPr>
      </w:pPr>
    </w:p>
    <w:p w:rsidR="00010E6C" w:rsidRDefault="00010E6C">
      <w:pPr>
        <w:pStyle w:val="Heading2"/>
        <w:rPr>
          <w:iCs w:val="0"/>
          <w:u w:val="single"/>
        </w:rPr>
      </w:pPr>
      <w:bookmarkStart w:id="20" w:name="_Toc58153927"/>
      <w:r>
        <w:rPr>
          <w:iCs w:val="0"/>
          <w:u w:val="single"/>
        </w:rPr>
        <w:t>FLORIDA</w:t>
      </w:r>
      <w:bookmarkEnd w:id="20"/>
    </w:p>
    <w:p w:rsidR="00010E6C" w:rsidRDefault="00010E6C">
      <w:pPr>
        <w:pStyle w:val="Outline2"/>
        <w:tabs>
          <w:tab w:val="clear" w:pos="1080"/>
        </w:tabs>
        <w:ind w:left="0"/>
        <w:outlineLvl w:val="9"/>
        <w:rPr>
          <w:b/>
          <w:i w:val="0"/>
        </w:rPr>
      </w:pPr>
      <w:r>
        <w:rPr>
          <w:b/>
          <w:i w:val="0"/>
        </w:rPr>
        <w:t>Organizational Placement of AOD Agency</w:t>
      </w:r>
    </w:p>
    <w:p w:rsidR="00010E6C" w:rsidRDefault="002309BF">
      <w:pPr>
        <w:pStyle w:val="Outline2"/>
        <w:tabs>
          <w:tab w:val="clear" w:pos="1080"/>
        </w:tabs>
        <w:ind w:left="0"/>
        <w:outlineLvl w:val="9"/>
        <w:rPr>
          <w:b/>
          <w:i w:val="0"/>
        </w:rPr>
      </w:pPr>
      <w:r>
        <w:rPr>
          <w:noProof/>
        </w:rPr>
        <mc:AlternateContent>
          <mc:Choice Requires="wps">
            <w:drawing>
              <wp:anchor distT="0" distB="0" distL="114300" distR="114300" simplePos="0" relativeHeight="251614208" behindDoc="0" locked="0" layoutInCell="1" allowOverlap="1">
                <wp:simplePos x="0" y="0"/>
                <wp:positionH relativeFrom="column">
                  <wp:posOffset>2286000</wp:posOffset>
                </wp:positionH>
                <wp:positionV relativeFrom="paragraph">
                  <wp:posOffset>245745</wp:posOffset>
                </wp:positionV>
                <wp:extent cx="1143000" cy="342900"/>
                <wp:effectExtent l="0" t="0" r="0" b="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1569CB" w:rsidRDefault="001569CB">
                            <w:pPr>
                              <w:jc w:val="center"/>
                            </w:pPr>
                            <w: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30" style="position:absolute;margin-left:180pt;margin-top:19.35pt;width:90pt;height:2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">
                <v:path arrowok="t"/>
                <v:textbox>
                  <w:txbxContent>
                    <w:p w:rsidR="001569CB" w:rsidRDefault="001569CB">
                      <w:pPr>
                        <w:jc w:val="center"/>
                      </w:pPr>
                      <w:r>
                        <w:t>Governor</w:t>
                      </w:r>
                    </w:p>
                  </w:txbxContent>
                </v:textbox>
              </v:rect>
            </w:pict>
          </mc:Fallback>
        </mc:AlternateContent>
      </w:r>
    </w:p>
    <w:p w:rsidR="00010E6C" w:rsidRDefault="002309BF">
      <w:pPr>
        <w:pStyle w:val="Outline2"/>
        <w:tabs>
          <w:tab w:val="clear" w:pos="1080"/>
        </w:tabs>
        <w:ind w:left="0"/>
        <w:outlineLvl w:val="9"/>
        <w:rPr>
          <w:b/>
          <w:i w:val="0"/>
        </w:rPr>
      </w:pPr>
      <w:r>
        <w:rPr>
          <w:noProof/>
        </w:rPr>
        <mc:AlternateContent>
          <mc:Choice Requires="wps">
            <w:drawing>
              <wp:anchor distT="0" distB="0" distL="114300" distR="114300" simplePos="0" relativeHeight="251615232" behindDoc="0" locked="0" layoutInCell="1" allowOverlap="1">
                <wp:simplePos x="0" y="0"/>
                <wp:positionH relativeFrom="column">
                  <wp:posOffset>2857500</wp:posOffset>
                </wp:positionH>
                <wp:positionV relativeFrom="paragraph">
                  <wp:posOffset>252095</wp:posOffset>
                </wp:positionV>
                <wp:extent cx="0" cy="685800"/>
                <wp:effectExtent l="0" t="0" r="0" b="0"/>
                <wp:wrapNone/>
                <wp:docPr id="9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12F1C" id="Line 96"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9.85pt" to="225pt,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">
                <o:lock v:ext="edit" shapetype="f"/>
              </v:line>
            </w:pict>
          </mc:Fallback>
        </mc:AlternateContent>
      </w:r>
      <w:r>
        <w:rPr>
          <w:noProof/>
        </w:rPr>
        <mc:AlternateContent>
          <mc:Choice Requires="wps">
            <w:drawing>
              <wp:anchor distT="0" distB="0" distL="114300" distR="114300" simplePos="0" relativeHeight="251616256" behindDoc="0" locked="0" layoutInCell="1" allowOverlap="1">
                <wp:simplePos x="0" y="0"/>
                <wp:positionH relativeFrom="column">
                  <wp:posOffset>2171700</wp:posOffset>
                </wp:positionH>
                <wp:positionV relativeFrom="paragraph">
                  <wp:posOffset>252095</wp:posOffset>
                </wp:positionV>
                <wp:extent cx="571500" cy="457200"/>
                <wp:effectExtent l="0" t="0" r="0" b="0"/>
                <wp:wrapNone/>
                <wp:docPr id="9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257EA" id="Line 95" o:spid="_x0000_s1026" style="position:absolute;flip:x;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9.85pt" to="3in,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">
                <o:lock v:ext="edit" shapetype="f"/>
              </v:line>
            </w:pict>
          </mc:Fallback>
        </mc:AlternateContent>
      </w:r>
    </w:p>
    <w:p w:rsidR="00010E6C" w:rsidRDefault="002309BF">
      <w:pPr>
        <w:pStyle w:val="Outline2"/>
        <w:tabs>
          <w:tab w:val="clear" w:pos="1080"/>
        </w:tabs>
        <w:ind w:left="0"/>
        <w:outlineLvl w:val="9"/>
        <w:rPr>
          <w:b/>
          <w:i w:val="0"/>
        </w:rPr>
      </w:pPr>
      <w:r>
        <w:rPr>
          <w:noProof/>
        </w:rPr>
        <mc:AlternateContent>
          <mc:Choice Requires="wps">
            <w:drawing>
              <wp:anchor distT="0" distB="0" distL="114300" distR="114300" simplePos="0" relativeHeight="251612160" behindDoc="0" locked="0" layoutInCell="1" allowOverlap="1">
                <wp:simplePos x="0" y="0"/>
                <wp:positionH relativeFrom="column">
                  <wp:posOffset>685800</wp:posOffset>
                </wp:positionH>
                <wp:positionV relativeFrom="paragraph">
                  <wp:posOffset>29845</wp:posOffset>
                </wp:positionV>
                <wp:extent cx="1485900" cy="571500"/>
                <wp:effectExtent l="0" t="0" r="0" b="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571500"/>
                        </a:xfrm>
                        <a:prstGeom prst="rect">
                          <a:avLst/>
                        </a:prstGeom>
                        <a:solidFill>
                          <a:srgbClr val="FFFFFF"/>
                        </a:solidFill>
                        <a:ln w="9525">
                          <a:solidFill>
                            <a:srgbClr val="000000"/>
                          </a:solidFill>
                          <a:miter lim="800000"/>
                          <a:headEnd/>
                          <a:tailEnd/>
                        </a:ln>
                      </wps:spPr>
                      <wps:txbx>
                        <w:txbxContent>
                          <w:p w:rsidR="001569CB" w:rsidRDefault="001569CB">
                            <w:pPr>
                              <w:jc w:val="center"/>
                            </w:pPr>
                            <w:r>
                              <w:t>Director, Office of Drug 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31" style="position:absolute;margin-left:54pt;margin-top:2.35pt;width:117pt;height:4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">
                <v:path arrowok="t"/>
                <v:textbox>
                  <w:txbxContent>
                    <w:p w:rsidR="001569CB" w:rsidRDefault="001569CB">
                      <w:pPr>
                        <w:jc w:val="center"/>
                      </w:pPr>
                      <w:r>
                        <w:t>Director, Office of Drug Control</w:t>
                      </w:r>
                    </w:p>
                  </w:txbxContent>
                </v:textbox>
              </v:rect>
            </w:pict>
          </mc:Fallback>
        </mc:AlternateContent>
      </w:r>
    </w:p>
    <w:p w:rsidR="00010E6C" w:rsidRDefault="002309BF">
      <w:pPr>
        <w:pStyle w:val="Outline2"/>
        <w:tabs>
          <w:tab w:val="clear" w:pos="1080"/>
        </w:tabs>
        <w:ind w:left="0"/>
        <w:outlineLvl w:val="9"/>
        <w:rPr>
          <w:b/>
          <w:i w:val="0"/>
        </w:rPr>
      </w:pPr>
      <w:r>
        <w:rPr>
          <w:i w:val="0"/>
          <w:noProof/>
        </w:rPr>
        <mc:AlternateContent>
          <mc:Choice Requires="wps">
            <w:drawing>
              <wp:anchor distT="0" distB="0" distL="114300" distR="114300" simplePos="0" relativeHeight="251613184" behindDoc="0" locked="0" layoutInCell="1" allowOverlap="1">
                <wp:simplePos x="0" y="0"/>
                <wp:positionH relativeFrom="column">
                  <wp:posOffset>1257300</wp:posOffset>
                </wp:positionH>
                <wp:positionV relativeFrom="paragraph">
                  <wp:posOffset>265430</wp:posOffset>
                </wp:positionV>
                <wp:extent cx="800100" cy="1943100"/>
                <wp:effectExtent l="0" t="0" r="0" b="0"/>
                <wp:wrapNone/>
                <wp:docPr id="93"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51A18" id="Line 93"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0.9pt" to="162pt,1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">
                <o:lock v:ext="edit" shapetype="f"/>
              </v:line>
            </w:pict>
          </mc:Fallback>
        </mc:AlternateContent>
      </w:r>
      <w:r>
        <w:rPr>
          <w:i w:val="0"/>
          <w:noProof/>
        </w:rPr>
        <mc:AlternateContent>
          <mc:Choice Requires="wps">
            <w:drawing>
              <wp:anchor distT="0" distB="0" distL="114300" distR="114300" simplePos="0" relativeHeight="251609088" behindDoc="0" locked="0" layoutInCell="1" allowOverlap="1">
                <wp:simplePos x="0" y="0"/>
                <wp:positionH relativeFrom="column">
                  <wp:posOffset>2286000</wp:posOffset>
                </wp:positionH>
                <wp:positionV relativeFrom="paragraph">
                  <wp:posOffset>265430</wp:posOffset>
                </wp:positionV>
                <wp:extent cx="1485900" cy="571500"/>
                <wp:effectExtent l="0" t="0" r="0" b="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571500"/>
                        </a:xfrm>
                        <a:prstGeom prst="rect">
                          <a:avLst/>
                        </a:prstGeom>
                        <a:solidFill>
                          <a:srgbClr val="FFFFFF"/>
                        </a:solidFill>
                        <a:ln w="9525">
                          <a:solidFill>
                            <a:srgbClr val="000000"/>
                          </a:solidFill>
                          <a:miter lim="800000"/>
                          <a:headEnd/>
                          <a:tailEnd/>
                        </a:ln>
                      </wps:spPr>
                      <wps:txbx>
                        <w:txbxContent>
                          <w:p w:rsidR="001569CB" w:rsidRDefault="001569CB">
                            <w:pPr>
                              <w:jc w:val="center"/>
                            </w:pPr>
                            <w:r>
                              <w:t>Secretary, Department of Children and Families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32" style="position:absolute;margin-left:180pt;margin-top:20.9pt;width:117pt;height:4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">
                <v:path arrowok="t"/>
                <v:textbox>
                  <w:txbxContent>
                    <w:p w:rsidR="001569CB" w:rsidRDefault="001569CB">
                      <w:pPr>
                        <w:jc w:val="center"/>
                      </w:pPr>
                      <w:r>
                        <w:t>Secretary, Department of Children and Families</w:t>
                      </w:r>
                    </w:p>
                  </w:txbxContent>
                </v:textbox>
              </v:rect>
            </w:pict>
          </mc:Fallback>
        </mc:AlternateContent>
      </w:r>
    </w:p>
    <w:p w:rsidR="00010E6C" w:rsidRDefault="00010E6C">
      <w:pPr>
        <w:pStyle w:val="Outline2"/>
        <w:tabs>
          <w:tab w:val="clear" w:pos="1080"/>
        </w:tabs>
        <w:ind w:left="0"/>
        <w:outlineLvl w:val="9"/>
        <w:rPr>
          <w:b/>
          <w:i w:val="0"/>
        </w:rPr>
      </w:pPr>
    </w:p>
    <w:p w:rsidR="00010E6C" w:rsidRDefault="002309BF">
      <w:pPr>
        <w:pStyle w:val="Outline2"/>
        <w:tabs>
          <w:tab w:val="clear" w:pos="1080"/>
        </w:tabs>
        <w:ind w:left="0"/>
        <w:outlineLvl w:val="9"/>
        <w:rPr>
          <w:b/>
          <w:i w:val="0"/>
        </w:rPr>
      </w:pPr>
      <w:r>
        <w:rPr>
          <w:i w:val="0"/>
          <w:noProof/>
        </w:rPr>
        <mc:AlternateContent>
          <mc:Choice Requires="wps">
            <w:drawing>
              <wp:anchor distT="0" distB="0" distL="114300" distR="114300" simplePos="0" relativeHeight="251610112" behindDoc="0" locked="0" layoutInCell="1" allowOverlap="1">
                <wp:simplePos x="0" y="0"/>
                <wp:positionH relativeFrom="column">
                  <wp:posOffset>3086100</wp:posOffset>
                </wp:positionH>
                <wp:positionV relativeFrom="paragraph">
                  <wp:posOffset>163830</wp:posOffset>
                </wp:positionV>
                <wp:extent cx="0" cy="202565"/>
                <wp:effectExtent l="0" t="0" r="0" b="635"/>
                <wp:wrapNone/>
                <wp:docPr id="9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25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C4E54" id="Line 91"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2.9pt" to="243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">
                <o:lock v:ext="edit" shapetype="f"/>
              </v:line>
            </w:pict>
          </mc:Fallback>
        </mc:AlternateContent>
      </w:r>
    </w:p>
    <w:p w:rsidR="00010E6C" w:rsidRDefault="002309BF">
      <w:pPr>
        <w:pStyle w:val="Outline2"/>
        <w:tabs>
          <w:tab w:val="clear" w:pos="1080"/>
        </w:tabs>
        <w:ind w:left="0"/>
        <w:outlineLvl w:val="9"/>
        <w:rPr>
          <w:b/>
          <w:i w:val="0"/>
        </w:rPr>
      </w:pPr>
      <w:r>
        <w:rPr>
          <w:i w:val="0"/>
          <w:noProof/>
        </w:rPr>
        <mc:AlternateContent>
          <mc:Choice Requires="wps">
            <w:drawing>
              <wp:anchor distT="0" distB="0" distL="114300" distR="114300" simplePos="0" relativeHeight="251607040" behindDoc="0" locked="0" layoutInCell="1" allowOverlap="1">
                <wp:simplePos x="0" y="0"/>
                <wp:positionH relativeFrom="column">
                  <wp:posOffset>2171700</wp:posOffset>
                </wp:positionH>
                <wp:positionV relativeFrom="paragraph">
                  <wp:posOffset>56515</wp:posOffset>
                </wp:positionV>
                <wp:extent cx="1943100" cy="571500"/>
                <wp:effectExtent l="0" t="0" r="0" b="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571500"/>
                        </a:xfrm>
                        <a:prstGeom prst="rect">
                          <a:avLst/>
                        </a:prstGeom>
                        <a:solidFill>
                          <a:srgbClr val="FFFFFF"/>
                        </a:solidFill>
                        <a:ln w="9525">
                          <a:solidFill>
                            <a:srgbClr val="000000"/>
                          </a:solidFill>
                          <a:miter lim="800000"/>
                          <a:headEnd/>
                          <a:tailEnd/>
                        </a:ln>
                      </wps:spPr>
                      <wps:txbx>
                        <w:txbxContent>
                          <w:p w:rsidR="001569CB" w:rsidRDefault="001569CB">
                            <w:pPr>
                              <w:jc w:val="center"/>
                            </w:pPr>
                            <w:r>
                              <w:t>Deputy Secretary, Substance Abuse and Mental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33" style="position:absolute;margin-left:171pt;margin-top:4.45pt;width:153pt;height:4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">
                <v:path arrowok="t"/>
                <v:textbox>
                  <w:txbxContent>
                    <w:p w:rsidR="001569CB" w:rsidRDefault="001569CB">
                      <w:pPr>
                        <w:jc w:val="center"/>
                      </w:pPr>
                      <w:r>
                        <w:t>Deputy Secretary, Substance Abuse and Mental Health</w:t>
                      </w:r>
                    </w:p>
                  </w:txbxContent>
                </v:textbox>
              </v:rect>
            </w:pict>
          </mc:Fallback>
        </mc:AlternateContent>
      </w:r>
    </w:p>
    <w:p w:rsidR="00010E6C" w:rsidRDefault="002309BF">
      <w:pPr>
        <w:pStyle w:val="Outline2"/>
        <w:tabs>
          <w:tab w:val="clear" w:pos="1080"/>
        </w:tabs>
        <w:ind w:left="0"/>
        <w:outlineLvl w:val="9"/>
        <w:rPr>
          <w:b/>
          <w:i w:val="0"/>
        </w:rPr>
      </w:pPr>
      <w:r>
        <w:rPr>
          <w:i w:val="0"/>
          <w:noProof/>
        </w:rPr>
        <mc:AlternateContent>
          <mc:Choice Requires="wps">
            <w:drawing>
              <wp:anchor distT="0" distB="0" distL="114300" distR="114300" simplePos="0" relativeHeight="251611136" behindDoc="0" locked="0" layoutInCell="1" allowOverlap="1">
                <wp:simplePos x="0" y="0"/>
                <wp:positionH relativeFrom="column">
                  <wp:posOffset>3086100</wp:posOffset>
                </wp:positionH>
                <wp:positionV relativeFrom="paragraph">
                  <wp:posOffset>291465</wp:posOffset>
                </wp:positionV>
                <wp:extent cx="0" cy="228600"/>
                <wp:effectExtent l="0" t="0" r="0" b="0"/>
                <wp:wrapNone/>
                <wp:docPr id="89"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DD8BC" id="Line 89"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2.95pt" to="243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">
                <o:lock v:ext="edit" shapetype="f"/>
              </v:line>
            </w:pict>
          </mc:Fallback>
        </mc:AlternateContent>
      </w:r>
    </w:p>
    <w:p w:rsidR="00010E6C" w:rsidRDefault="002309BF">
      <w:pPr>
        <w:pStyle w:val="Outline2"/>
        <w:tabs>
          <w:tab w:val="clear" w:pos="1080"/>
        </w:tabs>
        <w:ind w:left="0"/>
        <w:outlineLvl w:val="9"/>
        <w:rPr>
          <w:b/>
          <w:i w:val="0"/>
        </w:rPr>
      </w:pPr>
      <w:r>
        <w:rPr>
          <w:i w:val="0"/>
          <w:noProof/>
        </w:rPr>
        <mc:AlternateContent>
          <mc:Choice Requires="wps">
            <w:drawing>
              <wp:anchor distT="0" distB="0" distL="114300" distR="114300" simplePos="0" relativeHeight="251608064" behindDoc="0" locked="0" layoutInCell="1" allowOverlap="1">
                <wp:simplePos x="0" y="0"/>
                <wp:positionH relativeFrom="column">
                  <wp:posOffset>2057400</wp:posOffset>
                </wp:positionH>
                <wp:positionV relativeFrom="paragraph">
                  <wp:posOffset>183515</wp:posOffset>
                </wp:positionV>
                <wp:extent cx="2171700" cy="571500"/>
                <wp:effectExtent l="0" t="0" r="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0" cy="571500"/>
                        </a:xfrm>
                        <a:prstGeom prst="rect">
                          <a:avLst/>
                        </a:prstGeom>
                        <a:solidFill>
                          <a:srgbClr val="FFFFFF"/>
                        </a:solidFill>
                        <a:ln w="9525">
                          <a:solidFill>
                            <a:srgbClr val="000000"/>
                          </a:solidFill>
                          <a:miter lim="800000"/>
                          <a:headEnd/>
                          <a:tailEnd/>
                        </a:ln>
                      </wps:spPr>
                      <wps:txbx>
                        <w:txbxContent>
                          <w:p w:rsidR="001569CB" w:rsidRDefault="001569CB">
                            <w:pPr>
                              <w:jc w:val="center"/>
                            </w:pPr>
                            <w:r>
                              <w:t>Director for Substance Abuse and Deputy Director for Treatment, Office of Drug 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34" style="position:absolute;margin-left:162pt;margin-top:14.45pt;width:171pt;height:4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">
                <v:path arrowok="t"/>
                <v:textbox>
                  <w:txbxContent>
                    <w:p w:rsidR="001569CB" w:rsidRDefault="001569CB">
                      <w:pPr>
                        <w:jc w:val="center"/>
                      </w:pPr>
                      <w:r>
                        <w:t>Director for Substance Abuse and Deputy Director for Treatment, Office of Drug Control</w:t>
                      </w:r>
                    </w:p>
                  </w:txbxContent>
                </v:textbox>
              </v:rect>
            </w:pict>
          </mc:Fallback>
        </mc:AlternateContent>
      </w:r>
    </w:p>
    <w:p w:rsidR="00010E6C" w:rsidRDefault="00010E6C">
      <w:pPr>
        <w:pStyle w:val="Outline2"/>
        <w:tabs>
          <w:tab w:val="clear" w:pos="1080"/>
        </w:tabs>
        <w:ind w:left="0"/>
        <w:outlineLvl w:val="9"/>
        <w:rPr>
          <w:b/>
          <w:i w:val="0"/>
        </w:rPr>
      </w:pPr>
    </w:p>
    <w:p w:rsidR="00010E6C" w:rsidRDefault="00010E6C">
      <w:pPr>
        <w:pStyle w:val="Outline2"/>
        <w:tabs>
          <w:tab w:val="clear" w:pos="1080"/>
        </w:tabs>
        <w:ind w:left="0"/>
        <w:outlineLvl w:val="9"/>
        <w:rPr>
          <w:rFonts w:cs="Tahoma"/>
          <w:bCs w:val="0"/>
          <w:i w:val="0"/>
          <w:iCs w:val="0"/>
          <w:szCs w:val="20"/>
        </w:rPr>
      </w:pPr>
    </w:p>
    <w:p w:rsidR="00010E6C" w:rsidRDefault="00010E6C">
      <w:pPr>
        <w:pStyle w:val="Outline2"/>
        <w:tabs>
          <w:tab w:val="clear" w:pos="1080"/>
        </w:tabs>
        <w:ind w:left="0"/>
        <w:outlineLvl w:val="9"/>
        <w:rPr>
          <w:rFonts w:cs="Tahoma"/>
          <w:bCs w:val="0"/>
          <w:i w:val="0"/>
          <w:iCs w:val="0"/>
          <w:szCs w:val="20"/>
        </w:rPr>
      </w:pPr>
    </w:p>
    <w:p w:rsidR="00010E6C" w:rsidRDefault="00010E6C">
      <w:pPr>
        <w:pStyle w:val="Outline2"/>
        <w:tabs>
          <w:tab w:val="clear" w:pos="1080"/>
        </w:tabs>
        <w:ind w:left="0"/>
        <w:outlineLvl w:val="9"/>
        <w:rPr>
          <w:b/>
          <w:i w:val="0"/>
        </w:rPr>
      </w:pPr>
      <w:r>
        <w:rPr>
          <w:b/>
          <w:i w:val="0"/>
        </w:rPr>
        <w:t>Organization of Office of Substance Abuse</w:t>
      </w:r>
    </w:p>
    <w:p w:rsidR="00010E6C" w:rsidRDefault="000D6B86">
      <w:pPr>
        <w:pStyle w:val="Outline2"/>
        <w:numPr>
          <w:ilvl w:val="1"/>
          <w:numId w:val="11"/>
        </w:numPr>
        <w:outlineLvl w:val="9"/>
        <w:rPr>
          <w:i w:val="0"/>
        </w:rPr>
      </w:pPr>
      <w:r>
        <w:rPr>
          <w:i w:val="0"/>
        </w:rPr>
        <w:t>Florida</w:t>
      </w:r>
      <w:r w:rsidR="00E37AF1">
        <w:rPr>
          <w:i w:val="0"/>
        </w:rPr>
        <w:t xml:space="preserve"> has a strong</w:t>
      </w:r>
      <w:r>
        <w:rPr>
          <w:i w:val="0"/>
        </w:rPr>
        <w:t xml:space="preserve"> </w:t>
      </w:r>
      <w:r w:rsidR="00010E6C">
        <w:rPr>
          <w:i w:val="0"/>
        </w:rPr>
        <w:t>Office of Drug Control established by</w:t>
      </w:r>
      <w:r w:rsidR="000C26A7">
        <w:rPr>
          <w:i w:val="0"/>
        </w:rPr>
        <w:t xml:space="preserve"> the</w:t>
      </w:r>
      <w:r w:rsidR="00E37AF1">
        <w:rPr>
          <w:i w:val="0"/>
        </w:rPr>
        <w:t xml:space="preserve"> current</w:t>
      </w:r>
      <w:r w:rsidR="00010E6C">
        <w:rPr>
          <w:i w:val="0"/>
        </w:rPr>
        <w:t xml:space="preserve"> Governor and now incorporated into Florida statute</w:t>
      </w:r>
      <w:r w:rsidR="00E37AF1">
        <w:rPr>
          <w:i w:val="0"/>
        </w:rPr>
        <w:t>. The</w:t>
      </w:r>
      <w:r w:rsidR="000C26A7">
        <w:rPr>
          <w:i w:val="0"/>
        </w:rPr>
        <w:t xml:space="preserve"> Director of the </w:t>
      </w:r>
      <w:r w:rsidR="00010E6C">
        <w:rPr>
          <w:i w:val="0"/>
        </w:rPr>
        <w:t xml:space="preserve">Florida </w:t>
      </w:r>
      <w:r w:rsidR="000C26A7">
        <w:rPr>
          <w:i w:val="0"/>
        </w:rPr>
        <w:t>Office of Drug Control is</w:t>
      </w:r>
      <w:r w:rsidR="00010E6C">
        <w:rPr>
          <w:i w:val="0"/>
        </w:rPr>
        <w:t xml:space="preserve"> appointed by the Governor</w:t>
      </w:r>
      <w:r w:rsidR="000C26A7">
        <w:rPr>
          <w:i w:val="0"/>
        </w:rPr>
        <w:t xml:space="preserve"> and confirmed by the Florida Senate</w:t>
      </w:r>
      <w:r w:rsidR="00010E6C">
        <w:rPr>
          <w:i w:val="0"/>
        </w:rPr>
        <w:t xml:space="preserve">; </w:t>
      </w:r>
      <w:r w:rsidR="000C26A7">
        <w:rPr>
          <w:i w:val="0"/>
        </w:rPr>
        <w:t>t</w:t>
      </w:r>
      <w:r w:rsidR="00010E6C">
        <w:rPr>
          <w:i w:val="0"/>
        </w:rPr>
        <w:t>h</w:t>
      </w:r>
      <w:r w:rsidR="00E37AF1">
        <w:rPr>
          <w:i w:val="0"/>
        </w:rPr>
        <w:t>is</w:t>
      </w:r>
      <w:r w:rsidR="000C26A7">
        <w:rPr>
          <w:i w:val="0"/>
        </w:rPr>
        <w:t xml:space="preserve"> individual</w:t>
      </w:r>
      <w:r w:rsidR="00E37AF1">
        <w:rPr>
          <w:i w:val="0"/>
        </w:rPr>
        <w:t xml:space="preserve"> sets the drug strategy for the state and is</w:t>
      </w:r>
      <w:r w:rsidR="000C26A7">
        <w:rPr>
          <w:i w:val="0"/>
        </w:rPr>
        <w:t xml:space="preserve"> popularly known as the Florida “drug czar”</w:t>
      </w:r>
      <w:r w:rsidR="00E37AF1">
        <w:rPr>
          <w:i w:val="0"/>
        </w:rPr>
        <w:t>.  The Director of the ODC</w:t>
      </w:r>
      <w:r w:rsidR="000C26A7">
        <w:rPr>
          <w:i w:val="0"/>
        </w:rPr>
        <w:t xml:space="preserve"> </w:t>
      </w:r>
      <w:r w:rsidR="00010E6C">
        <w:rPr>
          <w:i w:val="0"/>
        </w:rPr>
        <w:t xml:space="preserve">previously worked at the </w:t>
      </w:r>
      <w:r w:rsidR="00E37AF1">
        <w:rPr>
          <w:i w:val="0"/>
        </w:rPr>
        <w:t>White House</w:t>
      </w:r>
      <w:r w:rsidR="00010E6C">
        <w:rPr>
          <w:i w:val="0"/>
        </w:rPr>
        <w:t xml:space="preserve"> Office of National Drug Control Policy (ONDCP).</w:t>
      </w:r>
    </w:p>
    <w:p w:rsidR="000C26A7" w:rsidRDefault="000C26A7" w:rsidP="000C26A7">
      <w:pPr>
        <w:pStyle w:val="Outline2"/>
        <w:numPr>
          <w:ilvl w:val="1"/>
          <w:numId w:val="11"/>
        </w:numPr>
        <w:outlineLvl w:val="9"/>
        <w:rPr>
          <w:i w:val="0"/>
        </w:rPr>
      </w:pPr>
      <w:r>
        <w:rPr>
          <w:i w:val="0"/>
        </w:rPr>
        <w:t xml:space="preserve">State Director for Substance Abuse </w:t>
      </w:r>
      <w:r w:rsidR="00E37AF1">
        <w:rPr>
          <w:i w:val="0"/>
        </w:rPr>
        <w:t>holds an additional appointment with the approval of the Director of ODC as a</w:t>
      </w:r>
      <w:r>
        <w:rPr>
          <w:i w:val="0"/>
        </w:rPr>
        <w:t xml:space="preserve"> Deputy Director for Treatment of the Office of Drug Control (ODC).</w:t>
      </w:r>
    </w:p>
    <w:p w:rsidR="000C26A7" w:rsidRPr="000C26A7" w:rsidRDefault="000C26A7">
      <w:pPr>
        <w:pStyle w:val="Outline2"/>
        <w:numPr>
          <w:ilvl w:val="1"/>
          <w:numId w:val="11"/>
        </w:numPr>
        <w:outlineLvl w:val="9"/>
        <w:rPr>
          <w:i w:val="0"/>
          <w:szCs w:val="24"/>
        </w:rPr>
      </w:pPr>
      <w:r>
        <w:rPr>
          <w:i w:val="0"/>
        </w:rPr>
        <w:t xml:space="preserve">The position of the Director of the Office of Drug Control </w:t>
      </w:r>
      <w:r w:rsidRPr="000C26A7">
        <w:rPr>
          <w:rStyle w:val="Emphasis"/>
          <w:szCs w:val="24"/>
        </w:rPr>
        <w:t>resides in the Office of the Governor with the authority to coordinate all state efforts concerned with drug control, includ</w:t>
      </w:r>
      <w:r w:rsidR="00E37AF1">
        <w:rPr>
          <w:rStyle w:val="Emphasis"/>
          <w:szCs w:val="24"/>
        </w:rPr>
        <w:t>ing</w:t>
      </w:r>
      <w:r w:rsidRPr="000C26A7">
        <w:rPr>
          <w:rStyle w:val="Emphasis"/>
          <w:szCs w:val="24"/>
        </w:rPr>
        <w:t xml:space="preserve"> treatment, prevention, law enforcement, budget, legislation, grass roots coordination, and</w:t>
      </w:r>
      <w:r w:rsidR="00E37AF1">
        <w:rPr>
          <w:rStyle w:val="Emphasis"/>
          <w:szCs w:val="24"/>
        </w:rPr>
        <w:t xml:space="preserve"> frequent, high level</w:t>
      </w:r>
      <w:r w:rsidRPr="000C26A7">
        <w:rPr>
          <w:rStyle w:val="Emphasis"/>
          <w:szCs w:val="24"/>
        </w:rPr>
        <w:t xml:space="preserve"> liaison with local, county, state, and federal polic</w:t>
      </w:r>
      <w:r w:rsidR="00E37AF1">
        <w:rPr>
          <w:rStyle w:val="Emphasis"/>
          <w:szCs w:val="24"/>
        </w:rPr>
        <w:t>ymakers</w:t>
      </w:r>
      <w:r w:rsidRPr="000C26A7">
        <w:rPr>
          <w:rStyle w:val="Emphasis"/>
          <w:szCs w:val="24"/>
        </w:rPr>
        <w:t xml:space="preserve"> and officials.  The advantage of the chief state agency official for </w:t>
      </w:r>
      <w:r w:rsidR="00E37AF1">
        <w:rPr>
          <w:rStyle w:val="Emphasis"/>
          <w:szCs w:val="24"/>
        </w:rPr>
        <w:t xml:space="preserve">drug abuse </w:t>
      </w:r>
      <w:r w:rsidRPr="000C26A7">
        <w:rPr>
          <w:rStyle w:val="Emphasis"/>
          <w:szCs w:val="24"/>
        </w:rPr>
        <w:t>treatment and prevention (</w:t>
      </w:r>
      <w:r w:rsidR="00E37AF1">
        <w:rPr>
          <w:rStyle w:val="Emphasis"/>
          <w:szCs w:val="24"/>
        </w:rPr>
        <w:t xml:space="preserve">within </w:t>
      </w:r>
      <w:r w:rsidRPr="000C26A7">
        <w:rPr>
          <w:rStyle w:val="Emphasis"/>
          <w:szCs w:val="24"/>
        </w:rPr>
        <w:t>the Department of Children and Families) being</w:t>
      </w:r>
      <w:r w:rsidR="00E37AF1">
        <w:rPr>
          <w:rStyle w:val="Emphasis"/>
          <w:szCs w:val="24"/>
        </w:rPr>
        <w:t xml:space="preserve"> additionally named as a</w:t>
      </w:r>
      <w:r w:rsidRPr="000C26A7">
        <w:rPr>
          <w:rStyle w:val="Emphasis"/>
          <w:szCs w:val="24"/>
        </w:rPr>
        <w:t xml:space="preserve"> Deputy to the Director of the Office of Drug </w:t>
      </w:r>
      <w:r w:rsidR="008916D9" w:rsidRPr="000C26A7">
        <w:rPr>
          <w:rStyle w:val="Emphasis"/>
          <w:szCs w:val="24"/>
        </w:rPr>
        <w:t>Control enhances</w:t>
      </w:r>
      <w:r w:rsidRPr="000C26A7">
        <w:rPr>
          <w:rStyle w:val="Emphasis"/>
          <w:szCs w:val="24"/>
        </w:rPr>
        <w:t xml:space="preserve"> the reach and effectiveness of </w:t>
      </w:r>
      <w:r w:rsidR="00E37AF1">
        <w:rPr>
          <w:rStyle w:val="Emphasis"/>
          <w:szCs w:val="24"/>
        </w:rPr>
        <w:t>the associated substance dependence</w:t>
      </w:r>
      <w:r w:rsidRPr="000C26A7">
        <w:rPr>
          <w:rStyle w:val="Emphasis"/>
          <w:szCs w:val="24"/>
        </w:rPr>
        <w:t xml:space="preserve"> treatment and prevention efforts.  The budgetary total from the </w:t>
      </w:r>
      <w:r w:rsidR="00E37AF1">
        <w:rPr>
          <w:rStyle w:val="Emphasis"/>
          <w:szCs w:val="24"/>
        </w:rPr>
        <w:t>S</w:t>
      </w:r>
      <w:r w:rsidRPr="000C26A7">
        <w:rPr>
          <w:rStyle w:val="Emphasis"/>
          <w:szCs w:val="24"/>
        </w:rPr>
        <w:t>tate of Florida for the latter two drug control efforts alone is now almost $300 million.</w:t>
      </w:r>
    </w:p>
    <w:p w:rsidR="00010E6C" w:rsidRDefault="00F148E9">
      <w:pPr>
        <w:pStyle w:val="Outline2"/>
        <w:numPr>
          <w:ilvl w:val="1"/>
          <w:numId w:val="11"/>
        </w:numPr>
        <w:outlineLvl w:val="9"/>
        <w:rPr>
          <w:i w:val="0"/>
        </w:rPr>
      </w:pPr>
      <w:r>
        <w:rPr>
          <w:i w:val="0"/>
        </w:rPr>
        <w:t xml:space="preserve">The Director of the </w:t>
      </w:r>
      <w:r w:rsidR="00010E6C">
        <w:rPr>
          <w:i w:val="0"/>
        </w:rPr>
        <w:t>ODC has direct access to Governor</w:t>
      </w:r>
      <w:r w:rsidR="00E37AF1">
        <w:rPr>
          <w:i w:val="0"/>
        </w:rPr>
        <w:t xml:space="preserve"> and the Director has the office literally next to the Governor’s Office</w:t>
      </w:r>
      <w:r w:rsidR="00010E6C">
        <w:rPr>
          <w:i w:val="0"/>
        </w:rPr>
        <w:t xml:space="preserve">; </w:t>
      </w:r>
      <w:r>
        <w:rPr>
          <w:i w:val="0"/>
        </w:rPr>
        <w:t xml:space="preserve">the Director of </w:t>
      </w:r>
      <w:r w:rsidR="00010E6C">
        <w:rPr>
          <w:i w:val="0"/>
        </w:rPr>
        <w:t>S</w:t>
      </w:r>
      <w:r>
        <w:rPr>
          <w:i w:val="0"/>
        </w:rPr>
        <w:t xml:space="preserve">ubstance </w:t>
      </w:r>
      <w:r w:rsidR="00010E6C">
        <w:rPr>
          <w:i w:val="0"/>
        </w:rPr>
        <w:t>A</w:t>
      </w:r>
      <w:r>
        <w:rPr>
          <w:i w:val="0"/>
        </w:rPr>
        <w:t>buse</w:t>
      </w:r>
      <w:r w:rsidR="00E37AF1">
        <w:rPr>
          <w:i w:val="0"/>
        </w:rPr>
        <w:t xml:space="preserve"> and Mental Health</w:t>
      </w:r>
      <w:r w:rsidR="00010E6C">
        <w:rPr>
          <w:i w:val="0"/>
        </w:rPr>
        <w:t xml:space="preserve"> obtains access</w:t>
      </w:r>
      <w:r w:rsidR="00E37AF1">
        <w:rPr>
          <w:i w:val="0"/>
        </w:rPr>
        <w:t xml:space="preserve"> to the Governor’s Office</w:t>
      </w:r>
      <w:r w:rsidR="00010E6C">
        <w:rPr>
          <w:i w:val="0"/>
        </w:rPr>
        <w:t xml:space="preserve"> via </w:t>
      </w:r>
      <w:r>
        <w:rPr>
          <w:i w:val="0"/>
        </w:rPr>
        <w:t xml:space="preserve">the </w:t>
      </w:r>
      <w:r w:rsidR="00010E6C">
        <w:rPr>
          <w:i w:val="0"/>
        </w:rPr>
        <w:t>ODC and</w:t>
      </w:r>
      <w:r w:rsidR="00E37AF1">
        <w:rPr>
          <w:i w:val="0"/>
        </w:rPr>
        <w:t xml:space="preserve"> the</w:t>
      </w:r>
      <w:r w:rsidR="00010E6C">
        <w:rPr>
          <w:i w:val="0"/>
        </w:rPr>
        <w:t xml:space="preserve"> Secretary of </w:t>
      </w:r>
      <w:r w:rsidR="00E37AF1">
        <w:rPr>
          <w:i w:val="0"/>
        </w:rPr>
        <w:t xml:space="preserve">the </w:t>
      </w:r>
      <w:r w:rsidR="00010E6C">
        <w:rPr>
          <w:i w:val="0"/>
        </w:rPr>
        <w:t>Department of Children and Families</w:t>
      </w:r>
      <w:r w:rsidR="00781D08">
        <w:rPr>
          <w:i w:val="0"/>
        </w:rPr>
        <w:t>.</w:t>
      </w:r>
    </w:p>
    <w:p w:rsidR="00010E6C" w:rsidRDefault="00F148E9">
      <w:pPr>
        <w:pStyle w:val="Outline2"/>
        <w:numPr>
          <w:ilvl w:val="1"/>
          <w:numId w:val="11"/>
        </w:numPr>
        <w:outlineLvl w:val="9"/>
        <w:rPr>
          <w:i w:val="0"/>
        </w:rPr>
      </w:pPr>
      <w:r>
        <w:rPr>
          <w:i w:val="0"/>
        </w:rPr>
        <w:t>The</w:t>
      </w:r>
      <w:r w:rsidR="00E37AF1">
        <w:rPr>
          <w:i w:val="0"/>
        </w:rPr>
        <w:t xml:space="preserve"> initiation of the</w:t>
      </w:r>
      <w:r>
        <w:rPr>
          <w:i w:val="0"/>
        </w:rPr>
        <w:t xml:space="preserve"> </w:t>
      </w:r>
      <w:r w:rsidR="00010E6C">
        <w:rPr>
          <w:i w:val="0"/>
        </w:rPr>
        <w:t>ODC has raised issues of substance abuse</w:t>
      </w:r>
      <w:r w:rsidR="00E37AF1">
        <w:rPr>
          <w:i w:val="0"/>
        </w:rPr>
        <w:t xml:space="preserve"> control, prevention and treatment</w:t>
      </w:r>
      <w:r w:rsidR="00010E6C">
        <w:rPr>
          <w:i w:val="0"/>
        </w:rPr>
        <w:t xml:space="preserve"> policy</w:t>
      </w:r>
      <w:r w:rsidR="00E37AF1">
        <w:rPr>
          <w:i w:val="0"/>
        </w:rPr>
        <w:t xml:space="preserve"> and related activities</w:t>
      </w:r>
      <w:r w:rsidR="00010E6C">
        <w:rPr>
          <w:i w:val="0"/>
        </w:rPr>
        <w:t xml:space="preserve"> to the forefront in Florida.  </w:t>
      </w:r>
      <w:r w:rsidR="00E37AF1">
        <w:rPr>
          <w:i w:val="0"/>
        </w:rPr>
        <w:t>For example, t</w:t>
      </w:r>
      <w:r>
        <w:rPr>
          <w:i w:val="0"/>
        </w:rPr>
        <w:t xml:space="preserve">he </w:t>
      </w:r>
      <w:r w:rsidR="00010E6C">
        <w:rPr>
          <w:i w:val="0"/>
        </w:rPr>
        <w:t xml:space="preserve">ODC convenes an annual </w:t>
      </w:r>
      <w:r w:rsidR="0097177A">
        <w:rPr>
          <w:i w:val="0"/>
        </w:rPr>
        <w:t xml:space="preserve">statewide </w:t>
      </w:r>
      <w:r w:rsidR="00010E6C">
        <w:rPr>
          <w:i w:val="0"/>
        </w:rPr>
        <w:t>Drug Control Summit hosted by Governor in which the SA</w:t>
      </w:r>
      <w:r w:rsidR="00E37AF1">
        <w:rPr>
          <w:i w:val="0"/>
        </w:rPr>
        <w:t>/MH organization</w:t>
      </w:r>
      <w:r w:rsidR="00010E6C">
        <w:rPr>
          <w:i w:val="0"/>
        </w:rPr>
        <w:t xml:space="preserve"> participates.</w:t>
      </w:r>
    </w:p>
    <w:p w:rsidR="00010E6C" w:rsidRDefault="00010E6C">
      <w:pPr>
        <w:pStyle w:val="Outline2"/>
        <w:numPr>
          <w:ilvl w:val="1"/>
          <w:numId w:val="11"/>
        </w:numPr>
        <w:outlineLvl w:val="9"/>
        <w:rPr>
          <w:i w:val="0"/>
        </w:rPr>
      </w:pPr>
      <w:r>
        <w:rPr>
          <w:i w:val="0"/>
        </w:rPr>
        <w:t>A new non-profit behavioral health corporation, the Florida Substance Abuse and Mental Health Corporation, was created in 2003 to provide external oversight</w:t>
      </w:r>
      <w:r w:rsidR="0097177A">
        <w:rPr>
          <w:i w:val="0"/>
        </w:rPr>
        <w:t xml:space="preserve"> both</w:t>
      </w:r>
      <w:r>
        <w:rPr>
          <w:i w:val="0"/>
        </w:rPr>
        <w:t xml:space="preserve"> of the mental health and </w:t>
      </w:r>
      <w:r w:rsidR="0097177A">
        <w:rPr>
          <w:i w:val="0"/>
        </w:rPr>
        <w:t xml:space="preserve">of the </w:t>
      </w:r>
      <w:r>
        <w:rPr>
          <w:i w:val="0"/>
        </w:rPr>
        <w:t>substance abuse systems, and</w:t>
      </w:r>
      <w:r w:rsidR="0097177A">
        <w:rPr>
          <w:i w:val="0"/>
        </w:rPr>
        <w:t xml:space="preserve"> to</w:t>
      </w:r>
      <w:r>
        <w:rPr>
          <w:i w:val="0"/>
        </w:rPr>
        <w:t xml:space="preserve"> make policy and resource recommendations to improve coordination, quality and </w:t>
      </w:r>
      <w:r w:rsidR="008916D9">
        <w:rPr>
          <w:i w:val="0"/>
        </w:rPr>
        <w:t>efficiency (</w:t>
      </w:r>
      <w:r>
        <w:rPr>
          <w:i w:val="0"/>
        </w:rPr>
        <w:t>bill sig</w:t>
      </w:r>
      <w:r w:rsidR="00CB6846">
        <w:rPr>
          <w:i w:val="0"/>
        </w:rPr>
        <w:t>ned by the Governor 7/11/2003).</w:t>
      </w:r>
    </w:p>
    <w:p w:rsidR="00CB6846" w:rsidRDefault="00CB6846">
      <w:pPr>
        <w:pStyle w:val="Outline2"/>
        <w:numPr>
          <w:ilvl w:val="1"/>
          <w:numId w:val="11"/>
        </w:numPr>
        <w:outlineLvl w:val="9"/>
        <w:rPr>
          <w:i w:val="0"/>
        </w:rPr>
      </w:pPr>
      <w:r>
        <w:rPr>
          <w:i w:val="0"/>
        </w:rPr>
        <w:t>The district DCF offices have combined mental health and substance abuse program offices.  These functions include local planning and the purchase of services in a coordinated manner.</w:t>
      </w:r>
    </w:p>
    <w:p w:rsidR="00010E6C" w:rsidRDefault="00010E6C">
      <w:pPr>
        <w:pStyle w:val="Outline2"/>
        <w:numPr>
          <w:ilvl w:val="0"/>
          <w:numId w:val="10"/>
        </w:numPr>
        <w:outlineLvl w:val="9"/>
        <w:rPr>
          <w:i w:val="0"/>
        </w:rPr>
      </w:pPr>
      <w:r>
        <w:rPr>
          <w:b/>
          <w:i w:val="0"/>
        </w:rPr>
        <w:t xml:space="preserve">History of Florida Substance Abuse Agency: </w:t>
      </w:r>
      <w:r w:rsidR="005E4129">
        <w:rPr>
          <w:b/>
          <w:i w:val="0"/>
        </w:rPr>
        <w:t xml:space="preserve"> Subordination to and then </w:t>
      </w:r>
      <w:r>
        <w:rPr>
          <w:b/>
          <w:i w:val="0"/>
        </w:rPr>
        <w:t>Separation from Mental Health</w:t>
      </w:r>
    </w:p>
    <w:p w:rsidR="00010E6C" w:rsidRDefault="00010E6C">
      <w:pPr>
        <w:pStyle w:val="Outline2"/>
        <w:numPr>
          <w:ilvl w:val="1"/>
          <w:numId w:val="11"/>
        </w:numPr>
        <w:outlineLvl w:val="9"/>
        <w:rPr>
          <w:i w:val="0"/>
        </w:rPr>
      </w:pPr>
      <w:r>
        <w:rPr>
          <w:i w:val="0"/>
        </w:rPr>
        <w:t xml:space="preserve">In the mid 1990’s, providers and consumers, </w:t>
      </w:r>
      <w:r w:rsidR="00E74502">
        <w:rPr>
          <w:i w:val="0"/>
        </w:rPr>
        <w:t xml:space="preserve">reportedly greatly </w:t>
      </w:r>
      <w:r>
        <w:rPr>
          <w:i w:val="0"/>
        </w:rPr>
        <w:t>dissatisfied with access to and management of substance abuse services</w:t>
      </w:r>
      <w:r w:rsidR="008E32A6">
        <w:rPr>
          <w:i w:val="0"/>
        </w:rPr>
        <w:t xml:space="preserve"> which were subordinated to mental health at th</w:t>
      </w:r>
      <w:r w:rsidR="005E4129">
        <w:rPr>
          <w:i w:val="0"/>
        </w:rPr>
        <w:t>at</w:t>
      </w:r>
      <w:r w:rsidR="008E32A6">
        <w:rPr>
          <w:i w:val="0"/>
        </w:rPr>
        <w:t xml:space="preserve"> time within the Department of Children and Families</w:t>
      </w:r>
      <w:r>
        <w:rPr>
          <w:i w:val="0"/>
        </w:rPr>
        <w:t xml:space="preserve">, </w:t>
      </w:r>
      <w:r w:rsidR="005E4129">
        <w:rPr>
          <w:i w:val="0"/>
        </w:rPr>
        <w:t>instigated</w:t>
      </w:r>
      <w:r>
        <w:rPr>
          <w:i w:val="0"/>
        </w:rPr>
        <w:t xml:space="preserve"> reform and </w:t>
      </w:r>
      <w:r w:rsidR="005E4129">
        <w:rPr>
          <w:i w:val="0"/>
        </w:rPr>
        <w:t xml:space="preserve">a new </w:t>
      </w:r>
      <w:r>
        <w:rPr>
          <w:i w:val="0"/>
        </w:rPr>
        <w:t xml:space="preserve">focus on substance abuse treatment services at the State level.  </w:t>
      </w:r>
    </w:p>
    <w:p w:rsidR="00010E6C" w:rsidRDefault="00010E6C">
      <w:pPr>
        <w:pStyle w:val="Outline2"/>
        <w:numPr>
          <w:ilvl w:val="1"/>
          <w:numId w:val="11"/>
        </w:numPr>
        <w:outlineLvl w:val="9"/>
        <w:rPr>
          <w:i w:val="0"/>
        </w:rPr>
      </w:pPr>
      <w:r>
        <w:rPr>
          <w:i w:val="0"/>
        </w:rPr>
        <w:t xml:space="preserve">In the </w:t>
      </w:r>
      <w:r w:rsidR="00D84186">
        <w:rPr>
          <w:i w:val="0"/>
        </w:rPr>
        <w:t>fall</w:t>
      </w:r>
      <w:r>
        <w:rPr>
          <w:i w:val="0"/>
        </w:rPr>
        <w:t xml:space="preserve"> of 1997, substance abuse was </w:t>
      </w:r>
      <w:r w:rsidR="008916D9">
        <w:rPr>
          <w:i w:val="0"/>
        </w:rPr>
        <w:t>separated</w:t>
      </w:r>
      <w:r>
        <w:rPr>
          <w:i w:val="0"/>
        </w:rPr>
        <w:t xml:space="preserve"> from mental health</w:t>
      </w:r>
      <w:r w:rsidR="0097177A">
        <w:rPr>
          <w:i w:val="0"/>
        </w:rPr>
        <w:t>, to which it had reported,</w:t>
      </w:r>
      <w:r>
        <w:rPr>
          <w:i w:val="0"/>
        </w:rPr>
        <w:t xml:space="preserve"> </w:t>
      </w:r>
      <w:r w:rsidR="005E4129">
        <w:rPr>
          <w:i w:val="0"/>
        </w:rPr>
        <w:t xml:space="preserve">in order to elevate SA </w:t>
      </w:r>
      <w:r>
        <w:rPr>
          <w:i w:val="0"/>
        </w:rPr>
        <w:t xml:space="preserve">to a separate Office within the Department of Children and Families (DCF).  The </w:t>
      </w:r>
      <w:r w:rsidR="005E4129">
        <w:rPr>
          <w:i w:val="0"/>
        </w:rPr>
        <w:t xml:space="preserve">SA </w:t>
      </w:r>
      <w:r>
        <w:rPr>
          <w:i w:val="0"/>
        </w:rPr>
        <w:t>Director</w:t>
      </w:r>
      <w:r w:rsidR="00E74502">
        <w:rPr>
          <w:i w:val="0"/>
        </w:rPr>
        <w:t>, who</w:t>
      </w:r>
      <w:r w:rsidR="005E4129">
        <w:rPr>
          <w:i w:val="0"/>
        </w:rPr>
        <w:t xml:space="preserve"> has reportedly</w:t>
      </w:r>
      <w:r w:rsidR="008E32A6">
        <w:rPr>
          <w:i w:val="0"/>
        </w:rPr>
        <w:t xml:space="preserve"> </w:t>
      </w:r>
      <w:r w:rsidR="00E74502">
        <w:rPr>
          <w:i w:val="0"/>
        </w:rPr>
        <w:t>recently</w:t>
      </w:r>
      <w:r w:rsidR="005E4129">
        <w:rPr>
          <w:i w:val="0"/>
        </w:rPr>
        <w:t xml:space="preserve"> been</w:t>
      </w:r>
      <w:r w:rsidR="00E74502">
        <w:rPr>
          <w:i w:val="0"/>
        </w:rPr>
        <w:t xml:space="preserve"> promoted and is in</w:t>
      </w:r>
      <w:r w:rsidR="008E32A6">
        <w:rPr>
          <w:i w:val="0"/>
        </w:rPr>
        <w:t xml:space="preserve"> now in</w:t>
      </w:r>
      <w:r w:rsidR="00E74502">
        <w:rPr>
          <w:i w:val="0"/>
        </w:rPr>
        <w:t xml:space="preserve"> charge of both functions within DCF</w:t>
      </w:r>
      <w:r w:rsidR="00620AF5">
        <w:rPr>
          <w:i w:val="0"/>
        </w:rPr>
        <w:t>, stated</w:t>
      </w:r>
      <w:r>
        <w:rPr>
          <w:i w:val="0"/>
        </w:rPr>
        <w:t xml:space="preserve"> that “more </w:t>
      </w:r>
      <w:r w:rsidR="008E32A6">
        <w:rPr>
          <w:i w:val="0"/>
        </w:rPr>
        <w:t>was</w:t>
      </w:r>
      <w:r>
        <w:rPr>
          <w:i w:val="0"/>
        </w:rPr>
        <w:t xml:space="preserve"> accomplished in</w:t>
      </w:r>
      <w:r w:rsidR="00E74502">
        <w:rPr>
          <w:i w:val="0"/>
        </w:rPr>
        <w:t xml:space="preserve"> SA in the</w:t>
      </w:r>
      <w:r>
        <w:rPr>
          <w:i w:val="0"/>
        </w:rPr>
        <w:t xml:space="preserve"> five</w:t>
      </w:r>
      <w:r w:rsidR="00E74502">
        <w:rPr>
          <w:i w:val="0"/>
        </w:rPr>
        <w:t xml:space="preserve"> (now six)</w:t>
      </w:r>
      <w:r>
        <w:rPr>
          <w:i w:val="0"/>
        </w:rPr>
        <w:t xml:space="preserve"> years after separation from MH than in the ten years prior to separation” due to</w:t>
      </w:r>
      <w:r w:rsidR="00E74502">
        <w:rPr>
          <w:i w:val="0"/>
        </w:rPr>
        <w:t xml:space="preserve"> the</w:t>
      </w:r>
      <w:r>
        <w:rPr>
          <w:i w:val="0"/>
        </w:rPr>
        <w:t xml:space="preserve"> increased ability</w:t>
      </w:r>
      <w:r w:rsidR="005E4129">
        <w:rPr>
          <w:i w:val="0"/>
        </w:rPr>
        <w:t xml:space="preserve"> of the Office</w:t>
      </w:r>
      <w:r>
        <w:rPr>
          <w:i w:val="0"/>
        </w:rPr>
        <w:t xml:space="preserve"> to convey substance abuse policy priorities to State policy leadership</w:t>
      </w:r>
      <w:r w:rsidR="008E32A6">
        <w:rPr>
          <w:i w:val="0"/>
        </w:rPr>
        <w:t xml:space="preserve">, </w:t>
      </w:r>
      <w:r w:rsidR="005E4129">
        <w:rPr>
          <w:i w:val="0"/>
        </w:rPr>
        <w:t xml:space="preserve">particularly </w:t>
      </w:r>
      <w:r w:rsidR="008E32A6">
        <w:rPr>
          <w:i w:val="0"/>
        </w:rPr>
        <w:t>with the assistance of and linkage to ODC</w:t>
      </w:r>
      <w:r>
        <w:rPr>
          <w:i w:val="0"/>
        </w:rPr>
        <w:t xml:space="preserve">. </w:t>
      </w:r>
    </w:p>
    <w:p w:rsidR="0097177A" w:rsidRDefault="0097177A" w:rsidP="0097177A">
      <w:pPr>
        <w:pStyle w:val="Outline2"/>
        <w:numPr>
          <w:ilvl w:val="1"/>
          <w:numId w:val="11"/>
        </w:numPr>
        <w:outlineLvl w:val="9"/>
        <w:rPr>
          <w:i w:val="0"/>
        </w:rPr>
      </w:pPr>
      <w:r>
        <w:rPr>
          <w:i w:val="0"/>
        </w:rPr>
        <w:t>The Florida Office of Drug Control was established in 1999</w:t>
      </w:r>
      <w:r w:rsidR="008E32A6">
        <w:rPr>
          <w:i w:val="0"/>
        </w:rPr>
        <w:t xml:space="preserve"> with a Director who came from the White House Office of National Drug Control Policy</w:t>
      </w:r>
      <w:r>
        <w:rPr>
          <w:i w:val="0"/>
        </w:rPr>
        <w:t>.  The Director is appointed by Governor</w:t>
      </w:r>
      <w:r w:rsidR="00E74502">
        <w:rPr>
          <w:i w:val="0"/>
        </w:rPr>
        <w:t xml:space="preserve"> and confirmed by the </w:t>
      </w:r>
      <w:r w:rsidR="008E32A6">
        <w:rPr>
          <w:i w:val="0"/>
        </w:rPr>
        <w:t xml:space="preserve">Florida </w:t>
      </w:r>
      <w:r w:rsidR="00E74502">
        <w:rPr>
          <w:i w:val="0"/>
        </w:rPr>
        <w:t>Senate</w:t>
      </w:r>
      <w:r w:rsidR="00B612E3">
        <w:rPr>
          <w:i w:val="0"/>
        </w:rPr>
        <w:t>; this</w:t>
      </w:r>
      <w:r w:rsidR="008E32A6">
        <w:rPr>
          <w:i w:val="0"/>
        </w:rPr>
        <w:t xml:space="preserve"> post</w:t>
      </w:r>
      <w:r w:rsidR="00E74502">
        <w:rPr>
          <w:i w:val="0"/>
        </w:rPr>
        <w:t xml:space="preserve"> is the key overall substance abuse policy role in the </w:t>
      </w:r>
      <w:r w:rsidR="008E32A6">
        <w:rPr>
          <w:i w:val="0"/>
        </w:rPr>
        <w:t>S</w:t>
      </w:r>
      <w:r w:rsidR="00E74502">
        <w:rPr>
          <w:i w:val="0"/>
        </w:rPr>
        <w:t>tate</w:t>
      </w:r>
      <w:r w:rsidR="005E4129">
        <w:rPr>
          <w:i w:val="0"/>
        </w:rPr>
        <w:t xml:space="preserve"> and is within the Governor’s Office itself</w:t>
      </w:r>
      <w:r>
        <w:rPr>
          <w:i w:val="0"/>
        </w:rPr>
        <w:t xml:space="preserve">.  </w:t>
      </w:r>
    </w:p>
    <w:p w:rsidR="0097177A" w:rsidRDefault="002E1D6C" w:rsidP="0097177A">
      <w:pPr>
        <w:pStyle w:val="Outline2"/>
        <w:numPr>
          <w:ilvl w:val="1"/>
          <w:numId w:val="11"/>
        </w:numPr>
        <w:outlineLvl w:val="9"/>
        <w:rPr>
          <w:i w:val="0"/>
        </w:rPr>
      </w:pPr>
      <w:r>
        <w:rPr>
          <w:i w:val="0"/>
        </w:rPr>
        <w:t>Since 2001, t</w:t>
      </w:r>
      <w:r w:rsidR="0097177A">
        <w:rPr>
          <w:i w:val="0"/>
        </w:rPr>
        <w:t>he Director of Substance Abuse has</w:t>
      </w:r>
      <w:r w:rsidR="008E32A6">
        <w:rPr>
          <w:i w:val="0"/>
        </w:rPr>
        <w:t xml:space="preserve">, with the approval of the ODC Director, </w:t>
      </w:r>
      <w:r>
        <w:rPr>
          <w:i w:val="0"/>
        </w:rPr>
        <w:t>had</w:t>
      </w:r>
      <w:r w:rsidR="0097177A">
        <w:rPr>
          <w:i w:val="0"/>
        </w:rPr>
        <w:t xml:space="preserve"> a dual appointment as </w:t>
      </w:r>
      <w:r w:rsidR="00E74502">
        <w:rPr>
          <w:i w:val="0"/>
        </w:rPr>
        <w:t xml:space="preserve">an </w:t>
      </w:r>
      <w:r w:rsidR="0097177A">
        <w:rPr>
          <w:i w:val="0"/>
        </w:rPr>
        <w:t>ODC Deputy D</w:t>
      </w:r>
      <w:r>
        <w:rPr>
          <w:i w:val="0"/>
        </w:rPr>
        <w:t>irector for Treatment</w:t>
      </w:r>
      <w:r w:rsidR="00E74502">
        <w:rPr>
          <w:i w:val="0"/>
        </w:rPr>
        <w:t xml:space="preserve">, allowing the </w:t>
      </w:r>
      <w:r w:rsidR="008E32A6">
        <w:rPr>
          <w:i w:val="0"/>
        </w:rPr>
        <w:t xml:space="preserve">SA </w:t>
      </w:r>
      <w:r w:rsidR="00E74502">
        <w:rPr>
          <w:i w:val="0"/>
        </w:rPr>
        <w:t xml:space="preserve">Director to work </w:t>
      </w:r>
      <w:r w:rsidR="005E4129">
        <w:rPr>
          <w:i w:val="0"/>
        </w:rPr>
        <w:t xml:space="preserve">more </w:t>
      </w:r>
      <w:r w:rsidR="00E74502">
        <w:rPr>
          <w:i w:val="0"/>
        </w:rPr>
        <w:t>directly with the Drug Czar</w:t>
      </w:r>
      <w:r w:rsidR="005E4129">
        <w:rPr>
          <w:i w:val="0"/>
        </w:rPr>
        <w:t xml:space="preserve"> and key state stakeholders</w:t>
      </w:r>
      <w:r w:rsidR="0097177A">
        <w:rPr>
          <w:i w:val="0"/>
        </w:rPr>
        <w:t>.</w:t>
      </w:r>
    </w:p>
    <w:p w:rsidR="00010E6C" w:rsidRDefault="00010E6C">
      <w:pPr>
        <w:pStyle w:val="Outline2"/>
        <w:numPr>
          <w:ilvl w:val="1"/>
          <w:numId w:val="11"/>
        </w:numPr>
        <w:outlineLvl w:val="9"/>
        <w:rPr>
          <w:i w:val="0"/>
        </w:rPr>
      </w:pPr>
      <w:r>
        <w:rPr>
          <w:i w:val="0"/>
        </w:rPr>
        <w:t>The Director</w:t>
      </w:r>
      <w:r w:rsidR="0097177A">
        <w:rPr>
          <w:i w:val="0"/>
        </w:rPr>
        <w:t xml:space="preserve"> of Substance </w:t>
      </w:r>
      <w:r w:rsidR="00B612E3">
        <w:rPr>
          <w:i w:val="0"/>
        </w:rPr>
        <w:t>Abuse feels</w:t>
      </w:r>
      <w:r>
        <w:rPr>
          <w:i w:val="0"/>
        </w:rPr>
        <w:t xml:space="preserve"> that the </w:t>
      </w:r>
      <w:r w:rsidR="00E74502">
        <w:rPr>
          <w:i w:val="0"/>
        </w:rPr>
        <w:t xml:space="preserve">original </w:t>
      </w:r>
      <w:r>
        <w:rPr>
          <w:i w:val="0"/>
        </w:rPr>
        <w:t xml:space="preserve">separation from mental health and the </w:t>
      </w:r>
      <w:r w:rsidR="008E32A6">
        <w:rPr>
          <w:i w:val="0"/>
        </w:rPr>
        <w:t xml:space="preserve">approved </w:t>
      </w:r>
      <w:r>
        <w:rPr>
          <w:i w:val="0"/>
        </w:rPr>
        <w:t>link</w:t>
      </w:r>
      <w:r w:rsidR="008E32A6">
        <w:rPr>
          <w:i w:val="0"/>
        </w:rPr>
        <w:t>age</w:t>
      </w:r>
      <w:r>
        <w:rPr>
          <w:i w:val="0"/>
        </w:rPr>
        <w:t xml:space="preserve"> with ODC </w:t>
      </w:r>
      <w:r w:rsidR="00E74502">
        <w:rPr>
          <w:i w:val="0"/>
        </w:rPr>
        <w:t xml:space="preserve">has </w:t>
      </w:r>
      <w:r>
        <w:rPr>
          <w:i w:val="0"/>
        </w:rPr>
        <w:t>facilitated a unique focus on substance abuse issues</w:t>
      </w:r>
      <w:r w:rsidR="00E74502">
        <w:rPr>
          <w:i w:val="0"/>
        </w:rPr>
        <w:t xml:space="preserve"> within the </w:t>
      </w:r>
      <w:r w:rsidR="008E32A6">
        <w:rPr>
          <w:i w:val="0"/>
        </w:rPr>
        <w:t>S</w:t>
      </w:r>
      <w:r w:rsidR="00E74502">
        <w:rPr>
          <w:i w:val="0"/>
        </w:rPr>
        <w:t>tate</w:t>
      </w:r>
      <w:r w:rsidR="005E4129">
        <w:rPr>
          <w:i w:val="0"/>
        </w:rPr>
        <w:t xml:space="preserve"> of Florida</w:t>
      </w:r>
      <w:r>
        <w:rPr>
          <w:i w:val="0"/>
        </w:rPr>
        <w:t xml:space="preserve">.  Prior to </w:t>
      </w:r>
      <w:r w:rsidR="00E74502">
        <w:rPr>
          <w:i w:val="0"/>
        </w:rPr>
        <w:t xml:space="preserve">this </w:t>
      </w:r>
      <w:r>
        <w:rPr>
          <w:i w:val="0"/>
        </w:rPr>
        <w:t>separation</w:t>
      </w:r>
      <w:r w:rsidR="005E4129">
        <w:rPr>
          <w:i w:val="0"/>
        </w:rPr>
        <w:t xml:space="preserve"> of SA</w:t>
      </w:r>
      <w:r w:rsidR="00E74502">
        <w:rPr>
          <w:i w:val="0"/>
        </w:rPr>
        <w:t xml:space="preserve"> from mental health</w:t>
      </w:r>
      <w:r>
        <w:rPr>
          <w:i w:val="0"/>
        </w:rPr>
        <w:t xml:space="preserve"> and </w:t>
      </w:r>
      <w:r w:rsidR="00E74502">
        <w:rPr>
          <w:i w:val="0"/>
        </w:rPr>
        <w:t xml:space="preserve">the initiation of </w:t>
      </w:r>
      <w:r>
        <w:rPr>
          <w:i w:val="0"/>
        </w:rPr>
        <w:t xml:space="preserve">ODC, </w:t>
      </w:r>
      <w:r w:rsidR="0097177A">
        <w:rPr>
          <w:i w:val="0"/>
        </w:rPr>
        <w:t xml:space="preserve">the </w:t>
      </w:r>
      <w:r>
        <w:rPr>
          <w:i w:val="0"/>
        </w:rPr>
        <w:t>top three to four priorities of the</w:t>
      </w:r>
      <w:r w:rsidR="00E33364">
        <w:rPr>
          <w:i w:val="0"/>
        </w:rPr>
        <w:t xml:space="preserve"> </w:t>
      </w:r>
      <w:r w:rsidR="008E32A6">
        <w:rPr>
          <w:i w:val="0"/>
        </w:rPr>
        <w:t xml:space="preserve">then </w:t>
      </w:r>
      <w:r>
        <w:rPr>
          <w:i w:val="0"/>
        </w:rPr>
        <w:t xml:space="preserve">combined substance abuse and mental health department were always exclusively mental health issues. </w:t>
      </w:r>
      <w:r w:rsidR="005E4129">
        <w:rPr>
          <w:i w:val="0"/>
        </w:rPr>
        <w:t xml:space="preserve">The mental health director concurs with this assessment.  </w:t>
      </w:r>
      <w:r>
        <w:rPr>
          <w:i w:val="0"/>
        </w:rPr>
        <w:t>Any upward or outward communication of departmental priorities</w:t>
      </w:r>
      <w:r w:rsidR="005E4129">
        <w:rPr>
          <w:i w:val="0"/>
        </w:rPr>
        <w:t xml:space="preserve"> when SA was subordinate to MH</w:t>
      </w:r>
      <w:r>
        <w:rPr>
          <w:i w:val="0"/>
        </w:rPr>
        <w:t xml:space="preserve"> showed that the top 3-</w:t>
      </w:r>
      <w:r w:rsidR="00EF2605">
        <w:rPr>
          <w:i w:val="0"/>
        </w:rPr>
        <w:t>4 out</w:t>
      </w:r>
      <w:r>
        <w:rPr>
          <w:i w:val="0"/>
        </w:rPr>
        <w:t xml:space="preserve"> of top five</w:t>
      </w:r>
      <w:r w:rsidR="008E32A6">
        <w:rPr>
          <w:i w:val="0"/>
        </w:rPr>
        <w:t xml:space="preserve"> priorities</w:t>
      </w:r>
      <w:r>
        <w:rPr>
          <w:i w:val="0"/>
        </w:rPr>
        <w:t xml:space="preserve"> were</w:t>
      </w:r>
      <w:r w:rsidR="005E4129">
        <w:rPr>
          <w:i w:val="0"/>
        </w:rPr>
        <w:t xml:space="preserve"> always</w:t>
      </w:r>
      <w:r>
        <w:rPr>
          <w:i w:val="0"/>
        </w:rPr>
        <w:t xml:space="preserve"> mental health</w:t>
      </w:r>
      <w:r w:rsidR="00E33364">
        <w:rPr>
          <w:i w:val="0"/>
        </w:rPr>
        <w:t>-</w:t>
      </w:r>
      <w:r>
        <w:rPr>
          <w:i w:val="0"/>
        </w:rPr>
        <w:t xml:space="preserve">related.  Now, </w:t>
      </w:r>
      <w:r w:rsidR="008E32A6">
        <w:rPr>
          <w:i w:val="0"/>
        </w:rPr>
        <w:t>mental health and substance abuse</w:t>
      </w:r>
      <w:r>
        <w:rPr>
          <w:i w:val="0"/>
        </w:rPr>
        <w:t xml:space="preserve"> are always at the table</w:t>
      </w:r>
      <w:r w:rsidR="005E4129">
        <w:rPr>
          <w:i w:val="0"/>
        </w:rPr>
        <w:t xml:space="preserve"> as peers</w:t>
      </w:r>
      <w:r w:rsidR="008E32A6">
        <w:rPr>
          <w:i w:val="0"/>
        </w:rPr>
        <w:t>. M</w:t>
      </w:r>
      <w:r>
        <w:rPr>
          <w:i w:val="0"/>
        </w:rPr>
        <w:t>ental health and substance abuse issues are discussed together and with equal emphasis</w:t>
      </w:r>
      <w:r w:rsidR="008E32A6">
        <w:rPr>
          <w:i w:val="0"/>
        </w:rPr>
        <w:t xml:space="preserve">. </w:t>
      </w:r>
      <w:r w:rsidR="00E33364">
        <w:rPr>
          <w:i w:val="0"/>
        </w:rPr>
        <w:t>The</w:t>
      </w:r>
      <w:r w:rsidR="008E32A6">
        <w:rPr>
          <w:i w:val="0"/>
        </w:rPr>
        <w:t xml:space="preserve"> SA</w:t>
      </w:r>
      <w:r w:rsidR="00E33364">
        <w:rPr>
          <w:i w:val="0"/>
        </w:rPr>
        <w:t xml:space="preserve"> Director</w:t>
      </w:r>
      <w:r w:rsidR="005E4129">
        <w:rPr>
          <w:i w:val="0"/>
        </w:rPr>
        <w:t xml:space="preserve"> also values the</w:t>
      </w:r>
      <w:r w:rsidR="00E33364">
        <w:rPr>
          <w:i w:val="0"/>
        </w:rPr>
        <w:t xml:space="preserve"> linkage to and appointment with ODC</w:t>
      </w:r>
      <w:r w:rsidR="003E132E">
        <w:rPr>
          <w:i w:val="0"/>
        </w:rPr>
        <w:t xml:space="preserve"> and is still within the Department of Children and Families</w:t>
      </w:r>
      <w:r w:rsidR="008E32A6">
        <w:rPr>
          <w:i w:val="0"/>
        </w:rPr>
        <w:t xml:space="preserve">, where </w:t>
      </w:r>
      <w:r w:rsidR="00454783">
        <w:rPr>
          <w:i w:val="0"/>
        </w:rPr>
        <w:t>the Director</w:t>
      </w:r>
      <w:r w:rsidR="005E4129">
        <w:rPr>
          <w:i w:val="0"/>
        </w:rPr>
        <w:t xml:space="preserve"> reportedly now</w:t>
      </w:r>
      <w:r w:rsidR="008E32A6">
        <w:rPr>
          <w:i w:val="0"/>
        </w:rPr>
        <w:t xml:space="preserve"> supervises both SA prevention and treatment services and mental health</w:t>
      </w:r>
      <w:r w:rsidR="00E33364">
        <w:rPr>
          <w:i w:val="0"/>
        </w:rPr>
        <w:t xml:space="preserve">.   </w:t>
      </w:r>
    </w:p>
    <w:p w:rsidR="00010E6C" w:rsidRDefault="00010E6C">
      <w:pPr>
        <w:pStyle w:val="Outline2"/>
        <w:tabs>
          <w:tab w:val="clear" w:pos="1080"/>
        </w:tabs>
        <w:ind w:left="0"/>
        <w:outlineLvl w:val="9"/>
        <w:rPr>
          <w:b/>
          <w:i w:val="0"/>
        </w:rPr>
      </w:pPr>
    </w:p>
    <w:p w:rsidR="00454783" w:rsidRDefault="00454783">
      <w:pPr>
        <w:pStyle w:val="Outline2"/>
        <w:tabs>
          <w:tab w:val="clear" w:pos="1080"/>
        </w:tabs>
        <w:ind w:left="0"/>
        <w:outlineLvl w:val="9"/>
        <w:rPr>
          <w:b/>
          <w:i w:val="0"/>
        </w:rPr>
      </w:pPr>
    </w:p>
    <w:p w:rsidR="00454783" w:rsidRDefault="00454783">
      <w:pPr>
        <w:pStyle w:val="Outline2"/>
        <w:tabs>
          <w:tab w:val="clear" w:pos="1080"/>
        </w:tabs>
        <w:ind w:left="0"/>
        <w:outlineLvl w:val="9"/>
        <w:rPr>
          <w:b/>
          <w:i w:val="0"/>
        </w:rPr>
      </w:pPr>
    </w:p>
    <w:p w:rsidR="00010E6C" w:rsidRDefault="00010E6C">
      <w:pPr>
        <w:pStyle w:val="Outline2"/>
        <w:tabs>
          <w:tab w:val="clear" w:pos="1080"/>
        </w:tabs>
        <w:ind w:left="0"/>
        <w:outlineLvl w:val="9"/>
        <w:rPr>
          <w:b/>
          <w:i w:val="0"/>
        </w:rPr>
      </w:pPr>
      <w:r>
        <w:rPr>
          <w:b/>
          <w:i w:val="0"/>
        </w:rPr>
        <w:t xml:space="preserve">Organization of </w:t>
      </w:r>
      <w:r w:rsidR="00B612E3">
        <w:rPr>
          <w:b/>
          <w:i w:val="0"/>
        </w:rPr>
        <w:t>Treatment and</w:t>
      </w:r>
      <w:r w:rsidR="00454783">
        <w:rPr>
          <w:b/>
          <w:i w:val="0"/>
        </w:rPr>
        <w:t xml:space="preserve"> Prevention Functions and </w:t>
      </w:r>
      <w:r>
        <w:rPr>
          <w:b/>
          <w:i w:val="0"/>
        </w:rPr>
        <w:t>Services</w:t>
      </w:r>
    </w:p>
    <w:p w:rsidR="00010E6C" w:rsidRDefault="00010E6C">
      <w:pPr>
        <w:pStyle w:val="Outline2"/>
        <w:numPr>
          <w:ilvl w:val="1"/>
          <w:numId w:val="12"/>
        </w:numPr>
        <w:outlineLvl w:val="9"/>
        <w:rPr>
          <w:i w:val="0"/>
        </w:rPr>
      </w:pPr>
      <w:r>
        <w:rPr>
          <w:i w:val="0"/>
        </w:rPr>
        <w:t xml:space="preserve">Local </w:t>
      </w:r>
      <w:r w:rsidR="00F53E8E">
        <w:rPr>
          <w:i w:val="0"/>
        </w:rPr>
        <w:t xml:space="preserve">service provider </w:t>
      </w:r>
      <w:r>
        <w:rPr>
          <w:i w:val="0"/>
        </w:rPr>
        <w:t xml:space="preserve">programs </w:t>
      </w:r>
      <w:r w:rsidR="00E048DB">
        <w:rPr>
          <w:i w:val="0"/>
        </w:rPr>
        <w:t xml:space="preserve">tend to </w:t>
      </w:r>
      <w:r>
        <w:rPr>
          <w:i w:val="0"/>
        </w:rPr>
        <w:t>have both men</w:t>
      </w:r>
      <w:r w:rsidR="00F53E8E">
        <w:rPr>
          <w:i w:val="0"/>
        </w:rPr>
        <w:t>tal health and substance abuse components within one agency</w:t>
      </w:r>
      <w:r w:rsidR="00E048DB">
        <w:rPr>
          <w:i w:val="0"/>
        </w:rPr>
        <w:t>, but they are not necessarily</w:t>
      </w:r>
      <w:r w:rsidR="00F53E8E">
        <w:rPr>
          <w:i w:val="0"/>
        </w:rPr>
        <w:t xml:space="preserve"> organizationally</w:t>
      </w:r>
      <w:r w:rsidR="00E048DB">
        <w:rPr>
          <w:i w:val="0"/>
        </w:rPr>
        <w:t xml:space="preserve"> integrated</w:t>
      </w:r>
      <w:r w:rsidR="00F53E8E">
        <w:rPr>
          <w:i w:val="0"/>
        </w:rPr>
        <w:t xml:space="preserve"> even if clinically related</w:t>
      </w:r>
      <w:r w:rsidR="00B443FB">
        <w:rPr>
          <w:i w:val="0"/>
        </w:rPr>
        <w:t>.</w:t>
      </w:r>
      <w:r w:rsidR="00454783">
        <w:rPr>
          <w:i w:val="0"/>
        </w:rPr>
        <w:t xml:space="preserve">  This mirrors the organizational arrangement on the state level. </w:t>
      </w:r>
    </w:p>
    <w:p w:rsidR="00010E6C" w:rsidRDefault="00010E6C">
      <w:pPr>
        <w:pStyle w:val="Outline2"/>
        <w:numPr>
          <w:ilvl w:val="1"/>
          <w:numId w:val="12"/>
        </w:numPr>
        <w:outlineLvl w:val="9"/>
        <w:rPr>
          <w:i w:val="0"/>
        </w:rPr>
      </w:pPr>
      <w:r>
        <w:rPr>
          <w:i w:val="0"/>
        </w:rPr>
        <w:t xml:space="preserve">Key State-level </w:t>
      </w:r>
      <w:r w:rsidR="001D17DD">
        <w:rPr>
          <w:i w:val="0"/>
        </w:rPr>
        <w:t>m</w:t>
      </w:r>
      <w:r>
        <w:rPr>
          <w:i w:val="0"/>
        </w:rPr>
        <w:t xml:space="preserve">ental </w:t>
      </w:r>
      <w:r w:rsidR="001D17DD">
        <w:rPr>
          <w:i w:val="0"/>
        </w:rPr>
        <w:t>h</w:t>
      </w:r>
      <w:r>
        <w:rPr>
          <w:i w:val="0"/>
        </w:rPr>
        <w:t xml:space="preserve">ealth and </w:t>
      </w:r>
      <w:r w:rsidR="001D17DD">
        <w:rPr>
          <w:i w:val="0"/>
        </w:rPr>
        <w:t>s</w:t>
      </w:r>
      <w:r>
        <w:rPr>
          <w:i w:val="0"/>
        </w:rPr>
        <w:t xml:space="preserve">ubstance </w:t>
      </w:r>
      <w:r w:rsidR="001D17DD">
        <w:rPr>
          <w:i w:val="0"/>
        </w:rPr>
        <w:t>a</w:t>
      </w:r>
      <w:r>
        <w:rPr>
          <w:i w:val="0"/>
        </w:rPr>
        <w:t>buse functions have been separate</w:t>
      </w:r>
      <w:r w:rsidR="00F53E8E">
        <w:rPr>
          <w:i w:val="0"/>
        </w:rPr>
        <w:t xml:space="preserve"> and equal within the Department of Children and Families</w:t>
      </w:r>
      <w:r>
        <w:rPr>
          <w:i w:val="0"/>
        </w:rPr>
        <w:t xml:space="preserve"> since 1997</w:t>
      </w:r>
      <w:r w:rsidR="00B443FB">
        <w:rPr>
          <w:i w:val="0"/>
        </w:rPr>
        <w:t>.</w:t>
      </w:r>
    </w:p>
    <w:p w:rsidR="00010E6C" w:rsidRDefault="001D17DD">
      <w:pPr>
        <w:pStyle w:val="Outline2"/>
        <w:numPr>
          <w:ilvl w:val="1"/>
          <w:numId w:val="12"/>
        </w:numPr>
        <w:outlineLvl w:val="9"/>
        <w:rPr>
          <w:i w:val="0"/>
        </w:rPr>
      </w:pPr>
      <w:r>
        <w:rPr>
          <w:i w:val="0"/>
        </w:rPr>
        <w:t>Mental health and s</w:t>
      </w:r>
      <w:r w:rsidR="00010E6C">
        <w:rPr>
          <w:i w:val="0"/>
        </w:rPr>
        <w:t xml:space="preserve">ubstance </w:t>
      </w:r>
      <w:r>
        <w:rPr>
          <w:i w:val="0"/>
        </w:rPr>
        <w:t>a</w:t>
      </w:r>
      <w:r w:rsidR="00010E6C">
        <w:rPr>
          <w:i w:val="0"/>
        </w:rPr>
        <w:t>buse</w:t>
      </w:r>
      <w:r w:rsidR="00F53E8E">
        <w:rPr>
          <w:i w:val="0"/>
        </w:rPr>
        <w:t xml:space="preserve"> prevention and treatment</w:t>
      </w:r>
      <w:r w:rsidR="00010E6C">
        <w:rPr>
          <w:i w:val="0"/>
        </w:rPr>
        <w:t xml:space="preserve"> do combine certain</w:t>
      </w:r>
      <w:r w:rsidR="00454783">
        <w:rPr>
          <w:i w:val="0"/>
        </w:rPr>
        <w:t xml:space="preserve"> similar</w:t>
      </w:r>
      <w:r w:rsidR="00010E6C">
        <w:rPr>
          <w:i w:val="0"/>
        </w:rPr>
        <w:t xml:space="preserve"> functions at the State level:</w:t>
      </w:r>
    </w:p>
    <w:p w:rsidR="00010E6C" w:rsidRDefault="00010E6C">
      <w:pPr>
        <w:pStyle w:val="Outline2"/>
        <w:numPr>
          <w:ilvl w:val="2"/>
          <w:numId w:val="12"/>
        </w:numPr>
        <w:outlineLvl w:val="9"/>
        <w:rPr>
          <w:i w:val="0"/>
        </w:rPr>
      </w:pPr>
      <w:r>
        <w:rPr>
          <w:i w:val="0"/>
        </w:rPr>
        <w:t>Data System</w:t>
      </w:r>
    </w:p>
    <w:p w:rsidR="00010E6C" w:rsidRDefault="00010E6C">
      <w:pPr>
        <w:pStyle w:val="Outline2"/>
        <w:numPr>
          <w:ilvl w:val="2"/>
          <w:numId w:val="12"/>
        </w:numPr>
        <w:outlineLvl w:val="9"/>
        <w:rPr>
          <w:i w:val="0"/>
        </w:rPr>
      </w:pPr>
      <w:r>
        <w:rPr>
          <w:i w:val="0"/>
        </w:rPr>
        <w:t>Planning</w:t>
      </w:r>
    </w:p>
    <w:p w:rsidR="00010E6C" w:rsidRDefault="00010E6C">
      <w:pPr>
        <w:pStyle w:val="Outline2"/>
        <w:numPr>
          <w:ilvl w:val="2"/>
          <w:numId w:val="12"/>
        </w:numPr>
        <w:outlineLvl w:val="9"/>
        <w:rPr>
          <w:i w:val="0"/>
        </w:rPr>
      </w:pPr>
      <w:r>
        <w:rPr>
          <w:i w:val="0"/>
        </w:rPr>
        <w:t>Contracting with Providers</w:t>
      </w:r>
    </w:p>
    <w:p w:rsidR="00010E6C" w:rsidRDefault="00010E6C">
      <w:pPr>
        <w:pStyle w:val="Outline2"/>
        <w:numPr>
          <w:ilvl w:val="2"/>
          <w:numId w:val="12"/>
        </w:numPr>
        <w:outlineLvl w:val="9"/>
        <w:rPr>
          <w:i w:val="0"/>
        </w:rPr>
      </w:pPr>
      <w:r>
        <w:rPr>
          <w:i w:val="0"/>
        </w:rPr>
        <w:t>TANF-related Programs</w:t>
      </w:r>
    </w:p>
    <w:p w:rsidR="00010E6C" w:rsidRDefault="00010E6C">
      <w:pPr>
        <w:pStyle w:val="Outline2"/>
        <w:tabs>
          <w:tab w:val="clear" w:pos="1080"/>
        </w:tabs>
        <w:ind w:left="0"/>
        <w:outlineLvl w:val="9"/>
        <w:rPr>
          <w:b/>
          <w:i w:val="0"/>
        </w:rPr>
      </w:pPr>
    </w:p>
    <w:p w:rsidR="00010E6C" w:rsidRDefault="00010E6C">
      <w:pPr>
        <w:pStyle w:val="Outline2"/>
        <w:tabs>
          <w:tab w:val="clear" w:pos="1080"/>
        </w:tabs>
        <w:ind w:left="0"/>
        <w:outlineLvl w:val="9"/>
        <w:rPr>
          <w:b/>
          <w:i w:val="0"/>
        </w:rPr>
      </w:pPr>
      <w:r>
        <w:rPr>
          <w:b/>
          <w:i w:val="0"/>
        </w:rPr>
        <w:t>Data and Information</w:t>
      </w:r>
    </w:p>
    <w:p w:rsidR="00010E6C" w:rsidRDefault="00010E6C">
      <w:pPr>
        <w:pStyle w:val="Outline2"/>
        <w:numPr>
          <w:ilvl w:val="1"/>
          <w:numId w:val="12"/>
        </w:numPr>
        <w:outlineLvl w:val="9"/>
        <w:rPr>
          <w:i w:val="0"/>
        </w:rPr>
      </w:pPr>
      <w:r>
        <w:rPr>
          <w:i w:val="0"/>
        </w:rPr>
        <w:t>Mental health and substance abuse</w:t>
      </w:r>
      <w:r w:rsidR="00F53E8E">
        <w:rPr>
          <w:i w:val="0"/>
        </w:rPr>
        <w:t xml:space="preserve"> prevention and treatment</w:t>
      </w:r>
      <w:r>
        <w:rPr>
          <w:i w:val="0"/>
        </w:rPr>
        <w:t xml:space="preserve"> have their own shared data system within DCF.  </w:t>
      </w:r>
      <w:r w:rsidR="00E048DB">
        <w:rPr>
          <w:i w:val="0"/>
        </w:rPr>
        <w:t>This i</w:t>
      </w:r>
      <w:r>
        <w:rPr>
          <w:i w:val="0"/>
        </w:rPr>
        <w:t xml:space="preserve">ndependence from other DCF systems has permitted focus on needs of substance </w:t>
      </w:r>
      <w:r w:rsidR="00B612E3">
        <w:rPr>
          <w:i w:val="0"/>
        </w:rPr>
        <w:t>abusers,</w:t>
      </w:r>
      <w:r>
        <w:rPr>
          <w:i w:val="0"/>
        </w:rPr>
        <w:t xml:space="preserve"> which otherwise risked being accorded secondary status in terms of IT priorities.  The </w:t>
      </w:r>
      <w:r w:rsidR="00F53E8E">
        <w:rPr>
          <w:i w:val="0"/>
        </w:rPr>
        <w:t xml:space="preserve">SA </w:t>
      </w:r>
      <w:r>
        <w:rPr>
          <w:i w:val="0"/>
        </w:rPr>
        <w:t xml:space="preserve">Director believes that a strong, independent information system has been critical to the success of Division of Substance Abuse. This belief </w:t>
      </w:r>
      <w:r w:rsidR="00454783">
        <w:rPr>
          <w:i w:val="0"/>
        </w:rPr>
        <w:t>was</w:t>
      </w:r>
      <w:r>
        <w:rPr>
          <w:i w:val="0"/>
        </w:rPr>
        <w:t xml:space="preserve"> seconded by the MH Director</w:t>
      </w:r>
      <w:r w:rsidR="00B612E3">
        <w:rPr>
          <w:i w:val="0"/>
        </w:rPr>
        <w:t>, who</w:t>
      </w:r>
      <w:r>
        <w:rPr>
          <w:i w:val="0"/>
        </w:rPr>
        <w:t xml:space="preserve"> had supervised SA</w:t>
      </w:r>
      <w:r w:rsidR="00E048DB">
        <w:rPr>
          <w:i w:val="0"/>
        </w:rPr>
        <w:t xml:space="preserve"> in its prior organizational </w:t>
      </w:r>
      <w:r w:rsidR="00F53E8E">
        <w:rPr>
          <w:i w:val="0"/>
        </w:rPr>
        <w:t>position reporting to</w:t>
      </w:r>
      <w:r w:rsidR="00E048DB">
        <w:rPr>
          <w:i w:val="0"/>
        </w:rPr>
        <w:t xml:space="preserve"> mental health</w:t>
      </w:r>
      <w:r>
        <w:rPr>
          <w:i w:val="0"/>
        </w:rPr>
        <w:t>.</w:t>
      </w:r>
    </w:p>
    <w:p w:rsidR="00010E6C" w:rsidRDefault="00010E6C">
      <w:pPr>
        <w:pStyle w:val="Outline2"/>
        <w:tabs>
          <w:tab w:val="clear" w:pos="1080"/>
        </w:tabs>
        <w:outlineLvl w:val="9"/>
        <w:rPr>
          <w:i w:val="0"/>
        </w:rPr>
      </w:pPr>
    </w:p>
    <w:p w:rsidR="00010E6C" w:rsidRDefault="00010E6C">
      <w:pPr>
        <w:pStyle w:val="Outline2"/>
        <w:tabs>
          <w:tab w:val="clear" w:pos="1080"/>
        </w:tabs>
        <w:ind w:left="0"/>
        <w:outlineLvl w:val="9"/>
        <w:rPr>
          <w:b/>
          <w:i w:val="0"/>
        </w:rPr>
      </w:pPr>
      <w:r>
        <w:rPr>
          <w:b/>
          <w:i w:val="0"/>
        </w:rPr>
        <w:t>Access to Office of Governor and Legislature</w:t>
      </w:r>
    </w:p>
    <w:p w:rsidR="00010E6C" w:rsidRDefault="00010E6C">
      <w:pPr>
        <w:pStyle w:val="Outline2"/>
        <w:numPr>
          <w:ilvl w:val="1"/>
          <w:numId w:val="12"/>
        </w:numPr>
        <w:outlineLvl w:val="9"/>
        <w:rPr>
          <w:i w:val="0"/>
        </w:rPr>
      </w:pPr>
      <w:r>
        <w:rPr>
          <w:i w:val="0"/>
        </w:rPr>
        <w:t>Departmental re-organization</w:t>
      </w:r>
      <w:r w:rsidR="00454783">
        <w:rPr>
          <w:i w:val="0"/>
        </w:rPr>
        <w:t xml:space="preserve"> within DCF</w:t>
      </w:r>
      <w:r>
        <w:rPr>
          <w:i w:val="0"/>
        </w:rPr>
        <w:t xml:space="preserve"> in 2003 transferred</w:t>
      </w:r>
      <w:r w:rsidR="00653E9D">
        <w:rPr>
          <w:i w:val="0"/>
        </w:rPr>
        <w:t xml:space="preserve"> an</w:t>
      </w:r>
      <w:r>
        <w:rPr>
          <w:i w:val="0"/>
        </w:rPr>
        <w:t xml:space="preserve"> SA budget position from</w:t>
      </w:r>
      <w:r w:rsidR="00653E9D">
        <w:rPr>
          <w:i w:val="0"/>
        </w:rPr>
        <w:t xml:space="preserve"> the</w:t>
      </w:r>
      <w:r>
        <w:rPr>
          <w:i w:val="0"/>
        </w:rPr>
        <w:t xml:space="preserve"> DCF </w:t>
      </w:r>
      <w:r w:rsidR="00CB6846">
        <w:rPr>
          <w:i w:val="0"/>
        </w:rPr>
        <w:t>Secretary</w:t>
      </w:r>
      <w:r>
        <w:rPr>
          <w:i w:val="0"/>
        </w:rPr>
        <w:t>’s Office to</w:t>
      </w:r>
      <w:r w:rsidR="00653E9D">
        <w:rPr>
          <w:i w:val="0"/>
        </w:rPr>
        <w:t xml:space="preserve"> the</w:t>
      </w:r>
      <w:r>
        <w:rPr>
          <w:i w:val="0"/>
        </w:rPr>
        <w:t xml:space="preserve"> Substance Abuse </w:t>
      </w:r>
      <w:r w:rsidR="00653E9D">
        <w:rPr>
          <w:i w:val="0"/>
        </w:rPr>
        <w:t>Office</w:t>
      </w:r>
      <w:r w:rsidR="00454783">
        <w:rPr>
          <w:i w:val="0"/>
        </w:rPr>
        <w:t xml:space="preserve"> instead. </w:t>
      </w:r>
      <w:r>
        <w:rPr>
          <w:i w:val="0"/>
        </w:rPr>
        <w:t xml:space="preserve"> This provide</w:t>
      </w:r>
      <w:r w:rsidR="00653E9D">
        <w:rPr>
          <w:i w:val="0"/>
        </w:rPr>
        <w:t>d the SA Director with</w:t>
      </w:r>
      <w:r>
        <w:rPr>
          <w:i w:val="0"/>
        </w:rPr>
        <w:t xml:space="preserve"> direct line authority over </w:t>
      </w:r>
      <w:r w:rsidR="007C20CC">
        <w:rPr>
          <w:i w:val="0"/>
        </w:rPr>
        <w:t xml:space="preserve">the </w:t>
      </w:r>
      <w:r>
        <w:rPr>
          <w:i w:val="0"/>
        </w:rPr>
        <w:t>SA</w:t>
      </w:r>
      <w:r w:rsidR="00653E9D">
        <w:rPr>
          <w:i w:val="0"/>
        </w:rPr>
        <w:t xml:space="preserve"> prevention and treatment</w:t>
      </w:r>
      <w:r>
        <w:rPr>
          <w:i w:val="0"/>
        </w:rPr>
        <w:t xml:space="preserve"> budget, a key </w:t>
      </w:r>
      <w:r w:rsidR="00454783">
        <w:rPr>
          <w:i w:val="0"/>
        </w:rPr>
        <w:t>symbol of and tool for</w:t>
      </w:r>
      <w:r>
        <w:rPr>
          <w:i w:val="0"/>
        </w:rPr>
        <w:t xml:space="preserve"> control over </w:t>
      </w:r>
      <w:r w:rsidR="00653E9D">
        <w:rPr>
          <w:i w:val="0"/>
        </w:rPr>
        <w:t xml:space="preserve">SA </w:t>
      </w:r>
      <w:r>
        <w:rPr>
          <w:i w:val="0"/>
        </w:rPr>
        <w:t xml:space="preserve">agency priorities and operations that can be exercised by the Director.  DCF </w:t>
      </w:r>
      <w:r w:rsidR="007C20CC">
        <w:rPr>
          <w:i w:val="0"/>
        </w:rPr>
        <w:t>still exercises</w:t>
      </w:r>
      <w:r w:rsidR="002D3FBD">
        <w:rPr>
          <w:i w:val="0"/>
        </w:rPr>
        <w:t xml:space="preserve"> overall</w:t>
      </w:r>
      <w:r w:rsidR="007C20CC">
        <w:rPr>
          <w:i w:val="0"/>
        </w:rPr>
        <w:t xml:space="preserve"> decision making authority over the SA</w:t>
      </w:r>
      <w:r>
        <w:rPr>
          <w:i w:val="0"/>
        </w:rPr>
        <w:t xml:space="preserve"> budget, but </w:t>
      </w:r>
      <w:r w:rsidR="00715140">
        <w:rPr>
          <w:i w:val="0"/>
        </w:rPr>
        <w:t xml:space="preserve">the </w:t>
      </w:r>
      <w:r>
        <w:rPr>
          <w:i w:val="0"/>
        </w:rPr>
        <w:t xml:space="preserve">Substance Abuse </w:t>
      </w:r>
      <w:r w:rsidR="00653E9D">
        <w:rPr>
          <w:i w:val="0"/>
        </w:rPr>
        <w:t>Office</w:t>
      </w:r>
      <w:r w:rsidR="00715140">
        <w:rPr>
          <w:i w:val="0"/>
        </w:rPr>
        <w:t xml:space="preserve"> </w:t>
      </w:r>
      <w:r w:rsidR="007C20CC">
        <w:rPr>
          <w:i w:val="0"/>
        </w:rPr>
        <w:t xml:space="preserve">has increased authority over the preparation and ongoing management of its </w:t>
      </w:r>
      <w:r w:rsidR="00653E9D">
        <w:rPr>
          <w:i w:val="0"/>
        </w:rPr>
        <w:t xml:space="preserve">own </w:t>
      </w:r>
      <w:r>
        <w:rPr>
          <w:i w:val="0"/>
        </w:rPr>
        <w:t xml:space="preserve">budget.  This provides for substantially greater </w:t>
      </w:r>
      <w:r w:rsidR="002D3FBD">
        <w:rPr>
          <w:i w:val="0"/>
        </w:rPr>
        <w:t>management control</w:t>
      </w:r>
      <w:r w:rsidR="00653E9D">
        <w:rPr>
          <w:i w:val="0"/>
        </w:rPr>
        <w:t xml:space="preserve"> for SA than</w:t>
      </w:r>
      <w:r w:rsidR="002D3FBD">
        <w:rPr>
          <w:i w:val="0"/>
        </w:rPr>
        <w:t xml:space="preserve"> did the</w:t>
      </w:r>
      <w:r w:rsidR="00653E9D">
        <w:rPr>
          <w:i w:val="0"/>
        </w:rPr>
        <w:t xml:space="preserve"> pr</w:t>
      </w:r>
      <w:r w:rsidR="00730800">
        <w:rPr>
          <w:i w:val="0"/>
        </w:rPr>
        <w:t>ior arrangements</w:t>
      </w:r>
      <w:r w:rsidR="002D3FBD">
        <w:rPr>
          <w:i w:val="0"/>
        </w:rPr>
        <w:t>, according to stakeholders</w:t>
      </w:r>
      <w:r>
        <w:rPr>
          <w:i w:val="0"/>
        </w:rPr>
        <w:t xml:space="preserve">. </w:t>
      </w:r>
    </w:p>
    <w:p w:rsidR="00010E6C" w:rsidRDefault="00010E6C">
      <w:pPr>
        <w:pStyle w:val="Outline2"/>
        <w:numPr>
          <w:ilvl w:val="1"/>
          <w:numId w:val="12"/>
        </w:numPr>
        <w:outlineLvl w:val="9"/>
        <w:rPr>
          <w:i w:val="0"/>
        </w:rPr>
      </w:pPr>
      <w:r>
        <w:rPr>
          <w:i w:val="0"/>
        </w:rPr>
        <w:t xml:space="preserve">The </w:t>
      </w:r>
      <w:r w:rsidR="00A03433">
        <w:rPr>
          <w:i w:val="0"/>
        </w:rPr>
        <w:t>approved linkage of SA</w:t>
      </w:r>
      <w:r>
        <w:rPr>
          <w:i w:val="0"/>
        </w:rPr>
        <w:t xml:space="preserve"> with ODC also provides</w:t>
      </w:r>
      <w:r w:rsidR="00A03433">
        <w:rPr>
          <w:i w:val="0"/>
        </w:rPr>
        <w:t xml:space="preserve"> </w:t>
      </w:r>
      <w:r w:rsidR="00730800">
        <w:rPr>
          <w:i w:val="0"/>
        </w:rPr>
        <w:t>increased</w:t>
      </w:r>
      <w:r>
        <w:rPr>
          <w:i w:val="0"/>
        </w:rPr>
        <w:t xml:space="preserve"> access to the Governor’s Office, an important </w:t>
      </w:r>
      <w:r w:rsidR="00A03433">
        <w:rPr>
          <w:i w:val="0"/>
        </w:rPr>
        <w:t>mechanism for</w:t>
      </w:r>
      <w:r>
        <w:rPr>
          <w:i w:val="0"/>
        </w:rPr>
        <w:t xml:space="preserve"> the Director of SA to </w:t>
      </w:r>
      <w:r w:rsidR="00A03433">
        <w:rPr>
          <w:i w:val="0"/>
        </w:rPr>
        <w:t xml:space="preserve">better </w:t>
      </w:r>
      <w:r>
        <w:rPr>
          <w:i w:val="0"/>
        </w:rPr>
        <w:t xml:space="preserve">achieve SA </w:t>
      </w:r>
      <w:r w:rsidR="00730800">
        <w:rPr>
          <w:i w:val="0"/>
        </w:rPr>
        <w:t xml:space="preserve">prevention and treatment </w:t>
      </w:r>
      <w:r>
        <w:rPr>
          <w:i w:val="0"/>
        </w:rPr>
        <w:t xml:space="preserve">policy initiatives and </w:t>
      </w:r>
      <w:r w:rsidR="002D3FBD">
        <w:rPr>
          <w:i w:val="0"/>
        </w:rPr>
        <w:t xml:space="preserve">to call attention to SA </w:t>
      </w:r>
      <w:r>
        <w:rPr>
          <w:i w:val="0"/>
        </w:rPr>
        <w:t>priorities</w:t>
      </w:r>
      <w:r w:rsidR="002D3FBD">
        <w:rPr>
          <w:i w:val="0"/>
        </w:rPr>
        <w:t xml:space="preserve"> with the assistance of ODC</w:t>
      </w:r>
      <w:r>
        <w:rPr>
          <w:i w:val="0"/>
        </w:rPr>
        <w:t>.</w:t>
      </w:r>
    </w:p>
    <w:p w:rsidR="00010E6C" w:rsidRDefault="00010E6C">
      <w:pPr>
        <w:pStyle w:val="Outline2"/>
        <w:tabs>
          <w:tab w:val="clear" w:pos="1080"/>
        </w:tabs>
        <w:ind w:left="0"/>
        <w:outlineLvl w:val="9"/>
        <w:rPr>
          <w:b/>
          <w:i w:val="0"/>
        </w:rPr>
      </w:pPr>
    </w:p>
    <w:p w:rsidR="00010E6C" w:rsidRDefault="00E44BE1">
      <w:pPr>
        <w:pStyle w:val="Outline2"/>
        <w:tabs>
          <w:tab w:val="clear" w:pos="1080"/>
        </w:tabs>
        <w:ind w:left="0"/>
        <w:outlineLvl w:val="9"/>
        <w:rPr>
          <w:b/>
          <w:i w:val="0"/>
        </w:rPr>
      </w:pPr>
      <w:r>
        <w:rPr>
          <w:b/>
          <w:i w:val="0"/>
        </w:rPr>
        <w:t>Selected State Data from SAMHSA</w:t>
      </w:r>
      <w:r w:rsidRPr="00564144">
        <w:rPr>
          <w:b/>
          <w:i w:val="0"/>
          <w:szCs w:val="24"/>
          <w:vertAlign w:val="superscript"/>
        </w:rPr>
        <w:t>1</w:t>
      </w:r>
    </w:p>
    <w:tbl>
      <w:tblPr>
        <w:tblpPr w:leftFromText="180" w:rightFromText="180" w:vertAnchor="text" w:horzAnchor="margin" w:tblpXSpec="center" w:tblpY="436"/>
        <w:tblW w:w="6260" w:type="pct"/>
        <w:tblLayout w:type="fixed"/>
        <w:tblLook w:val="0000" w:firstRow="0" w:lastRow="0" w:firstColumn="0" w:lastColumn="0" w:noHBand="0" w:noVBand="0"/>
      </w:tblPr>
      <w:tblGrid>
        <w:gridCol w:w="1544"/>
        <w:gridCol w:w="1545"/>
        <w:gridCol w:w="1545"/>
        <w:gridCol w:w="1545"/>
        <w:gridCol w:w="1547"/>
        <w:gridCol w:w="1685"/>
        <w:gridCol w:w="1406"/>
      </w:tblGrid>
      <w:tr w:rsidR="00E44BE1">
        <w:trPr>
          <w:trHeight w:val="1257"/>
        </w:trPr>
        <w:tc>
          <w:tcPr>
            <w:tcW w:w="714" w:type="pct"/>
            <w:tcBorders>
              <w:top w:val="nil"/>
              <w:left w:val="nil"/>
              <w:bottom w:val="nil"/>
              <w:right w:val="nil"/>
            </w:tcBorders>
            <w:noWrap/>
            <w:vAlign w:val="bottom"/>
          </w:tcPr>
          <w:p w:rsidR="00E44BE1" w:rsidRDefault="00E44BE1" w:rsidP="002D35C3">
            <w:pPr>
              <w:jc w:val="center"/>
              <w:rPr>
                <w:b/>
                <w:bCs/>
                <w:sz w:val="16"/>
                <w:szCs w:val="16"/>
              </w:rPr>
            </w:pPr>
            <w:r>
              <w:rPr>
                <w:b/>
                <w:bCs/>
                <w:sz w:val="16"/>
                <w:szCs w:val="16"/>
              </w:rPr>
              <w:t>STATE</w:t>
            </w:r>
          </w:p>
        </w:tc>
        <w:tc>
          <w:tcPr>
            <w:tcW w:w="714" w:type="pct"/>
            <w:tcBorders>
              <w:top w:val="nil"/>
              <w:left w:val="nil"/>
              <w:bottom w:val="nil"/>
              <w:right w:val="nil"/>
            </w:tcBorders>
            <w:vAlign w:val="bottom"/>
          </w:tcPr>
          <w:p w:rsidR="00E44BE1" w:rsidRPr="00564144" w:rsidRDefault="00E44BE1" w:rsidP="002D35C3">
            <w:pPr>
              <w:jc w:val="center"/>
              <w:rPr>
                <w:rFonts w:ascii="Arial" w:hAnsi="Arial" w:cs="Arial"/>
                <w:b/>
                <w:bCs/>
                <w:sz w:val="16"/>
                <w:szCs w:val="16"/>
                <w:vertAlign w:val="subscript"/>
              </w:rPr>
            </w:pPr>
            <w:r w:rsidRPr="001F2F2F">
              <w:rPr>
                <w:rFonts w:ascii="Arial" w:hAnsi="Arial" w:cs="Arial"/>
                <w:b/>
                <w:bCs/>
                <w:sz w:val="16"/>
                <w:szCs w:val="16"/>
              </w:rPr>
              <w:t>2003 SAPT PER CAPITA BLOCK GRANT ALLOCATION</w:t>
            </w:r>
            <w:r w:rsidRPr="00564144">
              <w:rPr>
                <w:rFonts w:ascii="Arial" w:hAnsi="Arial" w:cs="Arial"/>
                <w:b/>
                <w:bCs/>
                <w:sz w:val="16"/>
                <w:szCs w:val="16"/>
                <w:vertAlign w:val="superscript"/>
              </w:rPr>
              <w:t>2</w:t>
            </w:r>
          </w:p>
        </w:tc>
        <w:tc>
          <w:tcPr>
            <w:tcW w:w="714" w:type="pct"/>
            <w:tcBorders>
              <w:top w:val="nil"/>
              <w:left w:val="nil"/>
              <w:bottom w:val="nil"/>
              <w:right w:val="nil"/>
            </w:tcBorders>
            <w:vAlign w:val="bottom"/>
          </w:tcPr>
          <w:p w:rsidR="00E44BE1" w:rsidRPr="001F2F2F" w:rsidRDefault="00E44BE1" w:rsidP="002D35C3">
            <w:pPr>
              <w:jc w:val="center"/>
              <w:rPr>
                <w:rFonts w:ascii="Arial" w:hAnsi="Arial" w:cs="Arial"/>
                <w:b/>
                <w:bCs/>
                <w:sz w:val="16"/>
                <w:szCs w:val="16"/>
              </w:rPr>
            </w:pPr>
            <w:r w:rsidRPr="001F2F2F">
              <w:rPr>
                <w:rFonts w:ascii="Arial" w:hAnsi="Arial" w:cs="Arial"/>
                <w:b/>
                <w:bCs/>
                <w:sz w:val="16"/>
                <w:szCs w:val="16"/>
              </w:rPr>
              <w:t>2002 - 2003 RATE OF ALCOHOL OR ILLICIT DRUG DEPENDENCE OR</w:t>
            </w:r>
            <w:r>
              <w:rPr>
                <w:rFonts w:ascii="Arial" w:hAnsi="Arial" w:cs="Arial"/>
                <w:b/>
                <w:bCs/>
                <w:sz w:val="16"/>
                <w:szCs w:val="16"/>
              </w:rPr>
              <w:t xml:space="preserve"> ABUSE</w:t>
            </w:r>
            <w:r w:rsidRPr="00564144">
              <w:rPr>
                <w:rFonts w:ascii="Arial" w:hAnsi="Arial" w:cs="Arial"/>
                <w:b/>
                <w:bCs/>
                <w:sz w:val="16"/>
                <w:szCs w:val="16"/>
                <w:vertAlign w:val="superscript"/>
              </w:rPr>
              <w:t>3</w:t>
            </w:r>
            <w:r>
              <w:rPr>
                <w:rFonts w:ascii="Arial" w:hAnsi="Arial" w:cs="Arial"/>
                <w:b/>
                <w:bCs/>
                <w:sz w:val="16"/>
                <w:szCs w:val="16"/>
              </w:rPr>
              <w:t xml:space="preserve"> </w:t>
            </w:r>
          </w:p>
        </w:tc>
        <w:tc>
          <w:tcPr>
            <w:tcW w:w="714" w:type="pct"/>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2002 - 200</w:t>
            </w:r>
            <w:r>
              <w:rPr>
                <w:rFonts w:ascii="Arial" w:hAnsi="Arial" w:cs="Arial"/>
                <w:b/>
                <w:bCs/>
                <w:sz w:val="16"/>
                <w:szCs w:val="16"/>
              </w:rPr>
              <w:t>3 ILLICIT DRUG TREATMENT GAP</w:t>
            </w:r>
            <w:r w:rsidRPr="00564144">
              <w:rPr>
                <w:rFonts w:ascii="Arial" w:hAnsi="Arial" w:cs="Arial"/>
                <w:b/>
                <w:bCs/>
                <w:sz w:val="16"/>
                <w:szCs w:val="16"/>
                <w:vertAlign w:val="superscript"/>
              </w:rPr>
              <w:t>3</w:t>
            </w:r>
          </w:p>
        </w:tc>
        <w:tc>
          <w:tcPr>
            <w:tcW w:w="715" w:type="pct"/>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2002 PER 1000 SA TREATMENT ADMISSIONS</w:t>
            </w:r>
            <w:r w:rsidRPr="00564144">
              <w:rPr>
                <w:rFonts w:ascii="Arial" w:hAnsi="Arial" w:cs="Arial"/>
                <w:b/>
                <w:bCs/>
                <w:sz w:val="16"/>
                <w:szCs w:val="16"/>
                <w:vertAlign w:val="superscript"/>
              </w:rPr>
              <w:t>4</w:t>
            </w:r>
          </w:p>
        </w:tc>
        <w:tc>
          <w:tcPr>
            <w:tcW w:w="779" w:type="pct"/>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BLOCK GRANT LEVERAGE: SA ADMISSIONS PER 1000 BLOCK GRANT $</w:t>
            </w:r>
          </w:p>
        </w:tc>
        <w:tc>
          <w:tcPr>
            <w:tcW w:w="650" w:type="pct"/>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RATIO OF ADMISSION RATE / DEPENDENCE RATE</w:t>
            </w:r>
          </w:p>
        </w:tc>
      </w:tr>
      <w:tr w:rsidR="00A83DB3">
        <w:trPr>
          <w:trHeight w:val="238"/>
        </w:trPr>
        <w:tc>
          <w:tcPr>
            <w:tcW w:w="714" w:type="pct"/>
            <w:tcBorders>
              <w:top w:val="nil"/>
              <w:left w:val="nil"/>
              <w:bottom w:val="nil"/>
              <w:right w:val="nil"/>
            </w:tcBorders>
            <w:noWrap/>
            <w:vAlign w:val="bottom"/>
          </w:tcPr>
          <w:p w:rsidR="00A83DB3" w:rsidRPr="001F2F2F" w:rsidRDefault="00A83DB3" w:rsidP="003C6527">
            <w:pPr>
              <w:rPr>
                <w:rFonts w:ascii="Arial" w:hAnsi="Arial" w:cs="Arial"/>
                <w:sz w:val="16"/>
                <w:szCs w:val="16"/>
              </w:rPr>
            </w:pPr>
            <w:r w:rsidRPr="001F2F2F">
              <w:rPr>
                <w:rFonts w:ascii="Arial" w:hAnsi="Arial" w:cs="Arial"/>
                <w:sz w:val="16"/>
                <w:szCs w:val="16"/>
              </w:rPr>
              <w:t>UNITED STATES</w:t>
            </w:r>
          </w:p>
        </w:tc>
        <w:tc>
          <w:tcPr>
            <w:tcW w:w="714" w:type="pct"/>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$7.04</w:t>
            </w:r>
          </w:p>
        </w:tc>
        <w:tc>
          <w:tcPr>
            <w:tcW w:w="714" w:type="pct"/>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9.22</w:t>
            </w:r>
          </w:p>
        </w:tc>
        <w:tc>
          <w:tcPr>
            <w:tcW w:w="714" w:type="pct"/>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2.66</w:t>
            </w:r>
          </w:p>
        </w:tc>
        <w:tc>
          <w:tcPr>
            <w:tcW w:w="715" w:type="pct"/>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8.1</w:t>
            </w:r>
          </w:p>
        </w:tc>
        <w:tc>
          <w:tcPr>
            <w:tcW w:w="779" w:type="pct"/>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1.15</w:t>
            </w:r>
          </w:p>
        </w:tc>
        <w:tc>
          <w:tcPr>
            <w:tcW w:w="650" w:type="pct"/>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0.88</w:t>
            </w:r>
          </w:p>
        </w:tc>
      </w:tr>
      <w:tr w:rsidR="00A83DB3">
        <w:trPr>
          <w:trHeight w:val="238"/>
        </w:trPr>
        <w:tc>
          <w:tcPr>
            <w:tcW w:w="714" w:type="pct"/>
            <w:tcBorders>
              <w:top w:val="nil"/>
              <w:left w:val="nil"/>
              <w:bottom w:val="nil"/>
              <w:right w:val="nil"/>
            </w:tcBorders>
            <w:noWrap/>
            <w:vAlign w:val="bottom"/>
          </w:tcPr>
          <w:p w:rsidR="00A83DB3" w:rsidRPr="001F2F2F" w:rsidRDefault="00A83DB3" w:rsidP="003C6527">
            <w:pPr>
              <w:rPr>
                <w:rFonts w:ascii="Arial" w:hAnsi="Arial" w:cs="Arial"/>
                <w:sz w:val="16"/>
                <w:szCs w:val="16"/>
              </w:rPr>
            </w:pPr>
            <w:r w:rsidRPr="001F2F2F">
              <w:rPr>
                <w:rFonts w:ascii="Arial" w:hAnsi="Arial" w:cs="Arial"/>
                <w:sz w:val="16"/>
                <w:szCs w:val="16"/>
              </w:rPr>
              <w:t>FLORIDA</w:t>
            </w:r>
          </w:p>
        </w:tc>
        <w:tc>
          <w:tcPr>
            <w:tcW w:w="714" w:type="pct"/>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$6.83</w:t>
            </w:r>
          </w:p>
        </w:tc>
        <w:tc>
          <w:tcPr>
            <w:tcW w:w="714" w:type="pct"/>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8.80</w:t>
            </w:r>
          </w:p>
        </w:tc>
        <w:tc>
          <w:tcPr>
            <w:tcW w:w="714" w:type="pct"/>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2.83</w:t>
            </w:r>
          </w:p>
        </w:tc>
        <w:tc>
          <w:tcPr>
            <w:tcW w:w="715" w:type="pct"/>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6.3</w:t>
            </w:r>
          </w:p>
        </w:tc>
        <w:tc>
          <w:tcPr>
            <w:tcW w:w="779" w:type="pct"/>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0.92</w:t>
            </w:r>
          </w:p>
        </w:tc>
        <w:tc>
          <w:tcPr>
            <w:tcW w:w="650" w:type="pct"/>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0.72</w:t>
            </w:r>
          </w:p>
        </w:tc>
      </w:tr>
      <w:tr w:rsidR="00010E6C">
        <w:trPr>
          <w:trHeight w:val="238"/>
        </w:trPr>
        <w:tc>
          <w:tcPr>
            <w:tcW w:w="714" w:type="pct"/>
            <w:tcBorders>
              <w:top w:val="nil"/>
              <w:left w:val="nil"/>
              <w:bottom w:val="nil"/>
              <w:right w:val="nil"/>
            </w:tcBorders>
            <w:noWrap/>
            <w:vAlign w:val="bottom"/>
          </w:tcPr>
          <w:p w:rsidR="00010E6C" w:rsidRDefault="00010E6C">
            <w:pPr>
              <w:rPr>
                <w:rFonts w:ascii="Arial" w:hAnsi="Arial" w:cs="Arial"/>
                <w:sz w:val="18"/>
                <w:szCs w:val="18"/>
              </w:rPr>
            </w:pPr>
          </w:p>
        </w:tc>
        <w:tc>
          <w:tcPr>
            <w:tcW w:w="714" w:type="pct"/>
            <w:tcBorders>
              <w:top w:val="nil"/>
              <w:left w:val="nil"/>
              <w:bottom w:val="nil"/>
              <w:right w:val="nil"/>
            </w:tcBorders>
            <w:noWrap/>
            <w:vAlign w:val="bottom"/>
          </w:tcPr>
          <w:p w:rsidR="00010E6C" w:rsidRDefault="00010E6C">
            <w:pPr>
              <w:rPr>
                <w:rFonts w:ascii="Arial" w:hAnsi="Arial" w:cs="Arial"/>
                <w:sz w:val="18"/>
                <w:szCs w:val="18"/>
              </w:rPr>
            </w:pPr>
          </w:p>
        </w:tc>
        <w:tc>
          <w:tcPr>
            <w:tcW w:w="714" w:type="pct"/>
            <w:tcBorders>
              <w:top w:val="nil"/>
              <w:left w:val="nil"/>
              <w:bottom w:val="nil"/>
              <w:right w:val="nil"/>
            </w:tcBorders>
            <w:noWrap/>
            <w:vAlign w:val="bottom"/>
          </w:tcPr>
          <w:p w:rsidR="00010E6C" w:rsidRDefault="00010E6C">
            <w:pPr>
              <w:rPr>
                <w:rFonts w:ascii="Arial" w:hAnsi="Arial" w:cs="Arial"/>
                <w:sz w:val="18"/>
                <w:szCs w:val="18"/>
              </w:rPr>
            </w:pPr>
          </w:p>
        </w:tc>
        <w:tc>
          <w:tcPr>
            <w:tcW w:w="714" w:type="pct"/>
            <w:tcBorders>
              <w:top w:val="nil"/>
              <w:left w:val="nil"/>
              <w:bottom w:val="nil"/>
              <w:right w:val="nil"/>
            </w:tcBorders>
            <w:noWrap/>
            <w:vAlign w:val="bottom"/>
          </w:tcPr>
          <w:p w:rsidR="00010E6C" w:rsidRDefault="00010E6C">
            <w:pPr>
              <w:rPr>
                <w:rFonts w:ascii="Arial" w:hAnsi="Arial" w:cs="Arial"/>
                <w:sz w:val="18"/>
                <w:szCs w:val="18"/>
              </w:rPr>
            </w:pPr>
          </w:p>
        </w:tc>
        <w:tc>
          <w:tcPr>
            <w:tcW w:w="715" w:type="pct"/>
            <w:tcBorders>
              <w:top w:val="nil"/>
              <w:left w:val="nil"/>
              <w:bottom w:val="nil"/>
              <w:right w:val="nil"/>
            </w:tcBorders>
            <w:noWrap/>
            <w:vAlign w:val="bottom"/>
          </w:tcPr>
          <w:p w:rsidR="00010E6C" w:rsidRDefault="00010E6C">
            <w:pPr>
              <w:rPr>
                <w:rFonts w:ascii="Arial" w:hAnsi="Arial" w:cs="Arial"/>
                <w:sz w:val="18"/>
                <w:szCs w:val="18"/>
              </w:rPr>
            </w:pPr>
          </w:p>
        </w:tc>
        <w:tc>
          <w:tcPr>
            <w:tcW w:w="779" w:type="pct"/>
            <w:tcBorders>
              <w:top w:val="nil"/>
              <w:left w:val="nil"/>
              <w:bottom w:val="nil"/>
              <w:right w:val="nil"/>
            </w:tcBorders>
            <w:noWrap/>
            <w:vAlign w:val="bottom"/>
          </w:tcPr>
          <w:p w:rsidR="00010E6C" w:rsidRDefault="00010E6C">
            <w:pPr>
              <w:rPr>
                <w:rFonts w:ascii="Arial" w:hAnsi="Arial" w:cs="Arial"/>
                <w:sz w:val="18"/>
                <w:szCs w:val="18"/>
              </w:rPr>
            </w:pPr>
          </w:p>
        </w:tc>
        <w:tc>
          <w:tcPr>
            <w:tcW w:w="650" w:type="pct"/>
            <w:tcBorders>
              <w:top w:val="nil"/>
              <w:left w:val="nil"/>
              <w:bottom w:val="nil"/>
              <w:right w:val="nil"/>
            </w:tcBorders>
            <w:noWrap/>
            <w:vAlign w:val="bottom"/>
          </w:tcPr>
          <w:p w:rsidR="00010E6C" w:rsidRDefault="00010E6C">
            <w:pPr>
              <w:rPr>
                <w:rFonts w:ascii="Arial" w:hAnsi="Arial" w:cs="Arial"/>
                <w:sz w:val="18"/>
                <w:szCs w:val="18"/>
              </w:rPr>
            </w:pPr>
          </w:p>
        </w:tc>
      </w:tr>
      <w:tr w:rsidR="00421D05">
        <w:trPr>
          <w:trHeight w:val="238"/>
        </w:trPr>
        <w:tc>
          <w:tcPr>
            <w:tcW w:w="3571" w:type="pct"/>
            <w:gridSpan w:val="5"/>
            <w:tcBorders>
              <w:top w:val="nil"/>
              <w:left w:val="nil"/>
              <w:bottom w:val="nil"/>
              <w:right w:val="nil"/>
            </w:tcBorders>
            <w:noWrap/>
            <w:vAlign w:val="bottom"/>
          </w:tcPr>
          <w:p w:rsidR="00421D05" w:rsidRDefault="00421D05" w:rsidP="000B1AF0">
            <w:pPr>
              <w:ind w:left="720" w:hanging="720"/>
              <w:rPr>
                <w:rFonts w:ascii="Arial" w:hAnsi="Arial" w:cs="Arial"/>
                <w:sz w:val="16"/>
                <w:szCs w:val="16"/>
              </w:rPr>
            </w:pPr>
            <w:r>
              <w:rPr>
                <w:rFonts w:ascii="Arial" w:hAnsi="Arial" w:cs="Arial"/>
                <w:sz w:val="16"/>
                <w:szCs w:val="16"/>
              </w:rPr>
              <w:t>1</w:t>
            </w:r>
            <w:r>
              <w:rPr>
                <w:rFonts w:ascii="Arial" w:hAnsi="Arial" w:cs="Arial"/>
                <w:sz w:val="16"/>
                <w:szCs w:val="16"/>
              </w:rPr>
              <w:tab/>
              <w:t>The data used in this and other State tables do not constitute all SAMHSA state data, nor do they represent all of the data that states use in their operational analyses and planning efforts.   These statistics should be interpreted with caution because there are a great variety of factors which affect their magnitude and implication.</w:t>
            </w:r>
          </w:p>
        </w:tc>
        <w:tc>
          <w:tcPr>
            <w:tcW w:w="779" w:type="pct"/>
            <w:tcBorders>
              <w:top w:val="nil"/>
              <w:left w:val="nil"/>
              <w:bottom w:val="nil"/>
              <w:right w:val="nil"/>
            </w:tcBorders>
            <w:noWrap/>
            <w:vAlign w:val="bottom"/>
          </w:tcPr>
          <w:p w:rsidR="00421D05" w:rsidRDefault="00421D05" w:rsidP="000B1AF0">
            <w:pPr>
              <w:ind w:left="720" w:hanging="720"/>
              <w:rPr>
                <w:rFonts w:ascii="Arial" w:hAnsi="Arial" w:cs="Arial"/>
                <w:sz w:val="16"/>
                <w:szCs w:val="16"/>
              </w:rPr>
            </w:pPr>
          </w:p>
        </w:tc>
        <w:tc>
          <w:tcPr>
            <w:tcW w:w="650" w:type="pct"/>
            <w:tcBorders>
              <w:top w:val="nil"/>
              <w:left w:val="nil"/>
              <w:bottom w:val="nil"/>
              <w:right w:val="nil"/>
            </w:tcBorders>
            <w:noWrap/>
            <w:vAlign w:val="bottom"/>
          </w:tcPr>
          <w:p w:rsidR="00421D05" w:rsidRDefault="00421D05" w:rsidP="000B1AF0">
            <w:pPr>
              <w:ind w:left="720" w:hanging="720"/>
              <w:rPr>
                <w:rFonts w:ascii="Arial" w:hAnsi="Arial" w:cs="Arial"/>
                <w:sz w:val="16"/>
                <w:szCs w:val="16"/>
              </w:rPr>
            </w:pPr>
          </w:p>
        </w:tc>
      </w:tr>
      <w:tr w:rsidR="00421D05">
        <w:trPr>
          <w:trHeight w:val="238"/>
        </w:trPr>
        <w:tc>
          <w:tcPr>
            <w:tcW w:w="5000" w:type="pct"/>
            <w:gridSpan w:val="7"/>
            <w:tcBorders>
              <w:top w:val="nil"/>
              <w:left w:val="nil"/>
              <w:bottom w:val="nil"/>
              <w:right w:val="nil"/>
            </w:tcBorders>
            <w:noWrap/>
            <w:vAlign w:val="bottom"/>
          </w:tcPr>
          <w:p w:rsidR="00421D05" w:rsidRDefault="00421D05" w:rsidP="000B1AF0">
            <w:pPr>
              <w:ind w:left="720" w:hanging="720"/>
              <w:rPr>
                <w:rFonts w:ascii="Arial" w:hAnsi="Arial" w:cs="Arial"/>
                <w:sz w:val="16"/>
                <w:szCs w:val="16"/>
              </w:rPr>
            </w:pPr>
            <w:r>
              <w:rPr>
                <w:rFonts w:ascii="Arial" w:hAnsi="Arial" w:cs="Arial"/>
                <w:sz w:val="16"/>
                <w:szCs w:val="16"/>
              </w:rPr>
              <w:t>2</w:t>
            </w:r>
            <w:r>
              <w:rPr>
                <w:rFonts w:ascii="Arial" w:hAnsi="Arial" w:cs="Arial"/>
                <w:sz w:val="16"/>
                <w:szCs w:val="16"/>
              </w:rPr>
              <w:tab/>
              <w:t xml:space="preserve">The population denominator used here to calculate the per capita block grant for CA is 2003 Civilian Population Over Age 13, from US Bureau of the </w:t>
            </w:r>
            <w:r w:rsidR="008916D9">
              <w:rPr>
                <w:rFonts w:ascii="Arial" w:hAnsi="Arial" w:cs="Arial"/>
                <w:sz w:val="16"/>
                <w:szCs w:val="16"/>
              </w:rPr>
              <w:t>Census; this</w:t>
            </w:r>
            <w:r>
              <w:rPr>
                <w:rFonts w:ascii="Arial" w:hAnsi="Arial" w:cs="Arial"/>
                <w:sz w:val="16"/>
                <w:szCs w:val="16"/>
              </w:rPr>
              <w:t xml:space="preserve"> denominator is used in other SAMHSA calculations and is used for all other states in this report.  However, it is used here illustratively only, not as the calculation factor for the SAPTBG itself.  Further, it is not a representation of the denominator used by SAMHSA to actually allocate the SAPT Block Grant for each State, which is based on a complex formula that incorporates multiple factors, and uses as its denominator the population of persons aged 18-65.  </w:t>
            </w:r>
          </w:p>
        </w:tc>
      </w:tr>
      <w:tr w:rsidR="00E44BE1">
        <w:trPr>
          <w:trHeight w:val="238"/>
        </w:trPr>
        <w:tc>
          <w:tcPr>
            <w:tcW w:w="5000" w:type="pct"/>
            <w:gridSpan w:val="7"/>
            <w:tcBorders>
              <w:top w:val="nil"/>
              <w:left w:val="nil"/>
              <w:bottom w:val="nil"/>
              <w:right w:val="nil"/>
            </w:tcBorders>
            <w:noWrap/>
            <w:vAlign w:val="bottom"/>
          </w:tcPr>
          <w:p w:rsidR="00E44BE1" w:rsidRDefault="00E44BE1" w:rsidP="002D35C3">
            <w:pPr>
              <w:rPr>
                <w:rFonts w:ascii="Arial" w:hAnsi="Arial" w:cs="Arial"/>
                <w:sz w:val="16"/>
                <w:szCs w:val="16"/>
              </w:rPr>
            </w:pPr>
            <w:r>
              <w:rPr>
                <w:rFonts w:ascii="Arial" w:hAnsi="Arial" w:cs="Arial"/>
                <w:sz w:val="16"/>
                <w:szCs w:val="16"/>
              </w:rPr>
              <w:t>3</w:t>
            </w:r>
            <w:r>
              <w:rPr>
                <w:rFonts w:ascii="Arial" w:hAnsi="Arial" w:cs="Arial"/>
                <w:sz w:val="16"/>
                <w:szCs w:val="16"/>
              </w:rPr>
              <w:tab/>
              <w:t>SAMHSA (OAS) State Estimates of Substance Abuse From the 2002 - 2003 National Household Survey on Drug Abuse</w:t>
            </w:r>
          </w:p>
        </w:tc>
      </w:tr>
      <w:tr w:rsidR="00E44BE1">
        <w:trPr>
          <w:trHeight w:val="238"/>
        </w:trPr>
        <w:tc>
          <w:tcPr>
            <w:tcW w:w="5000" w:type="pct"/>
            <w:gridSpan w:val="7"/>
            <w:tcBorders>
              <w:top w:val="nil"/>
              <w:left w:val="nil"/>
              <w:bottom w:val="nil"/>
              <w:right w:val="nil"/>
            </w:tcBorders>
            <w:noWrap/>
            <w:vAlign w:val="bottom"/>
          </w:tcPr>
          <w:p w:rsidR="00E44BE1" w:rsidRDefault="00E44BE1" w:rsidP="002D35C3">
            <w:pPr>
              <w:rPr>
                <w:rFonts w:ascii="Arial" w:hAnsi="Arial" w:cs="Arial"/>
                <w:sz w:val="16"/>
                <w:szCs w:val="16"/>
              </w:rPr>
            </w:pPr>
            <w:r>
              <w:rPr>
                <w:rFonts w:ascii="Arial" w:hAnsi="Arial" w:cs="Arial"/>
                <w:sz w:val="16"/>
                <w:szCs w:val="16"/>
              </w:rPr>
              <w:t>4</w:t>
            </w:r>
            <w:r>
              <w:rPr>
                <w:rFonts w:ascii="Arial" w:hAnsi="Arial" w:cs="Arial"/>
                <w:sz w:val="16"/>
                <w:szCs w:val="16"/>
              </w:rPr>
              <w:tab/>
              <w:t xml:space="preserve">SAMHSA, Substance Abuse Treatment Admissions by State, 2002  </w:t>
            </w:r>
          </w:p>
        </w:tc>
      </w:tr>
    </w:tbl>
    <w:p w:rsidR="00010E6C" w:rsidRDefault="00010E6C">
      <w:pPr>
        <w:pStyle w:val="Outline2"/>
        <w:numPr>
          <w:ilvl w:val="0"/>
          <w:numId w:val="10"/>
        </w:numPr>
        <w:outlineLvl w:val="9"/>
        <w:rPr>
          <w:i w:val="0"/>
        </w:rPr>
      </w:pPr>
      <w:r>
        <w:rPr>
          <w:i w:val="0"/>
        </w:rPr>
        <w:t>Florida receives slightly less per-capita from the SAPT block grant than the US average (2003).</w:t>
      </w:r>
    </w:p>
    <w:p w:rsidR="00010E6C" w:rsidRDefault="00010E6C">
      <w:pPr>
        <w:pStyle w:val="Outline2"/>
        <w:numPr>
          <w:ilvl w:val="0"/>
          <w:numId w:val="10"/>
        </w:numPr>
        <w:outlineLvl w:val="9"/>
        <w:rPr>
          <w:i w:val="0"/>
        </w:rPr>
      </w:pPr>
      <w:r>
        <w:rPr>
          <w:i w:val="0"/>
        </w:rPr>
        <w:t>The rate of alcohol or illicit drug dependence or abuse in Florida is slightly less than the US average (2001).</w:t>
      </w:r>
    </w:p>
    <w:p w:rsidR="00010E6C" w:rsidRDefault="00010E6C">
      <w:pPr>
        <w:pStyle w:val="Outline2"/>
        <w:numPr>
          <w:ilvl w:val="0"/>
          <w:numId w:val="10"/>
        </w:numPr>
        <w:outlineLvl w:val="9"/>
        <w:rPr>
          <w:i w:val="0"/>
        </w:rPr>
      </w:pPr>
      <w:r>
        <w:rPr>
          <w:i w:val="0"/>
        </w:rPr>
        <w:t>The rate of admissions to substance abuse treatment in Florida is about 20% less than the US average (2002)</w:t>
      </w:r>
      <w:r w:rsidR="001A4F32">
        <w:rPr>
          <w:i w:val="0"/>
        </w:rPr>
        <w:t xml:space="preserve"> but nevertheless t</w:t>
      </w:r>
      <w:r>
        <w:rPr>
          <w:i w:val="0"/>
        </w:rPr>
        <w:t xml:space="preserve">he SAMHSA-defined illicit drug </w:t>
      </w:r>
      <w:r w:rsidR="001A4F32">
        <w:rPr>
          <w:i w:val="0"/>
        </w:rPr>
        <w:t>“</w:t>
      </w:r>
      <w:r>
        <w:rPr>
          <w:i w:val="0"/>
        </w:rPr>
        <w:t>treatment gap</w:t>
      </w:r>
      <w:r w:rsidR="001A4F32">
        <w:rPr>
          <w:i w:val="0"/>
        </w:rPr>
        <w:t>”</w:t>
      </w:r>
      <w:r>
        <w:rPr>
          <w:i w:val="0"/>
        </w:rPr>
        <w:t xml:space="preserve"> is </w:t>
      </w:r>
      <w:r w:rsidR="001A4F32">
        <w:rPr>
          <w:i w:val="0"/>
        </w:rPr>
        <w:t xml:space="preserve">also </w:t>
      </w:r>
      <w:r>
        <w:rPr>
          <w:i w:val="0"/>
        </w:rPr>
        <w:t>16% below the national average.</w:t>
      </w:r>
      <w:r w:rsidR="001A4F32">
        <w:rPr>
          <w:i w:val="0"/>
        </w:rPr>
        <w:t xml:space="preserve"> </w:t>
      </w:r>
    </w:p>
    <w:p w:rsidR="001A4F32" w:rsidRDefault="001A4F32">
      <w:pPr>
        <w:pStyle w:val="Outline2"/>
        <w:numPr>
          <w:ilvl w:val="0"/>
          <w:numId w:val="10"/>
        </w:numPr>
        <w:outlineLvl w:val="9"/>
        <w:rPr>
          <w:i w:val="0"/>
        </w:rPr>
      </w:pPr>
      <w:r>
        <w:rPr>
          <w:i w:val="0"/>
        </w:rPr>
        <w:t xml:space="preserve">In 2005 Florida ODC reports that virtually every indicator of substance abuse prevalence in the State is declining, part of a six-year trend.  </w:t>
      </w:r>
    </w:p>
    <w:p w:rsidR="00010E6C" w:rsidRDefault="00010E6C">
      <w:pPr>
        <w:pStyle w:val="BodyText"/>
      </w:pPr>
    </w:p>
    <w:p w:rsidR="00010E6C" w:rsidRDefault="00010E6C">
      <w:pPr>
        <w:pStyle w:val="Outline2"/>
        <w:tabs>
          <w:tab w:val="clear" w:pos="1080"/>
        </w:tabs>
        <w:ind w:left="0"/>
        <w:outlineLvl w:val="9"/>
        <w:rPr>
          <w:b/>
          <w:i w:val="0"/>
        </w:rPr>
      </w:pPr>
      <w:r>
        <w:rPr>
          <w:b/>
          <w:i w:val="0"/>
        </w:rPr>
        <w:t>Florida Budget and Expenditure Data</w:t>
      </w:r>
    </w:p>
    <w:p w:rsidR="00010E6C" w:rsidRDefault="00010E6C">
      <w:pPr>
        <w:pStyle w:val="Outline2"/>
        <w:numPr>
          <w:ilvl w:val="0"/>
          <w:numId w:val="13"/>
        </w:numPr>
        <w:outlineLvl w:val="9"/>
        <w:rPr>
          <w:i w:val="0"/>
        </w:rPr>
      </w:pPr>
      <w:r>
        <w:rPr>
          <w:i w:val="0"/>
        </w:rPr>
        <w:t>Information obtained from Florida indicates a $277 million to $295 million or 6.4% increase in substance abuse funding from the 2003/2004 budget year to the 2004/2005 budget year.  The 2004/2005 budget includes $258 million for prevention and treatment and $37 million for law enforcement, prosecution and other services related to substance abuse in the criminal justice system.  This is a substantially greater increase than the 2.6% increase in the entire Florida State expenditure budget.  Funding from Florida general revenues</w:t>
      </w:r>
      <w:r w:rsidR="005E4129">
        <w:rPr>
          <w:i w:val="0"/>
        </w:rPr>
        <w:t xml:space="preserve"> also</w:t>
      </w:r>
      <w:r>
        <w:rPr>
          <w:i w:val="0"/>
        </w:rPr>
        <w:t xml:space="preserve"> increased substantially in the 2004/2005 budget year.</w:t>
      </w:r>
    </w:p>
    <w:p w:rsidR="00010E6C" w:rsidRDefault="00A72FA3">
      <w:pPr>
        <w:pStyle w:val="Outline2"/>
        <w:numPr>
          <w:ilvl w:val="0"/>
          <w:numId w:val="13"/>
        </w:numPr>
        <w:outlineLvl w:val="9"/>
        <w:rPr>
          <w:i w:val="0"/>
        </w:rPr>
      </w:pPr>
      <w:r>
        <w:rPr>
          <w:i w:val="0"/>
        </w:rPr>
        <w:t>Public f</w:t>
      </w:r>
      <w:r w:rsidR="00010E6C">
        <w:rPr>
          <w:i w:val="0"/>
        </w:rPr>
        <w:t xml:space="preserve">unding for substance abuse </w:t>
      </w:r>
      <w:r>
        <w:rPr>
          <w:i w:val="0"/>
        </w:rPr>
        <w:t xml:space="preserve">prevention </w:t>
      </w:r>
      <w:r w:rsidR="00010E6C">
        <w:rPr>
          <w:i w:val="0"/>
        </w:rPr>
        <w:t>and treatment in Florida has increased in every year but one since the 1998/1999 budget year</w:t>
      </w:r>
      <w:r w:rsidR="005E4129">
        <w:rPr>
          <w:i w:val="0"/>
        </w:rPr>
        <w:t xml:space="preserve"> in which the ODC was created</w:t>
      </w:r>
      <w:r w:rsidR="00010E6C">
        <w:rPr>
          <w:i w:val="0"/>
        </w:rPr>
        <w:t>.  In the 2001/2002 budget year, funding decreased by 1%, a decrease that was reversed by a 4% increase in the following year.</w:t>
      </w:r>
    </w:p>
    <w:p w:rsidR="00010E6C" w:rsidRDefault="00010E6C">
      <w:pPr>
        <w:pStyle w:val="Outline2"/>
        <w:numPr>
          <w:ilvl w:val="0"/>
          <w:numId w:val="13"/>
        </w:numPr>
        <w:outlineLvl w:val="9"/>
        <w:rPr>
          <w:i w:val="0"/>
        </w:rPr>
      </w:pPr>
      <w:r>
        <w:rPr>
          <w:i w:val="0"/>
        </w:rPr>
        <w:t>Funding for substance abuse prevention and treatment in Florida is $18.53 per capita in 2004/2005.</w:t>
      </w:r>
    </w:p>
    <w:p w:rsidR="00010E6C" w:rsidRDefault="00010E6C">
      <w:pPr>
        <w:rPr>
          <w:rFonts w:cs="Arial"/>
          <w:b/>
          <w:bCs/>
          <w:iCs/>
          <w:sz w:val="24"/>
          <w:szCs w:val="28"/>
        </w:rPr>
      </w:pPr>
    </w:p>
    <w:p w:rsidR="00010E6C" w:rsidRDefault="00010E6C">
      <w:pPr>
        <w:pStyle w:val="Heading2"/>
        <w:rPr>
          <w:iCs w:val="0"/>
          <w:u w:val="single"/>
        </w:rPr>
      </w:pPr>
      <w:r>
        <w:rPr>
          <w:iCs w:val="0"/>
          <w:u w:val="single"/>
        </w:rPr>
        <w:br w:type="page"/>
      </w:r>
      <w:bookmarkStart w:id="21" w:name="_Toc58153928"/>
      <w:r>
        <w:rPr>
          <w:iCs w:val="0"/>
          <w:u w:val="single"/>
        </w:rPr>
        <w:t>GEORGIA</w:t>
      </w:r>
      <w:bookmarkEnd w:id="21"/>
    </w:p>
    <w:p w:rsidR="00010E6C" w:rsidRDefault="00010E6C">
      <w:pPr>
        <w:pStyle w:val="BodyText"/>
      </w:pPr>
    </w:p>
    <w:p w:rsidR="00010E6C" w:rsidRDefault="00010E6C">
      <w:pPr>
        <w:pStyle w:val="Outline2"/>
        <w:tabs>
          <w:tab w:val="clear" w:pos="1080"/>
        </w:tabs>
        <w:ind w:left="0"/>
        <w:outlineLvl w:val="9"/>
        <w:rPr>
          <w:b/>
          <w:i w:val="0"/>
        </w:rPr>
      </w:pPr>
      <w:r>
        <w:rPr>
          <w:b/>
          <w:i w:val="0"/>
        </w:rPr>
        <w:t>Organizational Placement of AOD Agency</w:t>
      </w:r>
    </w:p>
    <w:p w:rsidR="00010E6C" w:rsidRDefault="00010E6C">
      <w:pPr>
        <w:pStyle w:val="BodyText"/>
      </w:pPr>
    </w:p>
    <w:p w:rsidR="00010E6C" w:rsidRDefault="002309BF">
      <w:pPr>
        <w:pStyle w:val="BodyText"/>
      </w:pPr>
      <w:r>
        <w:rPr>
          <w:noProof/>
        </w:rPr>
        <mc:AlternateContent>
          <mc:Choice Requires="wps">
            <w:drawing>
              <wp:anchor distT="0" distB="0" distL="114300" distR="114300" simplePos="0" relativeHeight="251622400" behindDoc="0" locked="0" layoutInCell="1" allowOverlap="1">
                <wp:simplePos x="0" y="0"/>
                <wp:positionH relativeFrom="column">
                  <wp:posOffset>1943100</wp:posOffset>
                </wp:positionH>
                <wp:positionV relativeFrom="paragraph">
                  <wp:posOffset>64135</wp:posOffset>
                </wp:positionV>
                <wp:extent cx="1257300" cy="342900"/>
                <wp:effectExtent l="0" t="0" r="0"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1569CB" w:rsidRDefault="001569CB">
                            <w:pPr>
                              <w:jc w:val="center"/>
                            </w:pPr>
                            <w: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35" style="position:absolute;margin-left:153pt;margin-top:5.05pt;width:99pt;height:2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">
                <v:path arrowok="t"/>
                <v:textbox>
                  <w:txbxContent>
                    <w:p w:rsidR="001569CB" w:rsidRDefault="001569CB">
                      <w:pPr>
                        <w:jc w:val="center"/>
                      </w:pPr>
                      <w:r>
                        <w:t>Governor</w:t>
                      </w:r>
                    </w:p>
                  </w:txbxContent>
                </v:textbox>
              </v:rect>
            </w:pict>
          </mc:Fallback>
        </mc:AlternateContent>
      </w:r>
    </w:p>
    <w:p w:rsidR="00010E6C" w:rsidRDefault="002309BF">
      <w:pPr>
        <w:pStyle w:val="BodyText"/>
      </w:pPr>
      <w:r>
        <w:rPr>
          <w:noProof/>
        </w:rPr>
        <mc:AlternateContent>
          <mc:Choice Requires="wps">
            <w:drawing>
              <wp:anchor distT="0" distB="0" distL="114300" distR="114300" simplePos="0" relativeHeight="251623424" behindDoc="0" locked="0" layoutInCell="1" allowOverlap="1">
                <wp:simplePos x="0" y="0"/>
                <wp:positionH relativeFrom="column">
                  <wp:posOffset>2514600</wp:posOffset>
                </wp:positionH>
                <wp:positionV relativeFrom="paragraph">
                  <wp:posOffset>147320</wp:posOffset>
                </wp:positionV>
                <wp:extent cx="0" cy="457200"/>
                <wp:effectExtent l="0" t="0" r="0" b="0"/>
                <wp:wrapNone/>
                <wp:docPr id="8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B6F13" id="Line 86"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1.6pt" to="198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">
                <o:lock v:ext="edit" shapetype="f"/>
              </v:line>
            </w:pict>
          </mc:Fallback>
        </mc:AlternateContent>
      </w:r>
    </w:p>
    <w:p w:rsidR="00010E6C" w:rsidRDefault="00010E6C">
      <w:pPr>
        <w:pStyle w:val="BodyText"/>
      </w:pPr>
    </w:p>
    <w:p w:rsidR="00010E6C" w:rsidRDefault="002309BF">
      <w:pPr>
        <w:pStyle w:val="BodyText"/>
      </w:pPr>
      <w:r>
        <w:rPr>
          <w:noProof/>
        </w:rPr>
        <mc:AlternateContent>
          <mc:Choice Requires="wps">
            <w:drawing>
              <wp:anchor distT="0" distB="0" distL="114300" distR="114300" simplePos="0" relativeHeight="251619328" behindDoc="0" locked="0" layoutInCell="1" allowOverlap="1">
                <wp:simplePos x="0" y="0"/>
                <wp:positionH relativeFrom="column">
                  <wp:posOffset>1828800</wp:posOffset>
                </wp:positionH>
                <wp:positionV relativeFrom="paragraph">
                  <wp:posOffset>83820</wp:posOffset>
                </wp:positionV>
                <wp:extent cx="1485900" cy="571500"/>
                <wp:effectExtent l="0" t="0" r="0" b="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571500"/>
                        </a:xfrm>
                        <a:prstGeom prst="rect">
                          <a:avLst/>
                        </a:prstGeom>
                        <a:solidFill>
                          <a:srgbClr val="FFFFFF"/>
                        </a:solidFill>
                        <a:ln w="9525">
                          <a:solidFill>
                            <a:srgbClr val="000000"/>
                          </a:solidFill>
                          <a:miter lim="800000"/>
                          <a:headEnd/>
                          <a:tailEnd/>
                        </a:ln>
                      </wps:spPr>
                      <wps:txbx>
                        <w:txbxContent>
                          <w:p w:rsidR="001569CB" w:rsidRDefault="001569CB">
                            <w:pPr>
                              <w:jc w:val="center"/>
                            </w:pPr>
                            <w:r>
                              <w:t>Commissioner, Department of Human 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36" style="position:absolute;margin-left:2in;margin-top:6.6pt;width:117pt;height:4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">
                <v:path arrowok="t"/>
                <v:textbox>
                  <w:txbxContent>
                    <w:p w:rsidR="001569CB" w:rsidRDefault="001569CB">
                      <w:pPr>
                        <w:jc w:val="center"/>
                      </w:pPr>
                      <w:r>
                        <w:t>Commissioner, Department of Human Resources</w:t>
                      </w:r>
                    </w:p>
                  </w:txbxContent>
                </v:textbox>
              </v:rect>
            </w:pict>
          </mc:Fallback>
        </mc:AlternateContent>
      </w:r>
    </w:p>
    <w:p w:rsidR="00010E6C" w:rsidRDefault="00010E6C">
      <w:pPr>
        <w:pStyle w:val="BodyText"/>
      </w:pPr>
    </w:p>
    <w:p w:rsidR="00010E6C" w:rsidRDefault="002309BF">
      <w:pPr>
        <w:pStyle w:val="BodyText"/>
      </w:pPr>
      <w:r>
        <w:rPr>
          <w:noProof/>
        </w:rPr>
        <mc:AlternateContent>
          <mc:Choice Requires="wps">
            <w:drawing>
              <wp:anchor distT="0" distB="0" distL="114300" distR="114300" simplePos="0" relativeHeight="251620352" behindDoc="0" locked="0" layoutInCell="1" allowOverlap="1">
                <wp:simplePos x="0" y="0"/>
                <wp:positionH relativeFrom="column">
                  <wp:posOffset>2514600</wp:posOffset>
                </wp:positionH>
                <wp:positionV relativeFrom="paragraph">
                  <wp:posOffset>135255</wp:posOffset>
                </wp:positionV>
                <wp:extent cx="0" cy="316865"/>
                <wp:effectExtent l="0" t="0" r="0" b="635"/>
                <wp:wrapNone/>
                <wp:docPr id="84"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6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BDFEA" id="Line 84"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65pt" to="198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">
                <o:lock v:ext="edit" shapetype="f"/>
              </v:line>
            </w:pict>
          </mc:Fallback>
        </mc:AlternateContent>
      </w:r>
    </w:p>
    <w:p w:rsidR="00010E6C" w:rsidRDefault="002309BF">
      <w:pPr>
        <w:pStyle w:val="BodyText"/>
      </w:pPr>
      <w:r>
        <w:rPr>
          <w:noProof/>
        </w:rPr>
        <mc:AlternateContent>
          <mc:Choice Requires="wps">
            <w:drawing>
              <wp:anchor distT="0" distB="0" distL="114300" distR="114300" simplePos="0" relativeHeight="251617280" behindDoc="0" locked="0" layoutInCell="1" allowOverlap="1">
                <wp:simplePos x="0" y="0"/>
                <wp:positionH relativeFrom="column">
                  <wp:posOffset>1600200</wp:posOffset>
                </wp:positionH>
                <wp:positionV relativeFrom="paragraph">
                  <wp:posOffset>217805</wp:posOffset>
                </wp:positionV>
                <wp:extent cx="1943100" cy="571500"/>
                <wp:effectExtent l="0" t="0" r="0" b="0"/>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571500"/>
                        </a:xfrm>
                        <a:prstGeom prst="rect">
                          <a:avLst/>
                        </a:prstGeom>
                        <a:solidFill>
                          <a:srgbClr val="FFFFFF"/>
                        </a:solidFill>
                        <a:ln w="9525">
                          <a:solidFill>
                            <a:srgbClr val="000000"/>
                          </a:solidFill>
                          <a:miter lim="800000"/>
                          <a:headEnd/>
                          <a:tailEnd/>
                        </a:ln>
                      </wps:spPr>
                      <wps:txbx>
                        <w:txbxContent>
                          <w:p w:rsidR="001569CB" w:rsidRDefault="001569CB">
                            <w:pPr>
                              <w:jc w:val="center"/>
                            </w:pPr>
                            <w:r>
                              <w:t>Division of Mental Health, Developmental Disabilities and Addictive Diseases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37" style="position:absolute;margin-left:126pt;margin-top:17.15pt;width:153pt;height:4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">
                <v:path arrowok="t"/>
                <v:textbox>
                  <w:txbxContent>
                    <w:p w:rsidR="001569CB" w:rsidRDefault="001569CB">
                      <w:pPr>
                        <w:jc w:val="center"/>
                      </w:pPr>
                      <w:r>
                        <w:t>Division of Mental Health, Developmental Disabilities and Addictive Diseases</w:t>
                      </w:r>
                    </w:p>
                  </w:txbxContent>
                </v:textbox>
              </v:rect>
            </w:pict>
          </mc:Fallback>
        </mc:AlternateContent>
      </w:r>
    </w:p>
    <w:p w:rsidR="00010E6C" w:rsidRDefault="00010E6C">
      <w:pPr>
        <w:pStyle w:val="BodyText"/>
      </w:pPr>
    </w:p>
    <w:p w:rsidR="00010E6C" w:rsidRDefault="00010E6C">
      <w:pPr>
        <w:pStyle w:val="BodyText"/>
      </w:pPr>
    </w:p>
    <w:p w:rsidR="00010E6C" w:rsidRDefault="002309BF">
      <w:pPr>
        <w:pStyle w:val="BodyText"/>
        <w:rPr>
          <w:bCs/>
          <w:iCs/>
        </w:rPr>
      </w:pPr>
      <w:r>
        <w:rPr>
          <w:noProof/>
        </w:rPr>
        <mc:AlternateContent>
          <mc:Choice Requires="wps">
            <w:drawing>
              <wp:anchor distT="0" distB="0" distL="114300" distR="114300" simplePos="0" relativeHeight="251621376" behindDoc="0" locked="0" layoutInCell="1" allowOverlap="1">
                <wp:simplePos x="0" y="0"/>
                <wp:positionH relativeFrom="column">
                  <wp:posOffset>2514600</wp:posOffset>
                </wp:positionH>
                <wp:positionV relativeFrom="paragraph">
                  <wp:posOffset>8890</wp:posOffset>
                </wp:positionV>
                <wp:extent cx="0" cy="228600"/>
                <wp:effectExtent l="0" t="0" r="0" b="0"/>
                <wp:wrapNone/>
                <wp:docPr id="82"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3FD09" id="Line 82"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7pt" to="19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">
                <o:lock v:ext="edit" shapetype="f"/>
              </v:line>
            </w:pict>
          </mc:Fallback>
        </mc:AlternateContent>
      </w:r>
      <w:r>
        <w:rPr>
          <w:noProof/>
        </w:rPr>
        <mc:AlternateContent>
          <mc:Choice Requires="wps">
            <w:drawing>
              <wp:anchor distT="0" distB="0" distL="114300" distR="114300" simplePos="0" relativeHeight="251618304" behindDoc="0" locked="0" layoutInCell="1" allowOverlap="1">
                <wp:simplePos x="0" y="0"/>
                <wp:positionH relativeFrom="column">
                  <wp:posOffset>1828800</wp:posOffset>
                </wp:positionH>
                <wp:positionV relativeFrom="paragraph">
                  <wp:posOffset>237490</wp:posOffset>
                </wp:positionV>
                <wp:extent cx="1371600" cy="5715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1569CB" w:rsidRDefault="001569CB">
                            <w:pPr>
                              <w:jc w:val="center"/>
                            </w:pPr>
                            <w:r>
                              <w:t>Office of Addictive Diseases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38" style="position:absolute;margin-left:2in;margin-top:18.7pt;width:108pt;height: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">
                <v:path arrowok="t"/>
                <v:textbox>
                  <w:txbxContent>
                    <w:p w:rsidR="001569CB" w:rsidRDefault="001569CB">
                      <w:pPr>
                        <w:jc w:val="center"/>
                      </w:pPr>
                      <w:r>
                        <w:t>Office of Addictive Diseases</w:t>
                      </w:r>
                    </w:p>
                  </w:txbxContent>
                </v:textbox>
              </v:rect>
            </w:pict>
          </mc:Fallback>
        </mc:AlternateContent>
      </w:r>
    </w:p>
    <w:p w:rsidR="00010E6C" w:rsidRDefault="00010E6C">
      <w:pPr>
        <w:pStyle w:val="BodyText"/>
        <w:rPr>
          <w:bCs/>
          <w:iCs/>
        </w:rPr>
      </w:pPr>
    </w:p>
    <w:p w:rsidR="00010E6C" w:rsidRDefault="00010E6C">
      <w:pPr>
        <w:pStyle w:val="BodyText"/>
        <w:rPr>
          <w:bCs/>
          <w:iCs/>
        </w:rPr>
      </w:pPr>
    </w:p>
    <w:p w:rsidR="00010E6C" w:rsidRDefault="00010E6C">
      <w:pPr>
        <w:pStyle w:val="BodyText"/>
        <w:rPr>
          <w:bCs/>
          <w:iCs/>
        </w:rPr>
      </w:pPr>
    </w:p>
    <w:p w:rsidR="00010E6C" w:rsidRDefault="00010E6C">
      <w:pPr>
        <w:pStyle w:val="BodyText"/>
        <w:rPr>
          <w:bCs/>
          <w:iCs/>
        </w:rPr>
      </w:pPr>
    </w:p>
    <w:p w:rsidR="00010E6C" w:rsidRDefault="00010E6C">
      <w:pPr>
        <w:pStyle w:val="BodyText"/>
        <w:rPr>
          <w:b/>
        </w:rPr>
      </w:pPr>
      <w:r>
        <w:rPr>
          <w:b/>
          <w:bCs/>
          <w:iCs/>
        </w:rPr>
        <w:t>O</w:t>
      </w:r>
      <w:r>
        <w:rPr>
          <w:b/>
        </w:rPr>
        <w:t>rganization of Office of Substance Abuse</w:t>
      </w:r>
    </w:p>
    <w:p w:rsidR="00010E6C" w:rsidRDefault="00010E6C">
      <w:pPr>
        <w:pStyle w:val="BodyText"/>
        <w:rPr>
          <w:b/>
        </w:rPr>
      </w:pPr>
    </w:p>
    <w:p w:rsidR="00010E6C" w:rsidRDefault="00010E6C">
      <w:pPr>
        <w:pStyle w:val="BodyText"/>
        <w:numPr>
          <w:ilvl w:val="0"/>
          <w:numId w:val="53"/>
        </w:numPr>
        <w:rPr>
          <w:b/>
        </w:rPr>
      </w:pPr>
      <w:r>
        <w:t>The Division of MHDDAD is one of seven divisions within Georgia’s Department of Human Resources.</w:t>
      </w:r>
    </w:p>
    <w:p w:rsidR="00010E6C" w:rsidRDefault="00010E6C">
      <w:pPr>
        <w:pStyle w:val="BodyText"/>
        <w:numPr>
          <w:ilvl w:val="0"/>
          <w:numId w:val="53"/>
        </w:numPr>
        <w:rPr>
          <w:b/>
        </w:rPr>
      </w:pPr>
      <w:r>
        <w:t xml:space="preserve">The Office of </w:t>
      </w:r>
      <w:r w:rsidR="009A0DA4">
        <w:t xml:space="preserve">Addictive Diseases </w:t>
      </w:r>
      <w:r>
        <w:t xml:space="preserve">has </w:t>
      </w:r>
      <w:r w:rsidR="009A0DA4">
        <w:t>a Director</w:t>
      </w:r>
      <w:r w:rsidR="00BB31B4">
        <w:t xml:space="preserve"> of </w:t>
      </w:r>
      <w:r>
        <w:t xml:space="preserve">Addictive Diseases and </w:t>
      </w:r>
      <w:r w:rsidR="00FE6686">
        <w:t>four</w:t>
      </w:r>
      <w:r>
        <w:t xml:space="preserve"> staff</w:t>
      </w:r>
      <w:r w:rsidR="00FE6686">
        <w:t xml:space="preserve"> and it is at an equivalent level with mental health and developmental disabilities</w:t>
      </w:r>
      <w:r>
        <w:t>.</w:t>
      </w:r>
      <w:r w:rsidR="00FE6686">
        <w:t xml:space="preserve">  There is a new Director of the Office and a Chief, an experienced staff person, who continues in that role.  </w:t>
      </w:r>
    </w:p>
    <w:p w:rsidR="00010E6C" w:rsidRDefault="00010E6C">
      <w:pPr>
        <w:pStyle w:val="BodyText"/>
        <w:numPr>
          <w:ilvl w:val="0"/>
          <w:numId w:val="53"/>
        </w:numPr>
        <w:rPr>
          <w:b/>
        </w:rPr>
      </w:pPr>
      <w:r>
        <w:t>The State Methadone Authority (SMA) is currently a physician at a region</w:t>
      </w:r>
      <w:r w:rsidR="00FE6686">
        <w:t>al public psychiatric hospital who has taken on the SMA tasks in addition to the regular psychiatric position</w:t>
      </w:r>
    </w:p>
    <w:p w:rsidR="00010E6C" w:rsidRDefault="00FE6686">
      <w:pPr>
        <w:pStyle w:val="BodyText"/>
        <w:numPr>
          <w:ilvl w:val="0"/>
          <w:numId w:val="53"/>
        </w:numPr>
        <w:rPr>
          <w:b/>
        </w:rPr>
      </w:pPr>
      <w:r>
        <w:t>There are</w:t>
      </w:r>
      <w:r w:rsidR="00010E6C">
        <w:t xml:space="preserve"> no separate budget, fiscal or planning functions for substance abuse; all are centralized and report directly to the Division Director and then to Commissioner of Human Resources.</w:t>
      </w:r>
    </w:p>
    <w:p w:rsidR="00010E6C" w:rsidRDefault="00010E6C">
      <w:pPr>
        <w:pStyle w:val="BodyText"/>
        <w:rPr>
          <w:b/>
        </w:rPr>
      </w:pPr>
      <w:r>
        <w:rPr>
          <w:b/>
        </w:rPr>
        <w:t>Organization of Services</w:t>
      </w:r>
    </w:p>
    <w:p w:rsidR="00010E6C" w:rsidRDefault="00010E6C">
      <w:pPr>
        <w:pStyle w:val="BodyText"/>
        <w:rPr>
          <w:b/>
        </w:rPr>
      </w:pPr>
    </w:p>
    <w:p w:rsidR="00010E6C" w:rsidRDefault="00010E6C">
      <w:pPr>
        <w:pStyle w:val="BodyText"/>
        <w:numPr>
          <w:ilvl w:val="0"/>
          <w:numId w:val="54"/>
        </w:numPr>
        <w:rPr>
          <w:b/>
        </w:rPr>
      </w:pPr>
      <w:r>
        <w:t>Many of the Division’s functions were decentralized to regional boards in 1993.  Each regional board is responsible for MH, SA and DD.  Regional boards hold all SA/MH provider contracts themselves.</w:t>
      </w:r>
    </w:p>
    <w:p w:rsidR="00010E6C" w:rsidRDefault="00010E6C">
      <w:pPr>
        <w:pStyle w:val="BodyText"/>
        <w:numPr>
          <w:ilvl w:val="0"/>
          <w:numId w:val="54"/>
        </w:numPr>
        <w:rPr>
          <w:b/>
        </w:rPr>
      </w:pPr>
      <w:r>
        <w:t>The number of regional boards was consolidated to seven in 2003.</w:t>
      </w:r>
    </w:p>
    <w:p w:rsidR="00010E6C" w:rsidRDefault="00010E6C">
      <w:pPr>
        <w:pStyle w:val="BodyText"/>
        <w:numPr>
          <w:ilvl w:val="0"/>
          <w:numId w:val="54"/>
        </w:numPr>
        <w:rPr>
          <w:b/>
        </w:rPr>
      </w:pPr>
      <w:r>
        <w:t xml:space="preserve">Medicaid funds some substance abuse services through TANF; a relatively comprehensive set of services is available through Medicaid for this largely female population. </w:t>
      </w:r>
    </w:p>
    <w:p w:rsidR="00010E6C" w:rsidRDefault="00010E6C">
      <w:pPr>
        <w:pStyle w:val="BodyText"/>
        <w:rPr>
          <w:b/>
        </w:rPr>
      </w:pPr>
    </w:p>
    <w:p w:rsidR="00010E6C" w:rsidRDefault="00010E6C">
      <w:pPr>
        <w:pStyle w:val="BodyText"/>
        <w:rPr>
          <w:b/>
        </w:rPr>
      </w:pPr>
      <w:r>
        <w:rPr>
          <w:b/>
        </w:rPr>
        <w:t>Impact of Nested State-Level Substance Abuse Function in Division of MH/SA/DD</w:t>
      </w:r>
    </w:p>
    <w:p w:rsidR="00010E6C" w:rsidRDefault="00010E6C">
      <w:pPr>
        <w:pStyle w:val="BodyText"/>
        <w:rPr>
          <w:b/>
        </w:rPr>
      </w:pPr>
    </w:p>
    <w:p w:rsidR="00010E6C" w:rsidRDefault="00010E6C">
      <w:pPr>
        <w:pStyle w:val="BodyText"/>
        <w:numPr>
          <w:ilvl w:val="0"/>
          <w:numId w:val="55"/>
        </w:numPr>
        <w:rPr>
          <w:b/>
        </w:rPr>
      </w:pPr>
      <w:r>
        <w:t>Relative to other States, there is</w:t>
      </w:r>
      <w:r w:rsidR="00FE6686">
        <w:t xml:space="preserve"> still</w:t>
      </w:r>
      <w:r>
        <w:t xml:space="preserve"> limited </w:t>
      </w:r>
      <w:r w:rsidR="00FE6686">
        <w:t>S</w:t>
      </w:r>
      <w:r>
        <w:t>tate SA staffing (four positions) for a State of Georgia’s size</w:t>
      </w:r>
      <w:r w:rsidR="00FE6686">
        <w:t xml:space="preserve">, according to key stakeholders and staff.   This </w:t>
      </w:r>
      <w:r>
        <w:t>limit</w:t>
      </w:r>
      <w:r w:rsidR="00FE6686">
        <w:t>s</w:t>
      </w:r>
      <w:r>
        <w:t xml:space="preserve"> State-level substance abuse oversight of substance abuse treatment services,</w:t>
      </w:r>
      <w:r w:rsidR="00FE6686">
        <w:t xml:space="preserve"> as well as </w:t>
      </w:r>
      <w:r>
        <w:t xml:space="preserve">possibilities for collaboration with other agencies at State level or State level SA system accountability. </w:t>
      </w:r>
    </w:p>
    <w:p w:rsidR="00010E6C" w:rsidRDefault="00010E6C">
      <w:pPr>
        <w:pStyle w:val="BodyText"/>
        <w:numPr>
          <w:ilvl w:val="0"/>
          <w:numId w:val="55"/>
        </w:numPr>
        <w:rPr>
          <w:b/>
        </w:rPr>
      </w:pPr>
      <w:r>
        <w:t>There is limited visibility or possibility for State</w:t>
      </w:r>
      <w:r w:rsidR="009E7CAC">
        <w:t>-level</w:t>
      </w:r>
      <w:r>
        <w:t xml:space="preserve"> substance abuse policymaking.  </w:t>
      </w:r>
      <w:r w:rsidR="00EF2605">
        <w:t>The State</w:t>
      </w:r>
      <w:r>
        <w:t xml:space="preserve"> is heavily dependent on regional MH/D</w:t>
      </w:r>
      <w:r w:rsidR="00FE6686">
        <w:t xml:space="preserve">D/SA boards. </w:t>
      </w:r>
      <w:r w:rsidR="00BB31B4">
        <w:t>State-level</w:t>
      </w:r>
      <w:r>
        <w:t xml:space="preserve"> SA reporting is diffuse and difficult</w:t>
      </w:r>
      <w:r w:rsidR="00FE6686">
        <w:t xml:space="preserve"> because much data is kept at the county level</w:t>
      </w:r>
      <w:r>
        <w:t>.</w:t>
      </w:r>
    </w:p>
    <w:p w:rsidR="00010E6C" w:rsidRDefault="00010E6C">
      <w:pPr>
        <w:pStyle w:val="BodyText"/>
        <w:numPr>
          <w:ilvl w:val="0"/>
          <w:numId w:val="55"/>
        </w:numPr>
        <w:rPr>
          <w:b/>
        </w:rPr>
      </w:pPr>
      <w:r>
        <w:t>Th</w:t>
      </w:r>
      <w:r w:rsidR="00FE6686">
        <w:t xml:space="preserve">e </w:t>
      </w:r>
      <w:r>
        <w:t>very small staff size</w:t>
      </w:r>
      <w:r w:rsidR="00FE6686">
        <w:t xml:space="preserve">, while slightly augmented in the last year, for </w:t>
      </w:r>
      <w:r>
        <w:t xml:space="preserve">the Office of Substance Abuse </w:t>
      </w:r>
      <w:r w:rsidR="00FE6686">
        <w:t xml:space="preserve">still </w:t>
      </w:r>
      <w:r>
        <w:t>prevent</w:t>
      </w:r>
      <w:r w:rsidR="00BB31B4">
        <w:t>s</w:t>
      </w:r>
      <w:r>
        <w:t xml:space="preserve"> </w:t>
      </w:r>
      <w:r w:rsidR="00BB31B4">
        <w:t xml:space="preserve">more </w:t>
      </w:r>
      <w:r>
        <w:t>effective collaboration with other State and Federal agencies and departments due to personnel/resource constraints.</w:t>
      </w:r>
    </w:p>
    <w:p w:rsidR="00010E6C" w:rsidRDefault="00010E6C">
      <w:pPr>
        <w:pStyle w:val="BodyText"/>
        <w:numPr>
          <w:ilvl w:val="0"/>
          <w:numId w:val="55"/>
        </w:numPr>
        <w:rPr>
          <w:b/>
        </w:rPr>
      </w:pPr>
      <w:r>
        <w:t xml:space="preserve">The Atlanta </w:t>
      </w:r>
      <w:r w:rsidRPr="0034031A">
        <w:t>Journal-Constitution</w:t>
      </w:r>
      <w:r>
        <w:t xml:space="preserve"> (9/14/03) reported that at almost any time in the past decade, one or more of the State’s regional boards have been under some kind of criminal, financial or administrative review.  Limited State oversight </w:t>
      </w:r>
      <w:r w:rsidR="00BB31B4">
        <w:t>was reported</w:t>
      </w:r>
      <w:r>
        <w:t xml:space="preserve"> to have been a significant source of these problems.</w:t>
      </w:r>
    </w:p>
    <w:p w:rsidR="00010E6C" w:rsidRDefault="00BB31B4">
      <w:pPr>
        <w:pStyle w:val="BodyText"/>
        <w:numPr>
          <w:ilvl w:val="0"/>
          <w:numId w:val="55"/>
        </w:numPr>
        <w:rPr>
          <w:b/>
        </w:rPr>
      </w:pPr>
      <w:r>
        <w:t>The s</w:t>
      </w:r>
      <w:r w:rsidR="00010E6C">
        <w:t>ubstance abuse treatment system is highly responsive to regional and provider needs and demands</w:t>
      </w:r>
      <w:r>
        <w:t>,</w:t>
      </w:r>
      <w:r w:rsidR="00010E6C">
        <w:t xml:space="preserve"> rather than to State oversight</w:t>
      </w:r>
      <w:r>
        <w:t>,</w:t>
      </w:r>
      <w:r w:rsidR="00010E6C">
        <w:t xml:space="preserve"> because State-level resources are so limited.</w:t>
      </w:r>
    </w:p>
    <w:p w:rsidR="00010E6C" w:rsidRDefault="00010E6C">
      <w:pPr>
        <w:pStyle w:val="BodyText"/>
        <w:rPr>
          <w:b/>
        </w:rPr>
      </w:pPr>
    </w:p>
    <w:p w:rsidR="00010E6C" w:rsidRDefault="00010E6C">
      <w:pPr>
        <w:pStyle w:val="BodyText"/>
        <w:rPr>
          <w:b/>
        </w:rPr>
      </w:pPr>
      <w:r>
        <w:rPr>
          <w:b/>
        </w:rPr>
        <w:t>Access to Office of Governor and Legislature</w:t>
      </w:r>
    </w:p>
    <w:p w:rsidR="00010E6C" w:rsidRDefault="00010E6C">
      <w:pPr>
        <w:pStyle w:val="BodyText"/>
        <w:numPr>
          <w:ilvl w:val="0"/>
          <w:numId w:val="56"/>
        </w:numPr>
      </w:pPr>
      <w:r>
        <w:t>The AOD budget is controlled by the Office of Planning and Budget Services in DHR, not by Addictions unit.</w:t>
      </w:r>
    </w:p>
    <w:p w:rsidR="00010E6C" w:rsidRDefault="00010E6C">
      <w:pPr>
        <w:pStyle w:val="Outline2"/>
        <w:numPr>
          <w:ilvl w:val="0"/>
          <w:numId w:val="57"/>
        </w:numPr>
        <w:outlineLvl w:val="9"/>
        <w:rPr>
          <w:i w:val="0"/>
        </w:rPr>
      </w:pPr>
      <w:r>
        <w:rPr>
          <w:i w:val="0"/>
        </w:rPr>
        <w:t>The AOD Director never meets with Governor of Governor’s Office staff.</w:t>
      </w:r>
    </w:p>
    <w:p w:rsidR="00010E6C" w:rsidRDefault="00010E6C">
      <w:pPr>
        <w:pStyle w:val="Outline2"/>
        <w:numPr>
          <w:ilvl w:val="0"/>
          <w:numId w:val="57"/>
        </w:numPr>
        <w:outlineLvl w:val="9"/>
        <w:rPr>
          <w:i w:val="0"/>
        </w:rPr>
      </w:pPr>
      <w:r>
        <w:rPr>
          <w:i w:val="0"/>
        </w:rPr>
        <w:t xml:space="preserve">The AOD Director meets with legislators only by special request, once every two years or so.  The Director did not meet with any legislators </w:t>
      </w:r>
      <w:r w:rsidR="00676243">
        <w:rPr>
          <w:i w:val="0"/>
        </w:rPr>
        <w:t xml:space="preserve">during the </w:t>
      </w:r>
      <w:r>
        <w:rPr>
          <w:i w:val="0"/>
        </w:rPr>
        <w:t>last session.</w:t>
      </w:r>
    </w:p>
    <w:p w:rsidR="00010E6C" w:rsidRDefault="00010E6C">
      <w:pPr>
        <w:pStyle w:val="BodyText"/>
      </w:pPr>
    </w:p>
    <w:p w:rsidR="00E44BE1" w:rsidRDefault="00E44BE1" w:rsidP="00E44BE1">
      <w:pPr>
        <w:pStyle w:val="Outline2"/>
        <w:tabs>
          <w:tab w:val="clear" w:pos="1080"/>
        </w:tabs>
        <w:ind w:left="0"/>
        <w:outlineLvl w:val="9"/>
        <w:rPr>
          <w:b/>
          <w:i w:val="0"/>
        </w:rPr>
      </w:pPr>
      <w:r>
        <w:rPr>
          <w:b/>
          <w:i w:val="0"/>
        </w:rPr>
        <w:t>Selected State Data from SAMHSA</w:t>
      </w:r>
      <w:r w:rsidRPr="00564144">
        <w:rPr>
          <w:b/>
          <w:i w:val="0"/>
          <w:szCs w:val="24"/>
          <w:vertAlign w:val="superscript"/>
        </w:rPr>
        <w:t>1</w:t>
      </w:r>
    </w:p>
    <w:p w:rsidR="00010E6C" w:rsidRDefault="00010E6C">
      <w:pPr>
        <w:pStyle w:val="Outline2"/>
        <w:tabs>
          <w:tab w:val="clear" w:pos="1080"/>
        </w:tabs>
        <w:ind w:left="0"/>
        <w:rPr>
          <w:b/>
          <w:i w:val="0"/>
        </w:rPr>
      </w:pPr>
    </w:p>
    <w:tbl>
      <w:tblPr>
        <w:tblW w:w="10698" w:type="dxa"/>
        <w:tblInd w:w="-1230" w:type="dxa"/>
        <w:tblLayout w:type="fixed"/>
        <w:tblLook w:val="0000" w:firstRow="0" w:lastRow="0" w:firstColumn="0" w:lastColumn="0" w:noHBand="0" w:noVBand="0"/>
      </w:tblPr>
      <w:tblGrid>
        <w:gridCol w:w="1337"/>
        <w:gridCol w:w="1440"/>
        <w:gridCol w:w="1622"/>
        <w:gridCol w:w="1438"/>
        <w:gridCol w:w="1622"/>
        <w:gridCol w:w="1799"/>
        <w:gridCol w:w="1440"/>
      </w:tblGrid>
      <w:tr w:rsidR="00E44BE1">
        <w:trPr>
          <w:trHeight w:val="1278"/>
        </w:trPr>
        <w:tc>
          <w:tcPr>
            <w:tcW w:w="625" w:type="pct"/>
            <w:tcBorders>
              <w:top w:val="nil"/>
              <w:left w:val="nil"/>
              <w:bottom w:val="nil"/>
              <w:right w:val="nil"/>
            </w:tcBorders>
            <w:noWrap/>
            <w:vAlign w:val="bottom"/>
          </w:tcPr>
          <w:p w:rsidR="00E44BE1" w:rsidRDefault="00E44BE1" w:rsidP="002D35C3">
            <w:pPr>
              <w:jc w:val="center"/>
              <w:rPr>
                <w:b/>
                <w:bCs/>
                <w:sz w:val="16"/>
                <w:szCs w:val="16"/>
              </w:rPr>
            </w:pPr>
            <w:r>
              <w:rPr>
                <w:b/>
                <w:bCs/>
                <w:sz w:val="16"/>
                <w:szCs w:val="16"/>
              </w:rPr>
              <w:t>STATE</w:t>
            </w:r>
          </w:p>
        </w:tc>
        <w:tc>
          <w:tcPr>
            <w:tcW w:w="673" w:type="pct"/>
            <w:tcBorders>
              <w:top w:val="nil"/>
              <w:left w:val="nil"/>
              <w:bottom w:val="nil"/>
              <w:right w:val="nil"/>
            </w:tcBorders>
            <w:vAlign w:val="bottom"/>
          </w:tcPr>
          <w:p w:rsidR="00E44BE1" w:rsidRPr="00564144" w:rsidRDefault="00E44BE1" w:rsidP="002D35C3">
            <w:pPr>
              <w:jc w:val="center"/>
              <w:rPr>
                <w:rFonts w:ascii="Arial" w:hAnsi="Arial" w:cs="Arial"/>
                <w:b/>
                <w:bCs/>
                <w:sz w:val="16"/>
                <w:szCs w:val="16"/>
                <w:vertAlign w:val="subscript"/>
              </w:rPr>
            </w:pPr>
            <w:r w:rsidRPr="001F2F2F">
              <w:rPr>
                <w:rFonts w:ascii="Arial" w:hAnsi="Arial" w:cs="Arial"/>
                <w:b/>
                <w:bCs/>
                <w:sz w:val="16"/>
                <w:szCs w:val="16"/>
              </w:rPr>
              <w:t>2003 SAPT PER CAPITA BLOCK GRANT ALLOCATION</w:t>
            </w:r>
            <w:r w:rsidRPr="00564144">
              <w:rPr>
                <w:rFonts w:ascii="Arial" w:hAnsi="Arial" w:cs="Arial"/>
                <w:b/>
                <w:bCs/>
                <w:sz w:val="16"/>
                <w:szCs w:val="16"/>
                <w:vertAlign w:val="superscript"/>
              </w:rPr>
              <w:t>2</w:t>
            </w:r>
          </w:p>
        </w:tc>
        <w:tc>
          <w:tcPr>
            <w:tcW w:w="758" w:type="pct"/>
            <w:tcBorders>
              <w:top w:val="nil"/>
              <w:left w:val="nil"/>
              <w:bottom w:val="nil"/>
              <w:right w:val="nil"/>
            </w:tcBorders>
            <w:vAlign w:val="bottom"/>
          </w:tcPr>
          <w:p w:rsidR="00E44BE1" w:rsidRPr="001F2F2F" w:rsidRDefault="00E44BE1" w:rsidP="002D35C3">
            <w:pPr>
              <w:jc w:val="center"/>
              <w:rPr>
                <w:rFonts w:ascii="Arial" w:hAnsi="Arial" w:cs="Arial"/>
                <w:b/>
                <w:bCs/>
                <w:sz w:val="16"/>
                <w:szCs w:val="16"/>
              </w:rPr>
            </w:pPr>
            <w:r w:rsidRPr="001F2F2F">
              <w:rPr>
                <w:rFonts w:ascii="Arial" w:hAnsi="Arial" w:cs="Arial"/>
                <w:b/>
                <w:bCs/>
                <w:sz w:val="16"/>
                <w:szCs w:val="16"/>
              </w:rPr>
              <w:t>2002 - 2003 RATE OF ALCOHOL OR ILLICIT DRUG DEPENDENCE OR</w:t>
            </w:r>
            <w:r>
              <w:rPr>
                <w:rFonts w:ascii="Arial" w:hAnsi="Arial" w:cs="Arial"/>
                <w:b/>
                <w:bCs/>
                <w:sz w:val="16"/>
                <w:szCs w:val="16"/>
              </w:rPr>
              <w:t xml:space="preserve"> ABUSE</w:t>
            </w:r>
            <w:r w:rsidRPr="00564144">
              <w:rPr>
                <w:rFonts w:ascii="Arial" w:hAnsi="Arial" w:cs="Arial"/>
                <w:b/>
                <w:bCs/>
                <w:sz w:val="16"/>
                <w:szCs w:val="16"/>
                <w:vertAlign w:val="superscript"/>
              </w:rPr>
              <w:t>3</w:t>
            </w:r>
            <w:r>
              <w:rPr>
                <w:rFonts w:ascii="Arial" w:hAnsi="Arial" w:cs="Arial"/>
                <w:b/>
                <w:bCs/>
                <w:sz w:val="16"/>
                <w:szCs w:val="16"/>
              </w:rPr>
              <w:t xml:space="preserve"> </w:t>
            </w:r>
          </w:p>
        </w:tc>
        <w:tc>
          <w:tcPr>
            <w:tcW w:w="672" w:type="pct"/>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2002 - 200</w:t>
            </w:r>
            <w:r>
              <w:rPr>
                <w:rFonts w:ascii="Arial" w:hAnsi="Arial" w:cs="Arial"/>
                <w:b/>
                <w:bCs/>
                <w:sz w:val="16"/>
                <w:szCs w:val="16"/>
              </w:rPr>
              <w:t>3 ILLICIT DRUG TREATMENT GAP</w:t>
            </w:r>
            <w:r w:rsidRPr="00564144">
              <w:rPr>
                <w:rFonts w:ascii="Arial" w:hAnsi="Arial" w:cs="Arial"/>
                <w:b/>
                <w:bCs/>
                <w:sz w:val="16"/>
                <w:szCs w:val="16"/>
                <w:vertAlign w:val="superscript"/>
              </w:rPr>
              <w:t>3</w:t>
            </w:r>
          </w:p>
        </w:tc>
        <w:tc>
          <w:tcPr>
            <w:tcW w:w="758" w:type="pct"/>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2002 PER 1000 SA TREATMENT ADMISSIONS</w:t>
            </w:r>
            <w:r w:rsidRPr="00564144">
              <w:rPr>
                <w:rFonts w:ascii="Arial" w:hAnsi="Arial" w:cs="Arial"/>
                <w:b/>
                <w:bCs/>
                <w:sz w:val="16"/>
                <w:szCs w:val="16"/>
                <w:vertAlign w:val="superscript"/>
              </w:rPr>
              <w:t>4</w:t>
            </w:r>
          </w:p>
        </w:tc>
        <w:tc>
          <w:tcPr>
            <w:tcW w:w="841" w:type="pct"/>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BLOCK GRANT LEVERAGE: SA ADMISSIONS PER 1000 BLOCK GRANT $</w:t>
            </w:r>
          </w:p>
        </w:tc>
        <w:tc>
          <w:tcPr>
            <w:tcW w:w="673" w:type="pct"/>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RATIO OF ADMISSION RATE / DEPENDENCE RATE</w:t>
            </w:r>
          </w:p>
        </w:tc>
      </w:tr>
      <w:tr w:rsidR="00A83DB3">
        <w:trPr>
          <w:trHeight w:val="259"/>
        </w:trPr>
        <w:tc>
          <w:tcPr>
            <w:tcW w:w="625" w:type="pct"/>
            <w:tcBorders>
              <w:top w:val="nil"/>
              <w:left w:val="nil"/>
              <w:bottom w:val="nil"/>
              <w:right w:val="nil"/>
            </w:tcBorders>
            <w:noWrap/>
            <w:vAlign w:val="bottom"/>
          </w:tcPr>
          <w:p w:rsidR="00A83DB3" w:rsidRPr="001F2F2F" w:rsidRDefault="00A83DB3" w:rsidP="003C6527">
            <w:pPr>
              <w:rPr>
                <w:rFonts w:ascii="Arial" w:hAnsi="Arial" w:cs="Arial"/>
                <w:sz w:val="16"/>
                <w:szCs w:val="16"/>
              </w:rPr>
            </w:pPr>
            <w:r w:rsidRPr="001F2F2F">
              <w:rPr>
                <w:rFonts w:ascii="Arial" w:hAnsi="Arial" w:cs="Arial"/>
                <w:sz w:val="16"/>
                <w:szCs w:val="16"/>
              </w:rPr>
              <w:t>UNITED STATES</w:t>
            </w:r>
          </w:p>
        </w:tc>
        <w:tc>
          <w:tcPr>
            <w:tcW w:w="673" w:type="pct"/>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$7.04</w:t>
            </w:r>
          </w:p>
        </w:tc>
        <w:tc>
          <w:tcPr>
            <w:tcW w:w="758" w:type="pct"/>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9.22</w:t>
            </w:r>
          </w:p>
        </w:tc>
        <w:tc>
          <w:tcPr>
            <w:tcW w:w="672" w:type="pct"/>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2.66</w:t>
            </w:r>
          </w:p>
        </w:tc>
        <w:tc>
          <w:tcPr>
            <w:tcW w:w="758" w:type="pct"/>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8.1</w:t>
            </w:r>
          </w:p>
        </w:tc>
        <w:tc>
          <w:tcPr>
            <w:tcW w:w="841" w:type="pct"/>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1.15</w:t>
            </w:r>
          </w:p>
        </w:tc>
        <w:tc>
          <w:tcPr>
            <w:tcW w:w="673" w:type="pct"/>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0.88</w:t>
            </w:r>
          </w:p>
        </w:tc>
      </w:tr>
      <w:tr w:rsidR="00A83DB3">
        <w:trPr>
          <w:trHeight w:val="259"/>
        </w:trPr>
        <w:tc>
          <w:tcPr>
            <w:tcW w:w="625" w:type="pct"/>
            <w:tcBorders>
              <w:top w:val="nil"/>
              <w:left w:val="nil"/>
              <w:bottom w:val="nil"/>
              <w:right w:val="nil"/>
            </w:tcBorders>
            <w:noWrap/>
            <w:vAlign w:val="bottom"/>
          </w:tcPr>
          <w:p w:rsidR="00A83DB3" w:rsidRPr="001F2F2F" w:rsidRDefault="00A83DB3" w:rsidP="003C6527">
            <w:pPr>
              <w:rPr>
                <w:rFonts w:ascii="Arial" w:hAnsi="Arial" w:cs="Arial"/>
                <w:sz w:val="16"/>
                <w:szCs w:val="16"/>
              </w:rPr>
            </w:pPr>
            <w:r w:rsidRPr="001F2F2F">
              <w:rPr>
                <w:rFonts w:ascii="Arial" w:hAnsi="Arial" w:cs="Arial"/>
                <w:sz w:val="16"/>
                <w:szCs w:val="16"/>
              </w:rPr>
              <w:t>GEORGIA</w:t>
            </w:r>
          </w:p>
        </w:tc>
        <w:tc>
          <w:tcPr>
            <w:tcW w:w="673" w:type="pct"/>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$6.97</w:t>
            </w:r>
          </w:p>
        </w:tc>
        <w:tc>
          <w:tcPr>
            <w:tcW w:w="758" w:type="pct"/>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9.11</w:t>
            </w:r>
          </w:p>
        </w:tc>
        <w:tc>
          <w:tcPr>
            <w:tcW w:w="672" w:type="pct"/>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2.55</w:t>
            </w:r>
          </w:p>
        </w:tc>
        <w:tc>
          <w:tcPr>
            <w:tcW w:w="758" w:type="pct"/>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5.0</w:t>
            </w:r>
          </w:p>
        </w:tc>
        <w:tc>
          <w:tcPr>
            <w:tcW w:w="841" w:type="pct"/>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0.72</w:t>
            </w:r>
          </w:p>
        </w:tc>
        <w:tc>
          <w:tcPr>
            <w:tcW w:w="673" w:type="pct"/>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0.55</w:t>
            </w:r>
          </w:p>
        </w:tc>
      </w:tr>
      <w:tr w:rsidR="00B85D24">
        <w:trPr>
          <w:trHeight w:val="259"/>
        </w:trPr>
        <w:tc>
          <w:tcPr>
            <w:tcW w:w="625" w:type="pct"/>
            <w:tcBorders>
              <w:top w:val="nil"/>
              <w:left w:val="nil"/>
              <w:bottom w:val="nil"/>
              <w:right w:val="nil"/>
            </w:tcBorders>
            <w:noWrap/>
            <w:vAlign w:val="bottom"/>
          </w:tcPr>
          <w:p w:rsidR="00010E6C" w:rsidRDefault="00010E6C">
            <w:pPr>
              <w:rPr>
                <w:rFonts w:ascii="Arial" w:hAnsi="Arial" w:cs="Arial"/>
                <w:sz w:val="18"/>
                <w:szCs w:val="18"/>
              </w:rPr>
            </w:pPr>
          </w:p>
        </w:tc>
        <w:tc>
          <w:tcPr>
            <w:tcW w:w="673" w:type="pct"/>
            <w:tcBorders>
              <w:top w:val="nil"/>
              <w:left w:val="nil"/>
              <w:bottom w:val="nil"/>
              <w:right w:val="nil"/>
            </w:tcBorders>
            <w:noWrap/>
            <w:vAlign w:val="bottom"/>
          </w:tcPr>
          <w:p w:rsidR="00010E6C" w:rsidRDefault="00010E6C">
            <w:pPr>
              <w:rPr>
                <w:rFonts w:ascii="Arial" w:hAnsi="Arial" w:cs="Arial"/>
                <w:sz w:val="18"/>
                <w:szCs w:val="18"/>
              </w:rPr>
            </w:pPr>
          </w:p>
        </w:tc>
        <w:tc>
          <w:tcPr>
            <w:tcW w:w="758" w:type="pct"/>
            <w:tcBorders>
              <w:top w:val="nil"/>
              <w:left w:val="nil"/>
              <w:bottom w:val="nil"/>
              <w:right w:val="nil"/>
            </w:tcBorders>
            <w:noWrap/>
            <w:vAlign w:val="bottom"/>
          </w:tcPr>
          <w:p w:rsidR="00010E6C" w:rsidRDefault="00010E6C">
            <w:pPr>
              <w:rPr>
                <w:rFonts w:ascii="Arial" w:hAnsi="Arial" w:cs="Arial"/>
                <w:sz w:val="18"/>
                <w:szCs w:val="18"/>
              </w:rPr>
            </w:pPr>
          </w:p>
        </w:tc>
        <w:tc>
          <w:tcPr>
            <w:tcW w:w="672" w:type="pct"/>
            <w:tcBorders>
              <w:top w:val="nil"/>
              <w:left w:val="nil"/>
              <w:bottom w:val="nil"/>
              <w:right w:val="nil"/>
            </w:tcBorders>
            <w:noWrap/>
            <w:vAlign w:val="bottom"/>
          </w:tcPr>
          <w:p w:rsidR="00010E6C" w:rsidRDefault="00010E6C">
            <w:pPr>
              <w:rPr>
                <w:rFonts w:ascii="Arial" w:hAnsi="Arial" w:cs="Arial"/>
                <w:sz w:val="18"/>
                <w:szCs w:val="18"/>
              </w:rPr>
            </w:pPr>
          </w:p>
        </w:tc>
        <w:tc>
          <w:tcPr>
            <w:tcW w:w="758" w:type="pct"/>
            <w:tcBorders>
              <w:top w:val="nil"/>
              <w:left w:val="nil"/>
              <w:bottom w:val="nil"/>
              <w:right w:val="nil"/>
            </w:tcBorders>
            <w:noWrap/>
            <w:vAlign w:val="bottom"/>
          </w:tcPr>
          <w:p w:rsidR="00010E6C" w:rsidRDefault="00010E6C">
            <w:pPr>
              <w:rPr>
                <w:rFonts w:ascii="Arial" w:hAnsi="Arial" w:cs="Arial"/>
                <w:sz w:val="18"/>
                <w:szCs w:val="18"/>
              </w:rPr>
            </w:pPr>
          </w:p>
        </w:tc>
        <w:tc>
          <w:tcPr>
            <w:tcW w:w="841" w:type="pct"/>
            <w:tcBorders>
              <w:top w:val="nil"/>
              <w:left w:val="nil"/>
              <w:bottom w:val="nil"/>
              <w:right w:val="nil"/>
            </w:tcBorders>
            <w:noWrap/>
            <w:vAlign w:val="bottom"/>
          </w:tcPr>
          <w:p w:rsidR="00010E6C" w:rsidRDefault="00010E6C">
            <w:pPr>
              <w:rPr>
                <w:rFonts w:ascii="Arial" w:hAnsi="Arial" w:cs="Arial"/>
                <w:sz w:val="18"/>
                <w:szCs w:val="18"/>
              </w:rPr>
            </w:pPr>
          </w:p>
        </w:tc>
        <w:tc>
          <w:tcPr>
            <w:tcW w:w="673" w:type="pct"/>
            <w:tcBorders>
              <w:top w:val="nil"/>
              <w:left w:val="nil"/>
              <w:bottom w:val="nil"/>
              <w:right w:val="nil"/>
            </w:tcBorders>
            <w:noWrap/>
            <w:vAlign w:val="bottom"/>
          </w:tcPr>
          <w:p w:rsidR="00010E6C" w:rsidRDefault="00010E6C">
            <w:pPr>
              <w:rPr>
                <w:rFonts w:ascii="Arial" w:hAnsi="Arial" w:cs="Arial"/>
                <w:sz w:val="18"/>
                <w:szCs w:val="18"/>
              </w:rPr>
            </w:pPr>
          </w:p>
        </w:tc>
      </w:tr>
      <w:tr w:rsidR="00421D05">
        <w:trPr>
          <w:trHeight w:val="259"/>
        </w:trPr>
        <w:tc>
          <w:tcPr>
            <w:tcW w:w="3486" w:type="pct"/>
            <w:gridSpan w:val="5"/>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r>
              <w:rPr>
                <w:rFonts w:ascii="Arial" w:hAnsi="Arial" w:cs="Arial"/>
                <w:sz w:val="16"/>
                <w:szCs w:val="16"/>
              </w:rPr>
              <w:t>1</w:t>
            </w:r>
            <w:r>
              <w:rPr>
                <w:rFonts w:ascii="Arial" w:hAnsi="Arial" w:cs="Arial"/>
                <w:sz w:val="16"/>
                <w:szCs w:val="16"/>
              </w:rPr>
              <w:tab/>
              <w:t>The data used in this and other State tables do not constitute all SAMHSA state data, nor do they represent all of the data that states use in their operational analyses and planning efforts.   These statistics should be interpreted with caution because there are a great variety of factors which affect their magnitude and implication.</w:t>
            </w:r>
          </w:p>
        </w:tc>
        <w:tc>
          <w:tcPr>
            <w:tcW w:w="841" w:type="pct"/>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p>
        </w:tc>
        <w:tc>
          <w:tcPr>
            <w:tcW w:w="673" w:type="pct"/>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p>
        </w:tc>
      </w:tr>
      <w:tr w:rsidR="00421D05">
        <w:trPr>
          <w:trHeight w:val="259"/>
        </w:trPr>
        <w:tc>
          <w:tcPr>
            <w:tcW w:w="5000" w:type="pct"/>
            <w:gridSpan w:val="7"/>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r>
              <w:rPr>
                <w:rFonts w:ascii="Arial" w:hAnsi="Arial" w:cs="Arial"/>
                <w:sz w:val="16"/>
                <w:szCs w:val="16"/>
              </w:rPr>
              <w:t>2</w:t>
            </w:r>
            <w:r>
              <w:rPr>
                <w:rFonts w:ascii="Arial" w:hAnsi="Arial" w:cs="Arial"/>
                <w:sz w:val="16"/>
                <w:szCs w:val="16"/>
              </w:rPr>
              <w:tab/>
              <w:t xml:space="preserve">The population denominator used here to calculate the per capita block grant for CA is 2003 Civilian Population Over Age 13, from US Bureau of the </w:t>
            </w:r>
            <w:r w:rsidR="008916D9">
              <w:rPr>
                <w:rFonts w:ascii="Arial" w:hAnsi="Arial" w:cs="Arial"/>
                <w:sz w:val="16"/>
                <w:szCs w:val="16"/>
              </w:rPr>
              <w:t>Census; this</w:t>
            </w:r>
            <w:r>
              <w:rPr>
                <w:rFonts w:ascii="Arial" w:hAnsi="Arial" w:cs="Arial"/>
                <w:sz w:val="16"/>
                <w:szCs w:val="16"/>
              </w:rPr>
              <w:t xml:space="preserve"> denominator is used in other SAMHSA calculations and is used for all other states in this report.  However, it is used here illustratively only, not as the calculation factor for the SAPTBG itself.  Further, it is not a representation of the denominator used by SAMHSA to actually allocate the SAPT Block Grant for each State, which is based on a complex formula that incorporates multiple factors, and uses as its denominator the population of persons aged 18-65.  </w:t>
            </w:r>
          </w:p>
        </w:tc>
      </w:tr>
      <w:tr w:rsidR="00E44BE1">
        <w:trPr>
          <w:trHeight w:val="259"/>
        </w:trPr>
        <w:tc>
          <w:tcPr>
            <w:tcW w:w="5000" w:type="pct"/>
            <w:gridSpan w:val="7"/>
            <w:tcBorders>
              <w:top w:val="nil"/>
              <w:left w:val="nil"/>
              <w:bottom w:val="nil"/>
              <w:right w:val="nil"/>
            </w:tcBorders>
            <w:noWrap/>
            <w:vAlign w:val="bottom"/>
          </w:tcPr>
          <w:p w:rsidR="00E44BE1" w:rsidRDefault="00E44BE1" w:rsidP="00E44BE1">
            <w:pPr>
              <w:rPr>
                <w:rFonts w:ascii="Arial" w:hAnsi="Arial" w:cs="Arial"/>
                <w:sz w:val="16"/>
                <w:szCs w:val="16"/>
              </w:rPr>
            </w:pPr>
            <w:r>
              <w:rPr>
                <w:rFonts w:ascii="Arial" w:hAnsi="Arial" w:cs="Arial"/>
                <w:sz w:val="16"/>
                <w:szCs w:val="16"/>
              </w:rPr>
              <w:t>3</w:t>
            </w:r>
            <w:r>
              <w:rPr>
                <w:rFonts w:ascii="Arial" w:hAnsi="Arial" w:cs="Arial"/>
                <w:sz w:val="16"/>
                <w:szCs w:val="16"/>
              </w:rPr>
              <w:tab/>
              <w:t>SAMHSA (OAS) State Estimates of Substance Abuse From the 2002 - 2003 National Household Survey on Drug Abuse</w:t>
            </w:r>
          </w:p>
        </w:tc>
      </w:tr>
      <w:tr w:rsidR="00E44BE1">
        <w:trPr>
          <w:trHeight w:val="259"/>
        </w:trPr>
        <w:tc>
          <w:tcPr>
            <w:tcW w:w="5000" w:type="pct"/>
            <w:gridSpan w:val="7"/>
            <w:tcBorders>
              <w:top w:val="nil"/>
              <w:left w:val="nil"/>
              <w:bottom w:val="nil"/>
              <w:right w:val="nil"/>
            </w:tcBorders>
            <w:noWrap/>
            <w:vAlign w:val="bottom"/>
          </w:tcPr>
          <w:p w:rsidR="00E44BE1" w:rsidRDefault="00E44BE1" w:rsidP="00E44BE1">
            <w:pPr>
              <w:rPr>
                <w:rFonts w:ascii="Arial" w:hAnsi="Arial" w:cs="Arial"/>
                <w:sz w:val="16"/>
                <w:szCs w:val="16"/>
              </w:rPr>
            </w:pPr>
            <w:r>
              <w:rPr>
                <w:rFonts w:ascii="Arial" w:hAnsi="Arial" w:cs="Arial"/>
                <w:sz w:val="16"/>
                <w:szCs w:val="16"/>
              </w:rPr>
              <w:t>4</w:t>
            </w:r>
            <w:r>
              <w:rPr>
                <w:rFonts w:ascii="Arial" w:hAnsi="Arial" w:cs="Arial"/>
                <w:sz w:val="16"/>
                <w:szCs w:val="16"/>
              </w:rPr>
              <w:tab/>
              <w:t xml:space="preserve">SAMHSA, Substance Abuse Treatment Admissions by State, 2002  </w:t>
            </w:r>
          </w:p>
        </w:tc>
      </w:tr>
    </w:tbl>
    <w:p w:rsidR="00010E6C" w:rsidRDefault="00010E6C">
      <w:pPr>
        <w:pStyle w:val="BodyText"/>
      </w:pPr>
    </w:p>
    <w:p w:rsidR="00010E6C" w:rsidRDefault="00010E6C">
      <w:pPr>
        <w:pStyle w:val="Outline2"/>
        <w:numPr>
          <w:ilvl w:val="0"/>
          <w:numId w:val="10"/>
        </w:numPr>
        <w:outlineLvl w:val="9"/>
        <w:rPr>
          <w:i w:val="0"/>
        </w:rPr>
      </w:pPr>
      <w:r>
        <w:rPr>
          <w:i w:val="0"/>
        </w:rPr>
        <w:t>Georgia receives very slightly less per capita from the SAPT block grant than the US average (2003).</w:t>
      </w:r>
    </w:p>
    <w:p w:rsidR="00010E6C" w:rsidRDefault="00010E6C">
      <w:pPr>
        <w:pStyle w:val="Outline2"/>
        <w:numPr>
          <w:ilvl w:val="0"/>
          <w:numId w:val="10"/>
        </w:numPr>
        <w:outlineLvl w:val="9"/>
        <w:rPr>
          <w:i w:val="0"/>
        </w:rPr>
      </w:pPr>
      <w:r>
        <w:rPr>
          <w:i w:val="0"/>
        </w:rPr>
        <w:t>The rate of alcohol or illicit drug dependence or abuse in Georgia is 14% less than the US average (2001).</w:t>
      </w:r>
    </w:p>
    <w:p w:rsidR="00010E6C" w:rsidRDefault="00010E6C" w:rsidP="00F67B4F">
      <w:pPr>
        <w:pStyle w:val="Outline2"/>
        <w:keepNext w:val="0"/>
        <w:widowControl w:val="0"/>
        <w:numPr>
          <w:ilvl w:val="0"/>
          <w:numId w:val="10"/>
        </w:numPr>
        <w:outlineLvl w:val="9"/>
        <w:rPr>
          <w:i w:val="0"/>
        </w:rPr>
      </w:pPr>
      <w:r>
        <w:rPr>
          <w:i w:val="0"/>
        </w:rPr>
        <w:t xml:space="preserve">The </w:t>
      </w:r>
      <w:r w:rsidR="00232F19">
        <w:rPr>
          <w:i w:val="0"/>
        </w:rPr>
        <w:t>rate of admissions</w:t>
      </w:r>
      <w:r>
        <w:rPr>
          <w:i w:val="0"/>
        </w:rPr>
        <w:t xml:space="preserve"> to substance abuse treatment in Georgia is 38% less than the US average (2002).  Nevertheless, the SAMHSA-defined illicit drug treatment gap is 12% below the national average.</w:t>
      </w:r>
    </w:p>
    <w:p w:rsidR="00010E6C" w:rsidRDefault="00010E6C" w:rsidP="00F67B4F">
      <w:pPr>
        <w:pStyle w:val="BodyText"/>
        <w:widowControl w:val="0"/>
      </w:pPr>
    </w:p>
    <w:p w:rsidR="00010E6C" w:rsidRDefault="00010E6C" w:rsidP="00F67B4F">
      <w:pPr>
        <w:pStyle w:val="Outline2"/>
        <w:keepNext w:val="0"/>
        <w:widowControl w:val="0"/>
        <w:tabs>
          <w:tab w:val="clear" w:pos="1080"/>
        </w:tabs>
        <w:ind w:left="0"/>
        <w:outlineLvl w:val="9"/>
        <w:rPr>
          <w:b/>
          <w:i w:val="0"/>
        </w:rPr>
      </w:pPr>
      <w:r>
        <w:rPr>
          <w:b/>
          <w:i w:val="0"/>
        </w:rPr>
        <w:t>Georgia Budget and Expenditure Data</w:t>
      </w:r>
    </w:p>
    <w:p w:rsidR="00010E6C" w:rsidRDefault="00010E6C" w:rsidP="00F67B4F">
      <w:pPr>
        <w:pStyle w:val="Outline2"/>
        <w:keepNext w:val="0"/>
        <w:widowControl w:val="0"/>
        <w:numPr>
          <w:ilvl w:val="0"/>
          <w:numId w:val="13"/>
        </w:numPr>
        <w:outlineLvl w:val="9"/>
        <w:rPr>
          <w:i w:val="0"/>
        </w:rPr>
      </w:pPr>
      <w:r>
        <w:rPr>
          <w:i w:val="0"/>
        </w:rPr>
        <w:t>Information</w:t>
      </w:r>
      <w:r w:rsidR="00676243">
        <w:rPr>
          <w:i w:val="0"/>
        </w:rPr>
        <w:t xml:space="preserve"> obtained from Georgia indicated</w:t>
      </w:r>
      <w:r>
        <w:rPr>
          <w:i w:val="0"/>
        </w:rPr>
        <w:t xml:space="preserve"> a 17% increase in State-funded substance abuse services from State fiscal year 2000 to State fiscal year 2001.  This was followed by a 1% decline for State fiscal year 2002, a period that also saw an increase in Federal funds that more than offset the decline in State funds.</w:t>
      </w:r>
    </w:p>
    <w:p w:rsidR="00010E6C" w:rsidRDefault="00010E6C">
      <w:pPr>
        <w:pStyle w:val="Outline2"/>
        <w:numPr>
          <w:ilvl w:val="0"/>
          <w:numId w:val="13"/>
        </w:numPr>
        <w:outlineLvl w:val="9"/>
        <w:rPr>
          <w:b/>
          <w:i w:val="0"/>
        </w:rPr>
      </w:pPr>
      <w:r>
        <w:rPr>
          <w:i w:val="0"/>
        </w:rPr>
        <w:t>Total funds for substance abuse prevention and treatment services in State Fiscal year 2002 were $91.7 million or $13.46 per capita.</w:t>
      </w:r>
    </w:p>
    <w:p w:rsidR="00010E6C" w:rsidRDefault="00010E6C">
      <w:pPr>
        <w:pStyle w:val="BodyText"/>
      </w:pPr>
    </w:p>
    <w:p w:rsidR="001633CF" w:rsidRDefault="00482EC2" w:rsidP="00442FC0">
      <w:pPr>
        <w:pStyle w:val="Heading2"/>
        <w:rPr>
          <w:rFonts w:cs="Tahoma"/>
          <w:sz w:val="20"/>
          <w:szCs w:val="20"/>
        </w:rPr>
      </w:pPr>
      <w:r>
        <w:br w:type="page"/>
      </w:r>
      <w:bookmarkStart w:id="22" w:name="_Toc58153929"/>
      <w:r w:rsidR="001633CF">
        <w:t>MAINE</w:t>
      </w:r>
      <w:bookmarkEnd w:id="22"/>
    </w:p>
    <w:p w:rsidR="001633CF" w:rsidRDefault="001633CF" w:rsidP="00442FC0">
      <w:pPr>
        <w:rPr>
          <w:rStyle w:val="Heading2Char"/>
          <w:rFonts w:cs="Tahoma"/>
          <w:bCs w:val="0"/>
          <w:iCs w:val="0"/>
          <w:sz w:val="20"/>
          <w:szCs w:val="20"/>
        </w:rPr>
      </w:pPr>
    </w:p>
    <w:p w:rsidR="001633CF" w:rsidRDefault="001633CF" w:rsidP="00442FC0">
      <w:pPr>
        <w:rPr>
          <w:b/>
        </w:rPr>
      </w:pPr>
    </w:p>
    <w:p w:rsidR="001633CF" w:rsidRDefault="001633CF" w:rsidP="00442FC0">
      <w:pPr>
        <w:rPr>
          <w:b/>
          <w:sz w:val="24"/>
          <w:szCs w:val="24"/>
        </w:rPr>
      </w:pPr>
      <w:r>
        <w:rPr>
          <w:b/>
          <w:sz w:val="24"/>
          <w:szCs w:val="24"/>
        </w:rPr>
        <w:t>Organizational Placement of AOD Agency</w:t>
      </w:r>
    </w:p>
    <w:p w:rsidR="002F4069" w:rsidRDefault="002F4069" w:rsidP="002F4069">
      <w:pPr>
        <w:rPr>
          <w:sz w:val="24"/>
          <w:szCs w:val="24"/>
        </w:rPr>
      </w:pPr>
    </w:p>
    <w:p w:rsidR="002F4069" w:rsidRDefault="002F4069" w:rsidP="002F4069">
      <w:pPr>
        <w:rPr>
          <w:sz w:val="24"/>
          <w:szCs w:val="24"/>
        </w:rPr>
      </w:pPr>
    </w:p>
    <w:p w:rsidR="002F4069" w:rsidRDefault="002309BF" w:rsidP="002F4069">
      <w:pPr>
        <w:rPr>
          <w:b/>
          <w:sz w:val="24"/>
          <w:szCs w:val="24"/>
        </w:rPr>
      </w:pPr>
      <w:r>
        <w:rPr>
          <w:noProof/>
        </w:rPr>
        <mc:AlternateContent>
          <mc:Choice Requires="wps">
            <w:drawing>
              <wp:anchor distT="0" distB="0" distL="114300" distR="114300" simplePos="0" relativeHeight="251700224" behindDoc="0" locked="0" layoutInCell="1" allowOverlap="1">
                <wp:simplePos x="0" y="0"/>
                <wp:positionH relativeFrom="column">
                  <wp:posOffset>2514600</wp:posOffset>
                </wp:positionH>
                <wp:positionV relativeFrom="paragraph">
                  <wp:posOffset>627380</wp:posOffset>
                </wp:positionV>
                <wp:extent cx="0" cy="457200"/>
                <wp:effectExtent l="0" t="0" r="0" b="0"/>
                <wp:wrapNone/>
                <wp:docPr id="8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DBDFD" id="Line 8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9.4pt" to="198pt,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">
                <o:lock v:ext="edit" shapetype="f"/>
              </v:lin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1828800</wp:posOffset>
                </wp:positionH>
                <wp:positionV relativeFrom="paragraph">
                  <wp:posOffset>284480</wp:posOffset>
                </wp:positionV>
                <wp:extent cx="1371600" cy="342900"/>
                <wp:effectExtent l="0" t="0" r="0" b="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1569CB" w:rsidRDefault="001569CB" w:rsidP="002F4069">
                            <w:pPr>
                              <w:jc w:val="center"/>
                            </w:pPr>
                            <w: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39" style="position:absolute;margin-left:2in;margin-top:22.4pt;width:108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">
                <v:path arrowok="t"/>
                <v:textbox>
                  <w:txbxContent>
                    <w:p w:rsidR="001569CB" w:rsidRDefault="001569CB" w:rsidP="002F4069">
                      <w:pPr>
                        <w:jc w:val="center"/>
                      </w:pPr>
                      <w:r>
                        <w:t>Governor</w:t>
                      </w:r>
                    </w:p>
                  </w:txbxContent>
                </v:textbox>
              </v:rect>
            </w:pict>
          </mc:Fallback>
        </mc:AlternateContent>
      </w:r>
    </w:p>
    <w:p w:rsidR="002F4069" w:rsidRDefault="002F4069" w:rsidP="002F4069">
      <w:pPr>
        <w:rPr>
          <w:sz w:val="24"/>
          <w:szCs w:val="24"/>
        </w:rPr>
      </w:pPr>
    </w:p>
    <w:p w:rsidR="002F4069" w:rsidRDefault="002F4069" w:rsidP="002F4069">
      <w:pPr>
        <w:rPr>
          <w:sz w:val="24"/>
          <w:szCs w:val="24"/>
        </w:rPr>
      </w:pPr>
    </w:p>
    <w:p w:rsidR="002F4069" w:rsidRDefault="002F4069" w:rsidP="002F4069">
      <w:pPr>
        <w:rPr>
          <w:sz w:val="24"/>
          <w:szCs w:val="24"/>
        </w:rPr>
      </w:pPr>
    </w:p>
    <w:p w:rsidR="002F4069" w:rsidRDefault="002F4069" w:rsidP="002F4069">
      <w:pPr>
        <w:rPr>
          <w:sz w:val="24"/>
          <w:szCs w:val="24"/>
        </w:rPr>
      </w:pPr>
    </w:p>
    <w:p w:rsidR="002F4069" w:rsidRDefault="002309BF" w:rsidP="002F4069">
      <w:pPr>
        <w:rPr>
          <w:sz w:val="24"/>
          <w:szCs w:val="24"/>
        </w:rPr>
      </w:pPr>
      <w:r>
        <w:rPr>
          <w:noProof/>
        </w:rPr>
        <mc:AlternateContent>
          <mc:Choice Requires="wps">
            <w:drawing>
              <wp:anchor distT="0" distB="0" distL="114300" distR="114300" simplePos="0" relativeHeight="251698176" behindDoc="0" locked="0" layoutInCell="1" allowOverlap="1">
                <wp:simplePos x="0" y="0"/>
                <wp:positionH relativeFrom="column">
                  <wp:posOffset>1485900</wp:posOffset>
                </wp:positionH>
                <wp:positionV relativeFrom="paragraph">
                  <wp:posOffset>133350</wp:posOffset>
                </wp:positionV>
                <wp:extent cx="2057400" cy="571500"/>
                <wp:effectExtent l="0" t="0" r="0" b="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571500"/>
                        </a:xfrm>
                        <a:prstGeom prst="rect">
                          <a:avLst/>
                        </a:prstGeom>
                        <a:solidFill>
                          <a:srgbClr val="FFFFFF"/>
                        </a:solidFill>
                        <a:ln w="9525">
                          <a:solidFill>
                            <a:srgbClr val="000000"/>
                          </a:solidFill>
                          <a:miter lim="800000"/>
                          <a:headEnd/>
                          <a:tailEnd/>
                        </a:ln>
                      </wps:spPr>
                      <wps:txbx>
                        <w:txbxContent>
                          <w:p w:rsidR="001569CB" w:rsidRDefault="001569CB" w:rsidP="002F4069">
                            <w:pPr>
                              <w:jc w:val="center"/>
                            </w:pPr>
                            <w:r>
                              <w:t>Commissioner of the Department of Health and Human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40" style="position:absolute;margin-left:117pt;margin-top:10.5pt;width:162pt;height: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">
                <v:path arrowok="t"/>
                <v:textbox>
                  <w:txbxContent>
                    <w:p w:rsidR="001569CB" w:rsidRDefault="001569CB" w:rsidP="002F4069">
                      <w:pPr>
                        <w:jc w:val="center"/>
                      </w:pPr>
                      <w:r>
                        <w:t>Commissioner of the Department of Health and Human Services</w:t>
                      </w:r>
                    </w:p>
                  </w:txbxContent>
                </v:textbox>
              </v:rect>
            </w:pict>
          </mc:Fallback>
        </mc:AlternateContent>
      </w:r>
    </w:p>
    <w:p w:rsidR="002F4069" w:rsidRDefault="002F4069" w:rsidP="002F4069">
      <w:pPr>
        <w:rPr>
          <w:sz w:val="24"/>
          <w:szCs w:val="24"/>
        </w:rPr>
      </w:pPr>
    </w:p>
    <w:p w:rsidR="002F4069" w:rsidRDefault="002F4069" w:rsidP="002F4069">
      <w:pPr>
        <w:rPr>
          <w:sz w:val="24"/>
          <w:szCs w:val="24"/>
        </w:rPr>
      </w:pPr>
    </w:p>
    <w:p w:rsidR="002F4069" w:rsidRDefault="002309BF" w:rsidP="002F4069">
      <w:pPr>
        <w:rPr>
          <w:sz w:val="24"/>
          <w:szCs w:val="24"/>
        </w:rPr>
      </w:pPr>
      <w:r>
        <w:rPr>
          <w:noProof/>
          <w:sz w:val="24"/>
          <w:szCs w:val="24"/>
        </w:rPr>
        <mc:AlternateContent>
          <mc:Choice Requires="wps">
            <w:drawing>
              <wp:anchor distT="0" distB="0" distL="114300" distR="114300" simplePos="0" relativeHeight="251701248" behindDoc="0" locked="0" layoutInCell="1" allowOverlap="1">
                <wp:simplePos x="0" y="0"/>
                <wp:positionH relativeFrom="column">
                  <wp:posOffset>2514600</wp:posOffset>
                </wp:positionH>
                <wp:positionV relativeFrom="paragraph">
                  <wp:posOffset>153035</wp:posOffset>
                </wp:positionV>
                <wp:extent cx="0" cy="571500"/>
                <wp:effectExtent l="0" t="0" r="0" b="0"/>
                <wp:wrapNone/>
                <wp:docPr id="7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D46EE" id="Line 77"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2.05pt" to="198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">
                <o:lock v:ext="edit" shapetype="f"/>
              </v:line>
            </w:pict>
          </mc:Fallback>
        </mc:AlternateContent>
      </w:r>
    </w:p>
    <w:p w:rsidR="002F4069" w:rsidRDefault="002F4069" w:rsidP="002F4069">
      <w:pPr>
        <w:rPr>
          <w:sz w:val="24"/>
          <w:szCs w:val="24"/>
        </w:rPr>
      </w:pPr>
    </w:p>
    <w:p w:rsidR="002F4069" w:rsidRDefault="002F4069" w:rsidP="002F4069">
      <w:pPr>
        <w:rPr>
          <w:sz w:val="24"/>
          <w:szCs w:val="24"/>
        </w:rPr>
      </w:pPr>
    </w:p>
    <w:p w:rsidR="002F4069" w:rsidRDefault="002309BF" w:rsidP="002F4069">
      <w:pPr>
        <w:rPr>
          <w:sz w:val="24"/>
          <w:szCs w:val="24"/>
        </w:rPr>
      </w:pPr>
      <w:r>
        <w:rPr>
          <w:noProof/>
          <w:sz w:val="24"/>
          <w:szCs w:val="24"/>
        </w:rPr>
        <mc:AlternateContent>
          <mc:Choice Requires="wps">
            <w:drawing>
              <wp:anchor distT="0" distB="0" distL="114300" distR="114300" simplePos="0" relativeHeight="251702272" behindDoc="0" locked="0" layoutInCell="1" allowOverlap="1">
                <wp:simplePos x="0" y="0"/>
                <wp:positionH relativeFrom="column">
                  <wp:posOffset>1143000</wp:posOffset>
                </wp:positionH>
                <wp:positionV relativeFrom="paragraph">
                  <wp:posOffset>172720</wp:posOffset>
                </wp:positionV>
                <wp:extent cx="2743200" cy="571500"/>
                <wp:effectExtent l="0" t="0" r="0" b="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1569CB" w:rsidRPr="00F47BC9" w:rsidRDefault="001569CB" w:rsidP="002F4069">
                            <w:pPr>
                              <w:jc w:val="center"/>
                            </w:pPr>
                            <w:r w:rsidRPr="00F47BC9">
                              <w:t xml:space="preserve">Deputy Commissioner for </w:t>
                            </w:r>
                            <w:r>
                              <w:t>Programs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41" style="position:absolute;margin-left:90pt;margin-top:13.6pt;width:3in;height: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">
                <v:path arrowok="t"/>
                <v:textbox>
                  <w:txbxContent>
                    <w:p w:rsidR="001569CB" w:rsidRPr="00F47BC9" w:rsidRDefault="001569CB" w:rsidP="002F4069">
                      <w:pPr>
                        <w:jc w:val="center"/>
                      </w:pPr>
                      <w:r w:rsidRPr="00F47BC9">
                        <w:t xml:space="preserve">Deputy Commissioner for </w:t>
                      </w:r>
                      <w:r>
                        <w:t>Programs</w:t>
                      </w:r>
                    </w:p>
                  </w:txbxContent>
                </v:textbox>
              </v:rect>
            </w:pict>
          </mc:Fallback>
        </mc:AlternateContent>
      </w:r>
    </w:p>
    <w:p w:rsidR="002F4069" w:rsidRDefault="002F4069" w:rsidP="002F4069">
      <w:pPr>
        <w:rPr>
          <w:sz w:val="24"/>
          <w:szCs w:val="24"/>
        </w:rPr>
      </w:pPr>
    </w:p>
    <w:p w:rsidR="002F4069" w:rsidRDefault="002F4069" w:rsidP="002F4069">
      <w:pPr>
        <w:rPr>
          <w:sz w:val="24"/>
          <w:szCs w:val="24"/>
        </w:rPr>
      </w:pPr>
    </w:p>
    <w:p w:rsidR="002F4069" w:rsidRDefault="002F4069" w:rsidP="002F4069">
      <w:pPr>
        <w:rPr>
          <w:sz w:val="24"/>
          <w:szCs w:val="24"/>
        </w:rPr>
      </w:pPr>
    </w:p>
    <w:p w:rsidR="002F4069" w:rsidRDefault="002309BF" w:rsidP="002F4069">
      <w:pPr>
        <w:rPr>
          <w:sz w:val="24"/>
          <w:szCs w:val="24"/>
        </w:rPr>
      </w:pPr>
      <w:r>
        <w:rPr>
          <w:noProof/>
        </w:rPr>
        <mc:AlternateContent>
          <mc:Choice Requires="wps">
            <w:drawing>
              <wp:anchor distT="0" distB="0" distL="114300" distR="114300" simplePos="0" relativeHeight="251704320" behindDoc="0" locked="0" layoutInCell="1" allowOverlap="1">
                <wp:simplePos x="0" y="0"/>
                <wp:positionH relativeFrom="column">
                  <wp:posOffset>2514600</wp:posOffset>
                </wp:positionH>
                <wp:positionV relativeFrom="paragraph">
                  <wp:posOffset>8255</wp:posOffset>
                </wp:positionV>
                <wp:extent cx="0" cy="342900"/>
                <wp:effectExtent l="0" t="0" r="0" b="0"/>
                <wp:wrapNone/>
                <wp:docPr id="7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B354C" id="Line 7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5pt" to="198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">
                <o:lock v:ext="edit" shapetype="f"/>
              </v:line>
            </w:pict>
          </mc:Fallback>
        </mc:AlternateContent>
      </w:r>
    </w:p>
    <w:p w:rsidR="002F4069" w:rsidRDefault="002309BF" w:rsidP="002F4069">
      <w:pPr>
        <w:rPr>
          <w:sz w:val="24"/>
          <w:szCs w:val="24"/>
        </w:rPr>
      </w:pPr>
      <w:r>
        <w:rPr>
          <w:noProof/>
          <w:sz w:val="24"/>
          <w:szCs w:val="24"/>
        </w:rPr>
        <mc:AlternateContent>
          <mc:Choice Requires="wps">
            <w:drawing>
              <wp:anchor distT="0" distB="0" distL="114300" distR="114300" simplePos="0" relativeHeight="251703296" behindDoc="0" locked="0" layoutInCell="1" allowOverlap="1">
                <wp:simplePos x="0" y="0"/>
                <wp:positionH relativeFrom="column">
                  <wp:posOffset>1143000</wp:posOffset>
                </wp:positionH>
                <wp:positionV relativeFrom="paragraph">
                  <wp:posOffset>167005</wp:posOffset>
                </wp:positionV>
                <wp:extent cx="2743200" cy="342900"/>
                <wp:effectExtent l="0" t="0" r="0" b="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342900"/>
                        </a:xfrm>
                        <a:prstGeom prst="rect">
                          <a:avLst/>
                        </a:prstGeom>
                        <a:solidFill>
                          <a:srgbClr val="FFFFFF"/>
                        </a:solidFill>
                        <a:ln w="9525">
                          <a:solidFill>
                            <a:srgbClr val="000000"/>
                          </a:solidFill>
                          <a:miter lim="800000"/>
                          <a:headEnd/>
                          <a:tailEnd/>
                        </a:ln>
                      </wps:spPr>
                      <wps:txbx>
                        <w:txbxContent>
                          <w:p w:rsidR="001569CB" w:rsidRPr="00F47BC9" w:rsidRDefault="001569CB" w:rsidP="002F4069">
                            <w:pPr>
                              <w:jc w:val="center"/>
                            </w:pPr>
                            <w:r>
                              <w:t>Director of the Office of Substance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42" style="position:absolute;margin-left:90pt;margin-top:13.15pt;width:3in;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">
                <v:path arrowok="t"/>
                <v:textbox>
                  <w:txbxContent>
                    <w:p w:rsidR="001569CB" w:rsidRPr="00F47BC9" w:rsidRDefault="001569CB" w:rsidP="002F4069">
                      <w:pPr>
                        <w:jc w:val="center"/>
                      </w:pPr>
                      <w:r>
                        <w:t>Director of the Office of Substance Abuse</w:t>
                      </w:r>
                    </w:p>
                  </w:txbxContent>
                </v:textbox>
              </v:rect>
            </w:pict>
          </mc:Fallback>
        </mc:AlternateContent>
      </w:r>
    </w:p>
    <w:p w:rsidR="002F4069" w:rsidRDefault="002F4069" w:rsidP="002F4069">
      <w:pPr>
        <w:rPr>
          <w:sz w:val="24"/>
          <w:szCs w:val="24"/>
        </w:rPr>
      </w:pPr>
    </w:p>
    <w:p w:rsidR="002F4069" w:rsidRDefault="002F4069" w:rsidP="002F4069">
      <w:pPr>
        <w:rPr>
          <w:sz w:val="24"/>
          <w:szCs w:val="24"/>
        </w:rPr>
      </w:pPr>
    </w:p>
    <w:p w:rsidR="002F4069" w:rsidRDefault="002F4069" w:rsidP="002F4069">
      <w:pPr>
        <w:rPr>
          <w:sz w:val="24"/>
          <w:szCs w:val="24"/>
        </w:rPr>
      </w:pPr>
    </w:p>
    <w:p w:rsidR="002F4069" w:rsidRDefault="002F4069" w:rsidP="002F4069">
      <w:pPr>
        <w:rPr>
          <w:sz w:val="24"/>
          <w:szCs w:val="24"/>
        </w:rPr>
      </w:pPr>
    </w:p>
    <w:p w:rsidR="002F4069" w:rsidRDefault="002F4069" w:rsidP="002F4069">
      <w:pPr>
        <w:rPr>
          <w:sz w:val="24"/>
          <w:szCs w:val="24"/>
        </w:rPr>
      </w:pPr>
    </w:p>
    <w:p w:rsidR="002F4069" w:rsidRPr="00F47BC9" w:rsidRDefault="002F4069" w:rsidP="00B45CB3">
      <w:pPr>
        <w:pStyle w:val="BodyText"/>
        <w:numPr>
          <w:ilvl w:val="0"/>
          <w:numId w:val="66"/>
        </w:numPr>
        <w:tabs>
          <w:tab w:val="clear" w:pos="360"/>
          <w:tab w:val="num" w:pos="720"/>
        </w:tabs>
        <w:ind w:left="720"/>
        <w:rPr>
          <w:i/>
        </w:rPr>
      </w:pPr>
      <w:r>
        <w:t xml:space="preserve">Maine’s Office of Substance Abuse (OSA) reports to a recently established Department of Health and Human Services formed by the combination of the Department of Behavioral and Developmental Services and the Department of Human Services. </w:t>
      </w:r>
    </w:p>
    <w:p w:rsidR="002F4069" w:rsidRDefault="002F4069" w:rsidP="00B45CB3">
      <w:pPr>
        <w:pStyle w:val="BodyText"/>
        <w:numPr>
          <w:ilvl w:val="0"/>
          <w:numId w:val="66"/>
        </w:numPr>
        <w:tabs>
          <w:tab w:val="clear" w:pos="360"/>
          <w:tab w:val="num" w:pos="720"/>
        </w:tabs>
        <w:ind w:left="720"/>
      </w:pPr>
      <w:r>
        <w:t>The current Director of the Substance Abuse Office reports to the Deputy Commissioner for Programs, rather than to the Commissioner.</w:t>
      </w:r>
    </w:p>
    <w:p w:rsidR="002F4069" w:rsidRDefault="002F4069" w:rsidP="00B45CB3">
      <w:pPr>
        <w:pStyle w:val="BodyText"/>
        <w:numPr>
          <w:ilvl w:val="0"/>
          <w:numId w:val="66"/>
        </w:numPr>
        <w:tabs>
          <w:tab w:val="clear" w:pos="360"/>
          <w:tab w:val="num" w:pos="720"/>
        </w:tabs>
        <w:ind w:left="720"/>
      </w:pPr>
      <w:r>
        <w:t xml:space="preserve">Maine has an external Substance Abuse Services Commission with an advisory role to the Governor and to the Office of Substance Abuse. The Commission has requested an external evaluation of the organizational placement of the Office, including the impact of the placement on the State Substance Abuse authority.  </w:t>
      </w:r>
    </w:p>
    <w:p w:rsidR="002F4069" w:rsidRDefault="002F4069" w:rsidP="002F4069">
      <w:pPr>
        <w:pStyle w:val="Outline2"/>
        <w:tabs>
          <w:tab w:val="clear" w:pos="1080"/>
        </w:tabs>
        <w:ind w:left="0"/>
        <w:outlineLvl w:val="9"/>
        <w:rPr>
          <w:b/>
          <w:i w:val="0"/>
        </w:rPr>
      </w:pPr>
    </w:p>
    <w:p w:rsidR="002F4069" w:rsidRDefault="002F4069" w:rsidP="002F4069">
      <w:pPr>
        <w:pStyle w:val="Outline2"/>
        <w:tabs>
          <w:tab w:val="clear" w:pos="1080"/>
        </w:tabs>
        <w:ind w:left="0"/>
        <w:outlineLvl w:val="9"/>
        <w:rPr>
          <w:b/>
          <w:i w:val="0"/>
        </w:rPr>
      </w:pPr>
      <w:r>
        <w:rPr>
          <w:b/>
          <w:i w:val="0"/>
        </w:rPr>
        <w:t>History and Organization of Services</w:t>
      </w:r>
    </w:p>
    <w:p w:rsidR="002F4069" w:rsidRDefault="002F4069" w:rsidP="00B45CB3">
      <w:pPr>
        <w:pStyle w:val="Outline2"/>
        <w:numPr>
          <w:ilvl w:val="0"/>
          <w:numId w:val="70"/>
        </w:numPr>
        <w:tabs>
          <w:tab w:val="clear" w:pos="1080"/>
          <w:tab w:val="num" w:pos="720"/>
        </w:tabs>
        <w:ind w:left="720"/>
        <w:outlineLvl w:val="9"/>
        <w:rPr>
          <w:b/>
          <w:i w:val="0"/>
        </w:rPr>
      </w:pPr>
      <w:r>
        <w:rPr>
          <w:i w:val="0"/>
        </w:rPr>
        <w:t xml:space="preserve">Maine’s Office of Substance Abuse Services has a complex organizational placement history of a) reporting directly to the Governor’s Office; b) reporting directly to the Commissioner of Behavioral and Developmental Services on a higher level than mental health; c) currently reporting to the Deputy Commissioner for Programs, a recently created component of the Department of Health and Human Services.  The Office has always had strong provider support and continues to do so. </w:t>
      </w:r>
    </w:p>
    <w:p w:rsidR="002F4069" w:rsidRPr="00A34B7B" w:rsidRDefault="002F4069" w:rsidP="002F4069">
      <w:pPr>
        <w:pStyle w:val="Outline2"/>
        <w:numPr>
          <w:ilvl w:val="0"/>
          <w:numId w:val="69"/>
        </w:numPr>
        <w:jc w:val="both"/>
        <w:outlineLvl w:val="9"/>
        <w:rPr>
          <w:b/>
          <w:i w:val="0"/>
        </w:rPr>
      </w:pPr>
      <w:r>
        <w:rPr>
          <w:i w:val="0"/>
        </w:rPr>
        <w:t xml:space="preserve">During 2004-05 Maine’s new Commissioner for the Department of Health and Human Services, a former budget director for the Governor, undertook a complete reorganization of DHHS due to major issues principally involving social services and mental health. </w:t>
      </w:r>
    </w:p>
    <w:p w:rsidR="002F4069" w:rsidRDefault="002F4069" w:rsidP="002F4069">
      <w:pPr>
        <w:pStyle w:val="Outline2"/>
        <w:numPr>
          <w:ilvl w:val="0"/>
          <w:numId w:val="69"/>
        </w:numPr>
        <w:jc w:val="both"/>
        <w:outlineLvl w:val="9"/>
        <w:rPr>
          <w:b/>
          <w:i w:val="0"/>
        </w:rPr>
      </w:pPr>
      <w:r>
        <w:rPr>
          <w:i w:val="0"/>
        </w:rPr>
        <w:t xml:space="preserve">At one point, all OSA functions and staff were addressed by the Reorganization Implementation Taskforce with a recommendation to be disbanded as a specialty office and distributed throughout the Department of Health and Human Services, effectively merging all SA staff, including the Director.  A later iteration of this proposed reorganization, developed after much public discussion and resistance to disbanding the SA Office and function, discussed below, retained the OSA Office and its Director and program personnel in one unit within DHHS but OSA reports through a Deputy Commissioner for Programs to the DHHS Commissioner, effectively two levels down from its previous position.  Financial analysts and other administrative staff who originally worked with OSA now work for the larger department.   </w:t>
      </w:r>
    </w:p>
    <w:p w:rsidR="002F4069" w:rsidRPr="00A34B7B" w:rsidRDefault="002F4069" w:rsidP="002F4069">
      <w:pPr>
        <w:pStyle w:val="Outline2"/>
        <w:numPr>
          <w:ilvl w:val="0"/>
          <w:numId w:val="69"/>
        </w:numPr>
        <w:jc w:val="both"/>
        <w:outlineLvl w:val="9"/>
        <w:rPr>
          <w:b/>
          <w:i w:val="0"/>
        </w:rPr>
      </w:pPr>
      <w:r>
        <w:rPr>
          <w:i w:val="0"/>
        </w:rPr>
        <w:t>In the larger Departmental reorganization, which involved outside consultants from Price</w:t>
      </w:r>
      <w:r w:rsidR="008916D9">
        <w:rPr>
          <w:i w:val="0"/>
        </w:rPr>
        <w:t>w</w:t>
      </w:r>
      <w:r>
        <w:rPr>
          <w:i w:val="0"/>
        </w:rPr>
        <w:t>ater</w:t>
      </w:r>
      <w:r w:rsidR="008916D9">
        <w:rPr>
          <w:i w:val="0"/>
        </w:rPr>
        <w:t>h</w:t>
      </w:r>
      <w:r>
        <w:rPr>
          <w:i w:val="0"/>
        </w:rPr>
        <w:t>ouse</w:t>
      </w:r>
      <w:r w:rsidR="008916D9">
        <w:rPr>
          <w:i w:val="0"/>
        </w:rPr>
        <w:t>C</w:t>
      </w:r>
      <w:r>
        <w:rPr>
          <w:i w:val="0"/>
        </w:rPr>
        <w:t xml:space="preserve">oopers and an internal/external Commissioner’s Implementation Taskforce with several workgroups, OSA was moved to a subordinate position reporting to the Deputy Commissioner, despite a fair amount of resistance from providers, some legislators and OSA itself.  OSA was reduced two levels in the bureaucracy and the Director of OSA, who once reported directly to the Governor and subsequently to the Commissioner, no longer reports to the Commissioner directly. </w:t>
      </w:r>
      <w:r>
        <w:rPr>
          <w:b/>
          <w:i w:val="0"/>
        </w:rPr>
        <w:t xml:space="preserve"> </w:t>
      </w:r>
      <w:r>
        <w:rPr>
          <w:i w:val="0"/>
        </w:rPr>
        <w:t xml:space="preserve">There is no clear relationship of SA to mental health, which is currently headed by an acting director. </w:t>
      </w:r>
    </w:p>
    <w:p w:rsidR="002F4069" w:rsidRDefault="002F4069" w:rsidP="002F4069">
      <w:pPr>
        <w:pStyle w:val="Outline2"/>
        <w:numPr>
          <w:ilvl w:val="0"/>
          <w:numId w:val="69"/>
        </w:numPr>
        <w:jc w:val="both"/>
        <w:outlineLvl w:val="9"/>
        <w:rPr>
          <w:b/>
          <w:i w:val="0"/>
        </w:rPr>
      </w:pPr>
      <w:r>
        <w:rPr>
          <w:i w:val="0"/>
        </w:rPr>
        <w:t xml:space="preserve">OSA has had a history of collaborating in the past with other State agencies, including but not limited to criminal justice and education.  Its relationship to the mental health department has been alternately close and distant in terms of collaboration.  One of the subjects of the planned evaluation requested by the Substance Abuse Commission is an assessment of how its organizational placement has affected the Office of Substance Abuse’s ability to relate to other State agencies and to other functions within its own department.  </w:t>
      </w:r>
    </w:p>
    <w:p w:rsidR="002F4069" w:rsidRPr="00A34B7B" w:rsidRDefault="002F4069" w:rsidP="002F4069">
      <w:pPr>
        <w:pStyle w:val="Outline2"/>
        <w:numPr>
          <w:ilvl w:val="0"/>
          <w:numId w:val="3"/>
        </w:numPr>
        <w:tabs>
          <w:tab w:val="clear" w:pos="360"/>
          <w:tab w:val="num" w:pos="720"/>
        </w:tabs>
        <w:ind w:left="720"/>
        <w:outlineLvl w:val="9"/>
        <w:rPr>
          <w:i w:val="0"/>
        </w:rPr>
      </w:pPr>
      <w:r>
        <w:rPr>
          <w:i w:val="0"/>
        </w:rPr>
        <w:t xml:space="preserve">Maine’s OSA, which is the SSA for the State, has most of its functions centralized in Augusta, although there was a proposal from DHHS to regionalize some of its services and co-locate them with other regional DHHS services.  While program professional staff currently remains with OSA, the former OSA specialized financial, IT and HR staff who are still with the Department have been moved to the DHHS Departmental level and no longer report to OSA. No replacements for these staff have been authorized. </w:t>
      </w:r>
    </w:p>
    <w:p w:rsidR="002F4069" w:rsidRDefault="002F4069" w:rsidP="002F4069">
      <w:pPr>
        <w:pStyle w:val="Outline2"/>
        <w:tabs>
          <w:tab w:val="clear" w:pos="1080"/>
        </w:tabs>
        <w:ind w:left="0"/>
        <w:outlineLvl w:val="9"/>
        <w:rPr>
          <w:b/>
          <w:i w:val="0"/>
        </w:rPr>
      </w:pPr>
      <w:r>
        <w:rPr>
          <w:b/>
          <w:i w:val="0"/>
        </w:rPr>
        <w:t xml:space="preserve">Collaboration with other State and National Agencies </w:t>
      </w:r>
    </w:p>
    <w:p w:rsidR="002F4069" w:rsidRPr="00A34B7B" w:rsidRDefault="002F4069" w:rsidP="002F4069">
      <w:pPr>
        <w:pStyle w:val="Outline2"/>
        <w:tabs>
          <w:tab w:val="clear" w:pos="1080"/>
        </w:tabs>
        <w:ind w:left="0"/>
        <w:outlineLvl w:val="9"/>
        <w:rPr>
          <w:i w:val="0"/>
        </w:rPr>
      </w:pPr>
      <w:r>
        <w:rPr>
          <w:i w:val="0"/>
        </w:rPr>
        <w:t>OSA has worked collaboratively with a number of states in New England and nationally and is active in NASADAD, as well as working closely with CSAT, as do many of the other states discussed here.  The Director has been with OSA for four years and has a strong mid-management program team, although the departures noted above have diminished her focused resources substantially.  The Director works very closely with the Legislature and with Maine’s substance provider association but she now has only mediated interaction with the Commissioner of DHHS since she reports to a Deputy Commissioner for Programs.</w:t>
      </w:r>
    </w:p>
    <w:p w:rsidR="002F4069" w:rsidRDefault="002F4069" w:rsidP="002F4069">
      <w:pPr>
        <w:pStyle w:val="Outline2"/>
        <w:tabs>
          <w:tab w:val="clear" w:pos="1080"/>
        </w:tabs>
        <w:ind w:left="0"/>
        <w:outlineLvl w:val="9"/>
        <w:rPr>
          <w:b/>
          <w:i w:val="0"/>
        </w:rPr>
      </w:pPr>
      <w:r>
        <w:rPr>
          <w:b/>
          <w:i w:val="0"/>
        </w:rPr>
        <w:t xml:space="preserve">Access to Office of Governor and Legislature </w:t>
      </w:r>
    </w:p>
    <w:p w:rsidR="002F4069" w:rsidRDefault="002F4069" w:rsidP="002F4069">
      <w:pPr>
        <w:pStyle w:val="Outline2"/>
        <w:tabs>
          <w:tab w:val="clear" w:pos="1080"/>
        </w:tabs>
        <w:ind w:left="0"/>
        <w:outlineLvl w:val="9"/>
        <w:rPr>
          <w:i w:val="0"/>
        </w:rPr>
      </w:pPr>
      <w:r>
        <w:rPr>
          <w:i w:val="0"/>
        </w:rPr>
        <w:t xml:space="preserve">Maine’s Legislature has been very active in substance abuse issues and policy because Maine has been beset with an upsurge of substance dependence, including prescription drug abuse and heroin dependence, particularly in rural areas that lack a sufficient number of public sector treatment providers.  Several key legislators are very positive about OSA and have worked with the Director for many years.  They were instrumental in keeping the Office of Substance Abuse together during the reorganization, with substantial support from the provider community, which thinks well of OSA and its Director.  Despite being several levels down from her previous position, the Director was called directly to testify on her own about her office during recent legislative budget hearings, allowing OSA to maintain some direct relationship to the </w:t>
      </w:r>
      <w:r w:rsidR="008916D9">
        <w:rPr>
          <w:i w:val="0"/>
        </w:rPr>
        <w:t>legislature.</w:t>
      </w:r>
      <w:r>
        <w:rPr>
          <w:i w:val="0"/>
        </w:rPr>
        <w:t xml:space="preserve">  However, access to the Governor’s Office and other agencies appears to have been diminished somewhat in the reorganization.</w:t>
      </w:r>
    </w:p>
    <w:p w:rsidR="007504C0" w:rsidRDefault="007504C0" w:rsidP="002F4069">
      <w:pPr>
        <w:pStyle w:val="Outline2"/>
        <w:tabs>
          <w:tab w:val="clear" w:pos="1080"/>
        </w:tabs>
        <w:ind w:left="0"/>
        <w:outlineLvl w:val="9"/>
        <w:rPr>
          <w:b/>
          <w:i w:val="0"/>
        </w:rPr>
      </w:pPr>
    </w:p>
    <w:p w:rsidR="00E44BE1" w:rsidRDefault="00E44BE1" w:rsidP="00E44BE1">
      <w:pPr>
        <w:pStyle w:val="Outline2"/>
        <w:tabs>
          <w:tab w:val="clear" w:pos="1080"/>
        </w:tabs>
        <w:ind w:left="0"/>
        <w:outlineLvl w:val="9"/>
        <w:rPr>
          <w:b/>
          <w:i w:val="0"/>
        </w:rPr>
      </w:pPr>
      <w:r>
        <w:rPr>
          <w:b/>
          <w:i w:val="0"/>
        </w:rPr>
        <w:t>Selected State Data from SAMHSA</w:t>
      </w:r>
      <w:r w:rsidRPr="00564144">
        <w:rPr>
          <w:b/>
          <w:i w:val="0"/>
          <w:szCs w:val="24"/>
          <w:vertAlign w:val="superscript"/>
        </w:rPr>
        <w:t>1</w:t>
      </w:r>
    </w:p>
    <w:p w:rsidR="001633CF" w:rsidRDefault="001633CF" w:rsidP="00442FC0">
      <w:pPr>
        <w:pStyle w:val="Outline2"/>
        <w:tabs>
          <w:tab w:val="clear" w:pos="1080"/>
        </w:tabs>
        <w:ind w:left="0"/>
        <w:outlineLvl w:val="9"/>
        <w:rPr>
          <w:b/>
          <w:i w:val="0"/>
        </w:rPr>
      </w:pPr>
    </w:p>
    <w:tbl>
      <w:tblPr>
        <w:tblW w:w="11068" w:type="dxa"/>
        <w:tblInd w:w="-1230" w:type="dxa"/>
        <w:tblLook w:val="0000" w:firstRow="0" w:lastRow="0" w:firstColumn="0" w:lastColumn="0" w:noHBand="0" w:noVBand="0"/>
      </w:tblPr>
      <w:tblGrid>
        <w:gridCol w:w="1764"/>
        <w:gridCol w:w="1506"/>
        <w:gridCol w:w="1594"/>
        <w:gridCol w:w="1374"/>
        <w:gridCol w:w="1388"/>
        <w:gridCol w:w="1851"/>
        <w:gridCol w:w="1591"/>
      </w:tblGrid>
      <w:tr w:rsidR="00E44BE1">
        <w:trPr>
          <w:trHeight w:val="1287"/>
        </w:trPr>
        <w:tc>
          <w:tcPr>
            <w:tcW w:w="1764" w:type="dxa"/>
            <w:tcBorders>
              <w:top w:val="nil"/>
              <w:left w:val="nil"/>
              <w:bottom w:val="nil"/>
              <w:right w:val="nil"/>
            </w:tcBorders>
            <w:noWrap/>
            <w:vAlign w:val="bottom"/>
          </w:tcPr>
          <w:p w:rsidR="00E44BE1" w:rsidRDefault="00E44BE1" w:rsidP="002D35C3">
            <w:pPr>
              <w:jc w:val="center"/>
              <w:rPr>
                <w:b/>
                <w:bCs/>
                <w:sz w:val="16"/>
                <w:szCs w:val="16"/>
              </w:rPr>
            </w:pPr>
            <w:r>
              <w:rPr>
                <w:b/>
                <w:bCs/>
                <w:sz w:val="16"/>
                <w:szCs w:val="16"/>
              </w:rPr>
              <w:t>STATE</w:t>
            </w:r>
          </w:p>
        </w:tc>
        <w:tc>
          <w:tcPr>
            <w:tcW w:w="1506" w:type="dxa"/>
            <w:tcBorders>
              <w:top w:val="nil"/>
              <w:left w:val="nil"/>
              <w:bottom w:val="nil"/>
              <w:right w:val="nil"/>
            </w:tcBorders>
            <w:vAlign w:val="bottom"/>
          </w:tcPr>
          <w:p w:rsidR="00E44BE1" w:rsidRPr="00564144" w:rsidRDefault="00E44BE1" w:rsidP="002D35C3">
            <w:pPr>
              <w:jc w:val="center"/>
              <w:rPr>
                <w:rFonts w:ascii="Arial" w:hAnsi="Arial" w:cs="Arial"/>
                <w:b/>
                <w:bCs/>
                <w:sz w:val="16"/>
                <w:szCs w:val="16"/>
                <w:vertAlign w:val="subscript"/>
              </w:rPr>
            </w:pPr>
            <w:r w:rsidRPr="001F2F2F">
              <w:rPr>
                <w:rFonts w:ascii="Arial" w:hAnsi="Arial" w:cs="Arial"/>
                <w:b/>
                <w:bCs/>
                <w:sz w:val="16"/>
                <w:szCs w:val="16"/>
              </w:rPr>
              <w:t>2003 SAPT PER CAPITA BLOCK GRANT ALLOCATION</w:t>
            </w:r>
            <w:r w:rsidRPr="00564144">
              <w:rPr>
                <w:rFonts w:ascii="Arial" w:hAnsi="Arial" w:cs="Arial"/>
                <w:b/>
                <w:bCs/>
                <w:sz w:val="16"/>
                <w:szCs w:val="16"/>
                <w:vertAlign w:val="superscript"/>
              </w:rPr>
              <w:t>2</w:t>
            </w:r>
          </w:p>
        </w:tc>
        <w:tc>
          <w:tcPr>
            <w:tcW w:w="1594" w:type="dxa"/>
            <w:tcBorders>
              <w:top w:val="nil"/>
              <w:left w:val="nil"/>
              <w:bottom w:val="nil"/>
              <w:right w:val="nil"/>
            </w:tcBorders>
            <w:vAlign w:val="bottom"/>
          </w:tcPr>
          <w:p w:rsidR="00E44BE1" w:rsidRPr="001F2F2F" w:rsidRDefault="00E44BE1" w:rsidP="002D35C3">
            <w:pPr>
              <w:jc w:val="center"/>
              <w:rPr>
                <w:rFonts w:ascii="Arial" w:hAnsi="Arial" w:cs="Arial"/>
                <w:b/>
                <w:bCs/>
                <w:sz w:val="16"/>
                <w:szCs w:val="16"/>
              </w:rPr>
            </w:pPr>
            <w:r w:rsidRPr="001F2F2F">
              <w:rPr>
                <w:rFonts w:ascii="Arial" w:hAnsi="Arial" w:cs="Arial"/>
                <w:b/>
                <w:bCs/>
                <w:sz w:val="16"/>
                <w:szCs w:val="16"/>
              </w:rPr>
              <w:t>2002 - 2003 RATE OF ALCOHOL OR ILLICIT DRUG DEPENDENCE OR</w:t>
            </w:r>
            <w:r>
              <w:rPr>
                <w:rFonts w:ascii="Arial" w:hAnsi="Arial" w:cs="Arial"/>
                <w:b/>
                <w:bCs/>
                <w:sz w:val="16"/>
                <w:szCs w:val="16"/>
              </w:rPr>
              <w:t xml:space="preserve"> ABUSE</w:t>
            </w:r>
            <w:r w:rsidRPr="00564144">
              <w:rPr>
                <w:rFonts w:ascii="Arial" w:hAnsi="Arial" w:cs="Arial"/>
                <w:b/>
                <w:bCs/>
                <w:sz w:val="16"/>
                <w:szCs w:val="16"/>
                <w:vertAlign w:val="superscript"/>
              </w:rPr>
              <w:t>3</w:t>
            </w:r>
            <w:r>
              <w:rPr>
                <w:rFonts w:ascii="Arial" w:hAnsi="Arial" w:cs="Arial"/>
                <w:b/>
                <w:bCs/>
                <w:sz w:val="16"/>
                <w:szCs w:val="16"/>
              </w:rPr>
              <w:t xml:space="preserve"> </w:t>
            </w:r>
          </w:p>
        </w:tc>
        <w:tc>
          <w:tcPr>
            <w:tcW w:w="1374"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2002 - 200</w:t>
            </w:r>
            <w:r>
              <w:rPr>
                <w:rFonts w:ascii="Arial" w:hAnsi="Arial" w:cs="Arial"/>
                <w:b/>
                <w:bCs/>
                <w:sz w:val="16"/>
                <w:szCs w:val="16"/>
              </w:rPr>
              <w:t>3 ILLICIT DRUG TREATMENT GAP</w:t>
            </w:r>
            <w:r w:rsidRPr="00564144">
              <w:rPr>
                <w:rFonts w:ascii="Arial" w:hAnsi="Arial" w:cs="Arial"/>
                <w:b/>
                <w:bCs/>
                <w:sz w:val="16"/>
                <w:szCs w:val="16"/>
                <w:vertAlign w:val="superscript"/>
              </w:rPr>
              <w:t>3</w:t>
            </w:r>
          </w:p>
        </w:tc>
        <w:tc>
          <w:tcPr>
            <w:tcW w:w="1388"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2002 PER 1000 SA TREATMENT ADMISSIONS</w:t>
            </w:r>
            <w:r w:rsidRPr="00564144">
              <w:rPr>
                <w:rFonts w:ascii="Arial" w:hAnsi="Arial" w:cs="Arial"/>
                <w:b/>
                <w:bCs/>
                <w:sz w:val="16"/>
                <w:szCs w:val="16"/>
                <w:vertAlign w:val="superscript"/>
              </w:rPr>
              <w:t>4</w:t>
            </w:r>
          </w:p>
        </w:tc>
        <w:tc>
          <w:tcPr>
            <w:tcW w:w="1851"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BLOCK GRANT LEVERAGE: SA ADMISSIONS PER 1000 BLOCK GRANT $</w:t>
            </w:r>
          </w:p>
        </w:tc>
        <w:tc>
          <w:tcPr>
            <w:tcW w:w="1591"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RATIO OF ADMISSION RATE / DEPENDENCE RATE</w:t>
            </w:r>
          </w:p>
        </w:tc>
      </w:tr>
      <w:tr w:rsidR="001633CF">
        <w:trPr>
          <w:trHeight w:val="244"/>
        </w:trPr>
        <w:tc>
          <w:tcPr>
            <w:tcW w:w="1764" w:type="dxa"/>
            <w:tcBorders>
              <w:top w:val="nil"/>
              <w:left w:val="nil"/>
              <w:bottom w:val="nil"/>
              <w:right w:val="nil"/>
            </w:tcBorders>
            <w:noWrap/>
            <w:vAlign w:val="bottom"/>
          </w:tcPr>
          <w:p w:rsidR="001633CF" w:rsidRPr="001F2F2F" w:rsidRDefault="001633CF" w:rsidP="00442FC0">
            <w:pPr>
              <w:rPr>
                <w:rFonts w:ascii="Arial" w:hAnsi="Arial" w:cs="Arial"/>
                <w:sz w:val="16"/>
                <w:szCs w:val="16"/>
              </w:rPr>
            </w:pPr>
            <w:r w:rsidRPr="001F2F2F">
              <w:rPr>
                <w:rFonts w:ascii="Arial" w:hAnsi="Arial" w:cs="Arial"/>
                <w:sz w:val="16"/>
                <w:szCs w:val="16"/>
              </w:rPr>
              <w:t>UNITED STATES</w:t>
            </w:r>
          </w:p>
        </w:tc>
        <w:tc>
          <w:tcPr>
            <w:tcW w:w="1506" w:type="dxa"/>
            <w:tcBorders>
              <w:top w:val="nil"/>
              <w:left w:val="nil"/>
              <w:bottom w:val="nil"/>
              <w:right w:val="nil"/>
            </w:tcBorders>
            <w:noWrap/>
            <w:vAlign w:val="bottom"/>
          </w:tcPr>
          <w:p w:rsidR="001633CF" w:rsidRPr="001F2F2F" w:rsidRDefault="001633CF" w:rsidP="00442FC0">
            <w:pPr>
              <w:jc w:val="right"/>
              <w:rPr>
                <w:rFonts w:ascii="Arial" w:hAnsi="Arial" w:cs="Arial"/>
                <w:sz w:val="16"/>
                <w:szCs w:val="16"/>
              </w:rPr>
            </w:pPr>
            <w:r w:rsidRPr="001F2F2F">
              <w:rPr>
                <w:rFonts w:ascii="Arial" w:hAnsi="Arial" w:cs="Arial"/>
                <w:sz w:val="16"/>
                <w:szCs w:val="16"/>
              </w:rPr>
              <w:t>$7.04</w:t>
            </w:r>
          </w:p>
        </w:tc>
        <w:tc>
          <w:tcPr>
            <w:tcW w:w="1594" w:type="dxa"/>
            <w:tcBorders>
              <w:top w:val="nil"/>
              <w:left w:val="nil"/>
              <w:bottom w:val="nil"/>
              <w:right w:val="nil"/>
            </w:tcBorders>
            <w:noWrap/>
            <w:vAlign w:val="bottom"/>
          </w:tcPr>
          <w:p w:rsidR="001633CF" w:rsidRPr="001F2F2F" w:rsidRDefault="001633CF" w:rsidP="00442FC0">
            <w:pPr>
              <w:jc w:val="right"/>
              <w:rPr>
                <w:rFonts w:ascii="Arial" w:hAnsi="Arial" w:cs="Arial"/>
                <w:sz w:val="16"/>
                <w:szCs w:val="16"/>
              </w:rPr>
            </w:pPr>
            <w:r w:rsidRPr="001F2F2F">
              <w:rPr>
                <w:rFonts w:ascii="Arial" w:hAnsi="Arial" w:cs="Arial"/>
                <w:sz w:val="16"/>
                <w:szCs w:val="16"/>
              </w:rPr>
              <w:t>9.22</w:t>
            </w:r>
          </w:p>
        </w:tc>
        <w:tc>
          <w:tcPr>
            <w:tcW w:w="1374" w:type="dxa"/>
            <w:tcBorders>
              <w:top w:val="nil"/>
              <w:left w:val="nil"/>
              <w:bottom w:val="nil"/>
              <w:right w:val="nil"/>
            </w:tcBorders>
            <w:noWrap/>
            <w:vAlign w:val="bottom"/>
          </w:tcPr>
          <w:p w:rsidR="001633CF" w:rsidRPr="00DA27DB" w:rsidRDefault="001633CF" w:rsidP="00442FC0">
            <w:pPr>
              <w:jc w:val="right"/>
              <w:rPr>
                <w:rFonts w:ascii="Arial" w:hAnsi="Arial" w:cs="Arial"/>
                <w:sz w:val="16"/>
                <w:szCs w:val="16"/>
              </w:rPr>
            </w:pPr>
            <w:r w:rsidRPr="00DA27DB">
              <w:rPr>
                <w:rFonts w:ascii="Arial" w:hAnsi="Arial" w:cs="Arial"/>
                <w:sz w:val="16"/>
                <w:szCs w:val="16"/>
              </w:rPr>
              <w:t>2.66</w:t>
            </w:r>
          </w:p>
        </w:tc>
        <w:tc>
          <w:tcPr>
            <w:tcW w:w="1388" w:type="dxa"/>
            <w:tcBorders>
              <w:top w:val="nil"/>
              <w:left w:val="nil"/>
              <w:bottom w:val="nil"/>
              <w:right w:val="nil"/>
            </w:tcBorders>
            <w:noWrap/>
            <w:vAlign w:val="bottom"/>
          </w:tcPr>
          <w:p w:rsidR="001633CF" w:rsidRPr="00DA27DB" w:rsidRDefault="001633CF" w:rsidP="00442FC0">
            <w:pPr>
              <w:jc w:val="right"/>
              <w:rPr>
                <w:rFonts w:ascii="Arial" w:hAnsi="Arial" w:cs="Arial"/>
                <w:sz w:val="16"/>
                <w:szCs w:val="16"/>
              </w:rPr>
            </w:pPr>
            <w:r w:rsidRPr="00DA27DB">
              <w:rPr>
                <w:rFonts w:ascii="Arial" w:hAnsi="Arial" w:cs="Arial"/>
                <w:sz w:val="16"/>
                <w:szCs w:val="16"/>
              </w:rPr>
              <w:t>8.1</w:t>
            </w:r>
          </w:p>
        </w:tc>
        <w:tc>
          <w:tcPr>
            <w:tcW w:w="1851" w:type="dxa"/>
            <w:tcBorders>
              <w:top w:val="nil"/>
              <w:left w:val="nil"/>
              <w:bottom w:val="nil"/>
              <w:right w:val="nil"/>
            </w:tcBorders>
            <w:noWrap/>
            <w:vAlign w:val="bottom"/>
          </w:tcPr>
          <w:p w:rsidR="001633CF" w:rsidRPr="00DA27DB" w:rsidRDefault="001633CF" w:rsidP="00442FC0">
            <w:pPr>
              <w:jc w:val="right"/>
              <w:rPr>
                <w:rFonts w:ascii="Arial" w:hAnsi="Arial" w:cs="Arial"/>
                <w:sz w:val="16"/>
                <w:szCs w:val="16"/>
              </w:rPr>
            </w:pPr>
            <w:r w:rsidRPr="00DA27DB">
              <w:rPr>
                <w:rFonts w:ascii="Arial" w:hAnsi="Arial" w:cs="Arial"/>
                <w:sz w:val="16"/>
                <w:szCs w:val="16"/>
              </w:rPr>
              <w:t>1.15</w:t>
            </w:r>
          </w:p>
        </w:tc>
        <w:tc>
          <w:tcPr>
            <w:tcW w:w="1591" w:type="dxa"/>
            <w:tcBorders>
              <w:top w:val="nil"/>
              <w:left w:val="nil"/>
              <w:bottom w:val="nil"/>
              <w:right w:val="nil"/>
            </w:tcBorders>
            <w:noWrap/>
            <w:vAlign w:val="bottom"/>
          </w:tcPr>
          <w:p w:rsidR="001633CF" w:rsidRPr="00DA27DB" w:rsidRDefault="001633CF" w:rsidP="00442FC0">
            <w:pPr>
              <w:jc w:val="right"/>
              <w:rPr>
                <w:rFonts w:ascii="Arial" w:hAnsi="Arial" w:cs="Arial"/>
                <w:sz w:val="16"/>
                <w:szCs w:val="16"/>
              </w:rPr>
            </w:pPr>
            <w:r w:rsidRPr="00DA27DB">
              <w:rPr>
                <w:rFonts w:ascii="Arial" w:hAnsi="Arial" w:cs="Arial"/>
                <w:sz w:val="16"/>
                <w:szCs w:val="16"/>
              </w:rPr>
              <w:t>0.88</w:t>
            </w:r>
          </w:p>
        </w:tc>
      </w:tr>
      <w:tr w:rsidR="0031044E">
        <w:trPr>
          <w:trHeight w:val="244"/>
        </w:trPr>
        <w:tc>
          <w:tcPr>
            <w:tcW w:w="1764" w:type="dxa"/>
            <w:tcBorders>
              <w:top w:val="nil"/>
              <w:left w:val="nil"/>
              <w:bottom w:val="nil"/>
              <w:right w:val="nil"/>
            </w:tcBorders>
            <w:noWrap/>
            <w:vAlign w:val="bottom"/>
          </w:tcPr>
          <w:p w:rsidR="0031044E" w:rsidRPr="001F2F2F" w:rsidRDefault="0031044E" w:rsidP="00442FC0">
            <w:pPr>
              <w:rPr>
                <w:rFonts w:ascii="Arial" w:hAnsi="Arial" w:cs="Arial"/>
                <w:sz w:val="16"/>
                <w:szCs w:val="16"/>
              </w:rPr>
            </w:pPr>
            <w:r w:rsidRPr="001F2F2F">
              <w:rPr>
                <w:rFonts w:ascii="Arial" w:hAnsi="Arial" w:cs="Arial"/>
                <w:sz w:val="16"/>
                <w:szCs w:val="16"/>
              </w:rPr>
              <w:t>MAINE</w:t>
            </w:r>
          </w:p>
        </w:tc>
        <w:tc>
          <w:tcPr>
            <w:tcW w:w="1506" w:type="dxa"/>
            <w:tcBorders>
              <w:top w:val="nil"/>
              <w:left w:val="nil"/>
              <w:bottom w:val="nil"/>
              <w:right w:val="nil"/>
            </w:tcBorders>
            <w:noWrap/>
            <w:vAlign w:val="bottom"/>
          </w:tcPr>
          <w:p w:rsidR="0031044E" w:rsidRPr="001F2F2F" w:rsidRDefault="0031044E" w:rsidP="00442FC0">
            <w:pPr>
              <w:jc w:val="right"/>
              <w:rPr>
                <w:rFonts w:ascii="Arial" w:hAnsi="Arial" w:cs="Arial"/>
                <w:sz w:val="16"/>
                <w:szCs w:val="16"/>
              </w:rPr>
            </w:pPr>
            <w:r w:rsidRPr="001F2F2F">
              <w:rPr>
                <w:rFonts w:ascii="Arial" w:hAnsi="Arial" w:cs="Arial"/>
                <w:sz w:val="16"/>
                <w:szCs w:val="16"/>
              </w:rPr>
              <w:t>$6.04</w:t>
            </w:r>
          </w:p>
        </w:tc>
        <w:tc>
          <w:tcPr>
            <w:tcW w:w="1594" w:type="dxa"/>
            <w:tcBorders>
              <w:top w:val="nil"/>
              <w:left w:val="nil"/>
              <w:bottom w:val="nil"/>
              <w:right w:val="nil"/>
            </w:tcBorders>
            <w:noWrap/>
            <w:vAlign w:val="bottom"/>
          </w:tcPr>
          <w:p w:rsidR="0031044E" w:rsidRPr="001F2F2F" w:rsidRDefault="0031044E" w:rsidP="00442FC0">
            <w:pPr>
              <w:jc w:val="right"/>
              <w:rPr>
                <w:rFonts w:ascii="Arial" w:hAnsi="Arial" w:cs="Arial"/>
                <w:sz w:val="16"/>
                <w:szCs w:val="16"/>
              </w:rPr>
            </w:pPr>
            <w:r w:rsidRPr="001F2F2F">
              <w:rPr>
                <w:rFonts w:ascii="Arial" w:hAnsi="Arial" w:cs="Arial"/>
                <w:sz w:val="16"/>
                <w:szCs w:val="16"/>
              </w:rPr>
              <w:t>8.81</w:t>
            </w:r>
          </w:p>
        </w:tc>
        <w:tc>
          <w:tcPr>
            <w:tcW w:w="1374" w:type="dxa"/>
            <w:tcBorders>
              <w:top w:val="nil"/>
              <w:left w:val="nil"/>
              <w:bottom w:val="nil"/>
              <w:right w:val="nil"/>
            </w:tcBorders>
            <w:noWrap/>
            <w:vAlign w:val="bottom"/>
          </w:tcPr>
          <w:p w:rsidR="0031044E" w:rsidRPr="00DA27DB" w:rsidRDefault="0031044E" w:rsidP="00442FC0">
            <w:pPr>
              <w:jc w:val="right"/>
              <w:rPr>
                <w:rFonts w:ascii="Arial" w:hAnsi="Arial" w:cs="Arial"/>
                <w:sz w:val="16"/>
                <w:szCs w:val="16"/>
              </w:rPr>
            </w:pPr>
            <w:r w:rsidRPr="00DA27DB">
              <w:rPr>
                <w:rFonts w:ascii="Arial" w:hAnsi="Arial" w:cs="Arial"/>
                <w:sz w:val="16"/>
                <w:szCs w:val="16"/>
              </w:rPr>
              <w:t>2.84</w:t>
            </w:r>
          </w:p>
        </w:tc>
        <w:tc>
          <w:tcPr>
            <w:tcW w:w="1388" w:type="dxa"/>
            <w:tcBorders>
              <w:top w:val="nil"/>
              <w:left w:val="nil"/>
              <w:bottom w:val="nil"/>
              <w:right w:val="nil"/>
            </w:tcBorders>
            <w:noWrap/>
            <w:vAlign w:val="bottom"/>
          </w:tcPr>
          <w:p w:rsidR="0031044E" w:rsidRPr="00DA27DB" w:rsidRDefault="0031044E" w:rsidP="00442FC0">
            <w:pPr>
              <w:jc w:val="right"/>
              <w:rPr>
                <w:rFonts w:ascii="Arial" w:hAnsi="Arial" w:cs="Arial"/>
                <w:sz w:val="16"/>
                <w:szCs w:val="16"/>
              </w:rPr>
            </w:pPr>
            <w:r w:rsidRPr="00DA27DB">
              <w:rPr>
                <w:rFonts w:ascii="Arial" w:hAnsi="Arial" w:cs="Arial"/>
                <w:sz w:val="16"/>
                <w:szCs w:val="16"/>
              </w:rPr>
              <w:t>10.9</w:t>
            </w:r>
          </w:p>
        </w:tc>
        <w:tc>
          <w:tcPr>
            <w:tcW w:w="1851" w:type="dxa"/>
            <w:tcBorders>
              <w:top w:val="nil"/>
              <w:left w:val="nil"/>
              <w:bottom w:val="nil"/>
              <w:right w:val="nil"/>
            </w:tcBorders>
            <w:noWrap/>
            <w:vAlign w:val="bottom"/>
          </w:tcPr>
          <w:p w:rsidR="0031044E" w:rsidRPr="00DA27DB" w:rsidRDefault="0031044E" w:rsidP="00442FC0">
            <w:pPr>
              <w:jc w:val="right"/>
              <w:rPr>
                <w:rFonts w:ascii="Arial" w:hAnsi="Arial" w:cs="Arial"/>
                <w:sz w:val="16"/>
                <w:szCs w:val="16"/>
              </w:rPr>
            </w:pPr>
            <w:r w:rsidRPr="00DA27DB">
              <w:rPr>
                <w:rFonts w:ascii="Arial" w:hAnsi="Arial" w:cs="Arial"/>
                <w:sz w:val="16"/>
                <w:szCs w:val="16"/>
              </w:rPr>
              <w:t>1.80</w:t>
            </w:r>
          </w:p>
        </w:tc>
        <w:tc>
          <w:tcPr>
            <w:tcW w:w="1591" w:type="dxa"/>
            <w:tcBorders>
              <w:top w:val="nil"/>
              <w:left w:val="nil"/>
              <w:bottom w:val="nil"/>
              <w:right w:val="nil"/>
            </w:tcBorders>
            <w:noWrap/>
            <w:vAlign w:val="bottom"/>
          </w:tcPr>
          <w:p w:rsidR="0031044E" w:rsidRPr="00DA27DB" w:rsidRDefault="0031044E" w:rsidP="00442FC0">
            <w:pPr>
              <w:jc w:val="right"/>
              <w:rPr>
                <w:rFonts w:ascii="Arial" w:hAnsi="Arial" w:cs="Arial"/>
                <w:sz w:val="16"/>
                <w:szCs w:val="16"/>
              </w:rPr>
            </w:pPr>
            <w:r w:rsidRPr="00DA27DB">
              <w:rPr>
                <w:rFonts w:ascii="Arial" w:hAnsi="Arial" w:cs="Arial"/>
                <w:sz w:val="16"/>
                <w:szCs w:val="16"/>
              </w:rPr>
              <w:t>1.23</w:t>
            </w:r>
          </w:p>
        </w:tc>
      </w:tr>
      <w:tr w:rsidR="001633CF">
        <w:trPr>
          <w:trHeight w:val="244"/>
        </w:trPr>
        <w:tc>
          <w:tcPr>
            <w:tcW w:w="1764" w:type="dxa"/>
            <w:tcBorders>
              <w:top w:val="nil"/>
              <w:left w:val="nil"/>
              <w:bottom w:val="nil"/>
              <w:right w:val="nil"/>
            </w:tcBorders>
            <w:noWrap/>
            <w:vAlign w:val="bottom"/>
          </w:tcPr>
          <w:p w:rsidR="001633CF" w:rsidRDefault="001633CF" w:rsidP="00442FC0">
            <w:pPr>
              <w:rPr>
                <w:rFonts w:ascii="Arial" w:hAnsi="Arial" w:cs="Arial"/>
                <w:sz w:val="18"/>
                <w:szCs w:val="18"/>
              </w:rPr>
            </w:pPr>
          </w:p>
        </w:tc>
        <w:tc>
          <w:tcPr>
            <w:tcW w:w="1506" w:type="dxa"/>
            <w:tcBorders>
              <w:top w:val="nil"/>
              <w:left w:val="nil"/>
              <w:bottom w:val="nil"/>
              <w:right w:val="nil"/>
            </w:tcBorders>
            <w:noWrap/>
            <w:vAlign w:val="bottom"/>
          </w:tcPr>
          <w:p w:rsidR="001633CF" w:rsidRDefault="001633CF" w:rsidP="00442FC0">
            <w:pPr>
              <w:rPr>
                <w:rFonts w:ascii="Arial" w:hAnsi="Arial" w:cs="Arial"/>
                <w:sz w:val="18"/>
                <w:szCs w:val="18"/>
              </w:rPr>
            </w:pPr>
          </w:p>
        </w:tc>
        <w:tc>
          <w:tcPr>
            <w:tcW w:w="1594" w:type="dxa"/>
            <w:tcBorders>
              <w:top w:val="nil"/>
              <w:left w:val="nil"/>
              <w:bottom w:val="nil"/>
              <w:right w:val="nil"/>
            </w:tcBorders>
            <w:noWrap/>
            <w:vAlign w:val="bottom"/>
          </w:tcPr>
          <w:p w:rsidR="001633CF" w:rsidRDefault="001633CF" w:rsidP="00442FC0">
            <w:pPr>
              <w:rPr>
                <w:rFonts w:ascii="Arial" w:hAnsi="Arial" w:cs="Arial"/>
                <w:sz w:val="18"/>
                <w:szCs w:val="18"/>
              </w:rPr>
            </w:pPr>
          </w:p>
        </w:tc>
        <w:tc>
          <w:tcPr>
            <w:tcW w:w="1374" w:type="dxa"/>
            <w:tcBorders>
              <w:top w:val="nil"/>
              <w:left w:val="nil"/>
              <w:bottom w:val="nil"/>
              <w:right w:val="nil"/>
            </w:tcBorders>
            <w:noWrap/>
            <w:vAlign w:val="bottom"/>
          </w:tcPr>
          <w:p w:rsidR="001633CF" w:rsidRDefault="001633CF" w:rsidP="00442FC0">
            <w:pPr>
              <w:rPr>
                <w:rFonts w:ascii="Arial" w:hAnsi="Arial" w:cs="Arial"/>
                <w:sz w:val="18"/>
                <w:szCs w:val="18"/>
              </w:rPr>
            </w:pPr>
          </w:p>
        </w:tc>
        <w:tc>
          <w:tcPr>
            <w:tcW w:w="1388" w:type="dxa"/>
            <w:tcBorders>
              <w:top w:val="nil"/>
              <w:left w:val="nil"/>
              <w:bottom w:val="nil"/>
              <w:right w:val="nil"/>
            </w:tcBorders>
            <w:noWrap/>
            <w:vAlign w:val="bottom"/>
          </w:tcPr>
          <w:p w:rsidR="001633CF" w:rsidRDefault="001633CF" w:rsidP="00442FC0">
            <w:pPr>
              <w:rPr>
                <w:rFonts w:ascii="Arial" w:hAnsi="Arial" w:cs="Arial"/>
                <w:sz w:val="18"/>
                <w:szCs w:val="18"/>
              </w:rPr>
            </w:pPr>
          </w:p>
        </w:tc>
        <w:tc>
          <w:tcPr>
            <w:tcW w:w="1851" w:type="dxa"/>
            <w:tcBorders>
              <w:top w:val="nil"/>
              <w:left w:val="nil"/>
              <w:bottom w:val="nil"/>
              <w:right w:val="nil"/>
            </w:tcBorders>
            <w:noWrap/>
            <w:vAlign w:val="bottom"/>
          </w:tcPr>
          <w:p w:rsidR="001633CF" w:rsidRDefault="001633CF" w:rsidP="00442FC0">
            <w:pPr>
              <w:rPr>
                <w:rFonts w:ascii="Arial" w:hAnsi="Arial" w:cs="Arial"/>
                <w:sz w:val="18"/>
                <w:szCs w:val="18"/>
              </w:rPr>
            </w:pPr>
          </w:p>
        </w:tc>
        <w:tc>
          <w:tcPr>
            <w:tcW w:w="1591" w:type="dxa"/>
            <w:tcBorders>
              <w:top w:val="nil"/>
              <w:left w:val="nil"/>
              <w:bottom w:val="nil"/>
              <w:right w:val="nil"/>
            </w:tcBorders>
            <w:noWrap/>
            <w:vAlign w:val="bottom"/>
          </w:tcPr>
          <w:p w:rsidR="001633CF" w:rsidRDefault="001633CF" w:rsidP="00442FC0">
            <w:pPr>
              <w:rPr>
                <w:rFonts w:ascii="Arial" w:hAnsi="Arial" w:cs="Arial"/>
                <w:sz w:val="18"/>
                <w:szCs w:val="18"/>
              </w:rPr>
            </w:pPr>
          </w:p>
        </w:tc>
      </w:tr>
      <w:tr w:rsidR="00421D05">
        <w:trPr>
          <w:trHeight w:val="244"/>
        </w:trPr>
        <w:tc>
          <w:tcPr>
            <w:tcW w:w="7626" w:type="dxa"/>
            <w:gridSpan w:val="5"/>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r>
              <w:rPr>
                <w:rFonts w:ascii="Arial" w:hAnsi="Arial" w:cs="Arial"/>
                <w:sz w:val="16"/>
                <w:szCs w:val="16"/>
              </w:rPr>
              <w:t>1</w:t>
            </w:r>
            <w:r>
              <w:rPr>
                <w:rFonts w:ascii="Arial" w:hAnsi="Arial" w:cs="Arial"/>
                <w:sz w:val="16"/>
                <w:szCs w:val="16"/>
              </w:rPr>
              <w:tab/>
              <w:t>The data used in this and other State tables do not constitute all SAMHSA state data, nor do they represent all of the data that states use in their operational analyses and planning efforts.   These statistics should be interpreted with caution because there are a great variety of factors which affect their magnitude and implication.</w:t>
            </w:r>
          </w:p>
        </w:tc>
        <w:tc>
          <w:tcPr>
            <w:tcW w:w="1851" w:type="dxa"/>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p>
        </w:tc>
        <w:tc>
          <w:tcPr>
            <w:tcW w:w="1591" w:type="dxa"/>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p>
        </w:tc>
      </w:tr>
      <w:tr w:rsidR="00421D05">
        <w:trPr>
          <w:trHeight w:val="244"/>
        </w:trPr>
        <w:tc>
          <w:tcPr>
            <w:tcW w:w="11068" w:type="dxa"/>
            <w:gridSpan w:val="7"/>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r>
              <w:rPr>
                <w:rFonts w:ascii="Arial" w:hAnsi="Arial" w:cs="Arial"/>
                <w:sz w:val="16"/>
                <w:szCs w:val="16"/>
              </w:rPr>
              <w:t>2</w:t>
            </w:r>
            <w:r>
              <w:rPr>
                <w:rFonts w:ascii="Arial" w:hAnsi="Arial" w:cs="Arial"/>
                <w:sz w:val="16"/>
                <w:szCs w:val="16"/>
              </w:rPr>
              <w:tab/>
              <w:t xml:space="preserve">The population denominator used here to calculate the per capita block grant for CA is 2003 Civilian Population Over Age 13, from US Bureau of the </w:t>
            </w:r>
            <w:r w:rsidR="008916D9">
              <w:rPr>
                <w:rFonts w:ascii="Arial" w:hAnsi="Arial" w:cs="Arial"/>
                <w:sz w:val="16"/>
                <w:szCs w:val="16"/>
              </w:rPr>
              <w:t>Census; this</w:t>
            </w:r>
            <w:r>
              <w:rPr>
                <w:rFonts w:ascii="Arial" w:hAnsi="Arial" w:cs="Arial"/>
                <w:sz w:val="16"/>
                <w:szCs w:val="16"/>
              </w:rPr>
              <w:t xml:space="preserve"> denominator is used in other SAMHSA calculations and is used for all other states in this report.  However, it is used here illustratively only, not as the calculation factor for the SAPTBG itself.  Further, it is not a representation of the denominator used by SAMHSA to actually allocate the SAPT Block Grant for each State, which is based on a complex formula that incorporates multiple factors, and uses as its denominator the population of persons aged 18-65.  </w:t>
            </w:r>
          </w:p>
        </w:tc>
      </w:tr>
      <w:tr w:rsidR="00E44BE1">
        <w:trPr>
          <w:trHeight w:val="244"/>
        </w:trPr>
        <w:tc>
          <w:tcPr>
            <w:tcW w:w="11068" w:type="dxa"/>
            <w:gridSpan w:val="7"/>
            <w:tcBorders>
              <w:top w:val="nil"/>
              <w:left w:val="nil"/>
              <w:bottom w:val="nil"/>
              <w:right w:val="nil"/>
            </w:tcBorders>
            <w:noWrap/>
            <w:vAlign w:val="bottom"/>
          </w:tcPr>
          <w:p w:rsidR="00E44BE1" w:rsidRDefault="00E44BE1" w:rsidP="00E44BE1">
            <w:pPr>
              <w:rPr>
                <w:rFonts w:ascii="Arial" w:hAnsi="Arial" w:cs="Arial"/>
                <w:sz w:val="16"/>
                <w:szCs w:val="16"/>
              </w:rPr>
            </w:pPr>
            <w:r>
              <w:rPr>
                <w:rFonts w:ascii="Arial" w:hAnsi="Arial" w:cs="Arial"/>
                <w:sz w:val="16"/>
                <w:szCs w:val="16"/>
              </w:rPr>
              <w:t>3</w:t>
            </w:r>
            <w:r>
              <w:rPr>
                <w:rFonts w:ascii="Arial" w:hAnsi="Arial" w:cs="Arial"/>
                <w:sz w:val="16"/>
                <w:szCs w:val="16"/>
              </w:rPr>
              <w:tab/>
              <w:t>SAMHSA (OAS) State Estimates of Substance Abuse From the 2002 - 2003 National Household Survey on Drug Abuse</w:t>
            </w:r>
          </w:p>
        </w:tc>
      </w:tr>
      <w:tr w:rsidR="00E44BE1">
        <w:trPr>
          <w:trHeight w:val="244"/>
        </w:trPr>
        <w:tc>
          <w:tcPr>
            <w:tcW w:w="11068" w:type="dxa"/>
            <w:gridSpan w:val="7"/>
            <w:tcBorders>
              <w:top w:val="nil"/>
              <w:left w:val="nil"/>
              <w:bottom w:val="nil"/>
              <w:right w:val="nil"/>
            </w:tcBorders>
            <w:noWrap/>
            <w:vAlign w:val="bottom"/>
          </w:tcPr>
          <w:p w:rsidR="00E44BE1" w:rsidRDefault="00E44BE1" w:rsidP="00E44BE1">
            <w:pPr>
              <w:rPr>
                <w:rFonts w:ascii="Arial" w:hAnsi="Arial" w:cs="Arial"/>
                <w:sz w:val="16"/>
                <w:szCs w:val="16"/>
              </w:rPr>
            </w:pPr>
            <w:r>
              <w:rPr>
                <w:rFonts w:ascii="Arial" w:hAnsi="Arial" w:cs="Arial"/>
                <w:sz w:val="16"/>
                <w:szCs w:val="16"/>
              </w:rPr>
              <w:t>4</w:t>
            </w:r>
            <w:r>
              <w:rPr>
                <w:rFonts w:ascii="Arial" w:hAnsi="Arial" w:cs="Arial"/>
                <w:sz w:val="16"/>
                <w:szCs w:val="16"/>
              </w:rPr>
              <w:tab/>
              <w:t xml:space="preserve">SAMHSA, Substance Abuse Treatment Admissions by State, 2002  </w:t>
            </w:r>
          </w:p>
        </w:tc>
      </w:tr>
    </w:tbl>
    <w:p w:rsidR="001633CF" w:rsidRDefault="001633CF" w:rsidP="00442FC0">
      <w:pPr>
        <w:pStyle w:val="Outline2"/>
        <w:keepNext w:val="0"/>
        <w:widowControl w:val="0"/>
        <w:tabs>
          <w:tab w:val="clear" w:pos="1080"/>
        </w:tabs>
        <w:ind w:left="0"/>
        <w:outlineLvl w:val="9"/>
        <w:rPr>
          <w:i w:val="0"/>
        </w:rPr>
      </w:pPr>
    </w:p>
    <w:p w:rsidR="00010E6C" w:rsidRDefault="00010E6C">
      <w:pPr>
        <w:pStyle w:val="Heading2"/>
        <w:rPr>
          <w:iCs w:val="0"/>
          <w:u w:val="single"/>
        </w:rPr>
      </w:pPr>
      <w:r>
        <w:rPr>
          <w:iCs w:val="0"/>
          <w:u w:val="single"/>
        </w:rPr>
        <w:br w:type="page"/>
      </w:r>
      <w:bookmarkStart w:id="23" w:name="_Toc58153930"/>
      <w:r>
        <w:rPr>
          <w:iCs w:val="0"/>
          <w:u w:val="single"/>
        </w:rPr>
        <w:t>MASSACHUSETTS</w:t>
      </w:r>
      <w:bookmarkEnd w:id="23"/>
    </w:p>
    <w:p w:rsidR="00010E6C" w:rsidRDefault="00010E6C">
      <w:pPr>
        <w:pStyle w:val="BodyText"/>
      </w:pPr>
    </w:p>
    <w:p w:rsidR="00010E6C" w:rsidRDefault="00010E6C">
      <w:pPr>
        <w:pStyle w:val="Outline2"/>
        <w:tabs>
          <w:tab w:val="clear" w:pos="1080"/>
        </w:tabs>
        <w:ind w:left="0"/>
        <w:outlineLvl w:val="9"/>
        <w:rPr>
          <w:b/>
          <w:i w:val="0"/>
        </w:rPr>
      </w:pPr>
      <w:r>
        <w:rPr>
          <w:b/>
          <w:i w:val="0"/>
        </w:rPr>
        <w:t>Organizational Placement of AOD Agency</w:t>
      </w:r>
    </w:p>
    <w:p w:rsidR="00010E6C" w:rsidRDefault="00010E6C">
      <w:pPr>
        <w:pStyle w:val="BodyText"/>
      </w:pPr>
    </w:p>
    <w:p w:rsidR="00010E6C" w:rsidRDefault="002309BF">
      <w:pPr>
        <w:pStyle w:val="BodyText"/>
      </w:pPr>
      <w:r>
        <w:rPr>
          <w:noProof/>
        </w:rPr>
        <mc:AlternateContent>
          <mc:Choice Requires="wps">
            <w:drawing>
              <wp:anchor distT="0" distB="0" distL="114300" distR="114300" simplePos="0" relativeHeight="251634688" behindDoc="0" locked="0" layoutInCell="1" allowOverlap="1">
                <wp:simplePos x="0" y="0"/>
                <wp:positionH relativeFrom="column">
                  <wp:posOffset>1943100</wp:posOffset>
                </wp:positionH>
                <wp:positionV relativeFrom="paragraph">
                  <wp:posOffset>102235</wp:posOffset>
                </wp:positionV>
                <wp:extent cx="1371600" cy="342900"/>
                <wp:effectExtent l="0" t="0" r="0" b="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1569CB" w:rsidRDefault="001569CB">
                            <w:pPr>
                              <w:jc w:val="center"/>
                            </w:pPr>
                            <w: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43" style="position:absolute;margin-left:153pt;margin-top:8.05pt;width:108pt;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">
                <v:path arrowok="t"/>
                <v:textbox>
                  <w:txbxContent>
                    <w:p w:rsidR="001569CB" w:rsidRDefault="001569CB">
                      <w:pPr>
                        <w:jc w:val="center"/>
                      </w:pPr>
                      <w:r>
                        <w:t>Governor</w:t>
                      </w:r>
                    </w:p>
                  </w:txbxContent>
                </v:textbox>
              </v:rect>
            </w:pict>
          </mc:Fallback>
        </mc:AlternateContent>
      </w:r>
    </w:p>
    <w:p w:rsidR="00010E6C" w:rsidRDefault="002309BF">
      <w:pPr>
        <w:pStyle w:val="BodyText"/>
      </w:pPr>
      <w:r>
        <w:rPr>
          <w:noProof/>
        </w:rPr>
        <mc:AlternateContent>
          <mc:Choice Requires="wps">
            <w:drawing>
              <wp:anchor distT="0" distB="0" distL="114300" distR="114300" simplePos="0" relativeHeight="251635712" behindDoc="0" locked="0" layoutInCell="1" allowOverlap="1">
                <wp:simplePos x="0" y="0"/>
                <wp:positionH relativeFrom="column">
                  <wp:posOffset>2628900</wp:posOffset>
                </wp:positionH>
                <wp:positionV relativeFrom="paragraph">
                  <wp:posOffset>223520</wp:posOffset>
                </wp:positionV>
                <wp:extent cx="0" cy="457200"/>
                <wp:effectExtent l="0" t="0" r="0" b="0"/>
                <wp:wrapNone/>
                <wp:docPr id="7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5D7C8" id="Line 7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7.6pt" to="207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">
                <o:lock v:ext="edit" shapetype="f"/>
              </v:line>
            </w:pict>
          </mc:Fallback>
        </mc:AlternateContent>
      </w:r>
    </w:p>
    <w:p w:rsidR="00010E6C" w:rsidRDefault="00010E6C">
      <w:pPr>
        <w:pStyle w:val="BodyText"/>
      </w:pPr>
    </w:p>
    <w:p w:rsidR="00010E6C" w:rsidRDefault="002309BF">
      <w:pPr>
        <w:pStyle w:val="BodyText"/>
      </w:pPr>
      <w:r>
        <w:rPr>
          <w:noProof/>
        </w:rPr>
        <mc:AlternateContent>
          <mc:Choice Requires="wps">
            <w:drawing>
              <wp:anchor distT="0" distB="0" distL="114300" distR="114300" simplePos="0" relativeHeight="251626496" behindDoc="0" locked="0" layoutInCell="1" allowOverlap="1">
                <wp:simplePos x="0" y="0"/>
                <wp:positionH relativeFrom="column">
                  <wp:posOffset>1943100</wp:posOffset>
                </wp:positionH>
                <wp:positionV relativeFrom="paragraph">
                  <wp:posOffset>160020</wp:posOffset>
                </wp:positionV>
                <wp:extent cx="1371600" cy="571500"/>
                <wp:effectExtent l="0" t="0" r="0" b="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1569CB" w:rsidRDefault="001569CB">
                            <w:pPr>
                              <w:jc w:val="center"/>
                            </w:pPr>
                            <w:r>
                              <w:t>Secretary, Executive Office of Health and Human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44" style="position:absolute;margin-left:153pt;margin-top:12.6pt;width:108pt;height:4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">
                <v:path arrowok="t"/>
                <v:textbox>
                  <w:txbxContent>
                    <w:p w:rsidR="001569CB" w:rsidRDefault="001569CB">
                      <w:pPr>
                        <w:jc w:val="center"/>
                      </w:pPr>
                      <w:r>
                        <w:t>Secretary, Executive Office of Health and Human Services</w:t>
                      </w:r>
                    </w:p>
                  </w:txbxContent>
                </v:textbox>
              </v:rect>
            </w:pict>
          </mc:Fallback>
        </mc:AlternateContent>
      </w:r>
    </w:p>
    <w:p w:rsidR="00010E6C" w:rsidRDefault="00010E6C">
      <w:pPr>
        <w:pStyle w:val="BodyText"/>
      </w:pPr>
    </w:p>
    <w:p w:rsidR="00010E6C" w:rsidRDefault="002309BF">
      <w:pPr>
        <w:pStyle w:val="BodyText"/>
      </w:pPr>
      <w:r>
        <w:rPr>
          <w:noProof/>
        </w:rPr>
        <mc:AlternateContent>
          <mc:Choice Requires="wps">
            <w:drawing>
              <wp:anchor distT="0" distB="0" distL="114300" distR="114300" simplePos="0" relativeHeight="251627520" behindDoc="0" locked="0" layoutInCell="1" allowOverlap="1">
                <wp:simplePos x="0" y="0"/>
                <wp:positionH relativeFrom="column">
                  <wp:posOffset>2628900</wp:posOffset>
                </wp:positionH>
                <wp:positionV relativeFrom="paragraph">
                  <wp:posOffset>211455</wp:posOffset>
                </wp:positionV>
                <wp:extent cx="0" cy="228600"/>
                <wp:effectExtent l="0" t="0" r="0" b="0"/>
                <wp:wrapNone/>
                <wp:docPr id="70"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2B10D" id="Line 70"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6.65pt" to="207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">
                <o:lock v:ext="edit" shapetype="f"/>
              </v:line>
            </w:pict>
          </mc:Fallback>
        </mc:AlternateContent>
      </w:r>
    </w:p>
    <w:p w:rsidR="00010E6C" w:rsidRDefault="002309BF">
      <w:pPr>
        <w:pStyle w:val="BodyText"/>
      </w:pPr>
      <w:r>
        <w:rPr>
          <w:noProof/>
        </w:rPr>
        <mc:AlternateContent>
          <mc:Choice Requires="wps">
            <w:drawing>
              <wp:anchor distT="0" distB="0" distL="114300" distR="114300" simplePos="0" relativeHeight="251633664" behindDoc="0" locked="0" layoutInCell="1" allowOverlap="1">
                <wp:simplePos x="0" y="0"/>
                <wp:positionH relativeFrom="column">
                  <wp:posOffset>1943100</wp:posOffset>
                </wp:positionH>
                <wp:positionV relativeFrom="paragraph">
                  <wp:posOffset>179705</wp:posOffset>
                </wp:positionV>
                <wp:extent cx="1371600" cy="571500"/>
                <wp:effectExtent l="0" t="0" r="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1569CB" w:rsidRDefault="001569CB">
                            <w:pPr>
                              <w:jc w:val="center"/>
                            </w:pPr>
                            <w:r>
                              <w:t>Assistant Secretary, Office of Health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45" style="position:absolute;margin-left:153pt;margin-top:14.15pt;width:108pt;height: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">
                <v:path arrowok="t"/>
                <v:textbox>
                  <w:txbxContent>
                    <w:p w:rsidR="001569CB" w:rsidRDefault="001569CB">
                      <w:pPr>
                        <w:jc w:val="center"/>
                      </w:pPr>
                      <w:r>
                        <w:t>Assistant Secretary, Office of Health Services</w:t>
                      </w:r>
                    </w:p>
                  </w:txbxContent>
                </v:textbox>
              </v:rect>
            </w:pict>
          </mc:Fallback>
        </mc:AlternateContent>
      </w:r>
    </w:p>
    <w:p w:rsidR="00010E6C" w:rsidRDefault="00010E6C">
      <w:pPr>
        <w:pStyle w:val="BodyText"/>
      </w:pPr>
    </w:p>
    <w:p w:rsidR="00010E6C" w:rsidRDefault="002309BF">
      <w:pPr>
        <w:pStyle w:val="BodyText"/>
      </w:pPr>
      <w:r>
        <w:rPr>
          <w:noProof/>
        </w:rPr>
        <mc:AlternateContent>
          <mc:Choice Requires="wps">
            <w:drawing>
              <wp:anchor distT="0" distB="0" distL="114300" distR="114300" simplePos="0" relativeHeight="251630592" behindDoc="0" locked="0" layoutInCell="1" allowOverlap="1">
                <wp:simplePos x="0" y="0"/>
                <wp:positionH relativeFrom="column">
                  <wp:posOffset>1371600</wp:posOffset>
                </wp:positionH>
                <wp:positionV relativeFrom="paragraph">
                  <wp:posOffset>2540</wp:posOffset>
                </wp:positionV>
                <wp:extent cx="2628900" cy="0"/>
                <wp:effectExtent l="0" t="0" r="0" b="0"/>
                <wp:wrapNone/>
                <wp:docPr id="6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C244D" id="Line 68"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pt" to="3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">
                <o:lock v:ext="edit" shapetype="f"/>
              </v:line>
            </w:pict>
          </mc:Fallback>
        </mc:AlternateContent>
      </w:r>
      <w:r>
        <w:rPr>
          <w:noProof/>
        </w:rPr>
        <mc:AlternateContent>
          <mc:Choice Requires="wps">
            <w:drawing>
              <wp:anchor distT="0" distB="0" distL="114300" distR="114300" simplePos="0" relativeHeight="251631616" behindDoc="0" locked="0" layoutInCell="1" allowOverlap="1">
                <wp:simplePos x="0" y="0"/>
                <wp:positionH relativeFrom="column">
                  <wp:posOffset>1371600</wp:posOffset>
                </wp:positionH>
                <wp:positionV relativeFrom="paragraph">
                  <wp:posOffset>2540</wp:posOffset>
                </wp:positionV>
                <wp:extent cx="0" cy="342900"/>
                <wp:effectExtent l="0" t="0" r="0" b="0"/>
                <wp:wrapNone/>
                <wp:docPr id="6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E3108" id="Line 67"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pt" to="108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">
                <o:lock v:ext="edit" shapetype="f"/>
              </v:line>
            </w:pict>
          </mc:Fallback>
        </mc:AlternateContent>
      </w:r>
      <w:r>
        <w:rPr>
          <w:noProof/>
        </w:rPr>
        <mc:AlternateContent>
          <mc:Choice Requires="wps">
            <w:drawing>
              <wp:anchor distT="0" distB="0" distL="114300" distR="114300" simplePos="0" relativeHeight="251632640" behindDoc="0" locked="0" layoutInCell="1" allowOverlap="1">
                <wp:simplePos x="0" y="0"/>
                <wp:positionH relativeFrom="column">
                  <wp:posOffset>4000500</wp:posOffset>
                </wp:positionH>
                <wp:positionV relativeFrom="paragraph">
                  <wp:posOffset>2540</wp:posOffset>
                </wp:positionV>
                <wp:extent cx="0" cy="342900"/>
                <wp:effectExtent l="0" t="0" r="0" b="0"/>
                <wp:wrapNone/>
                <wp:docPr id="6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8CB69" id="Line 66"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pt" to="31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">
                <o:lock v:ext="edit" shapetype="f"/>
              </v:line>
            </w:pict>
          </mc:Fallback>
        </mc:AlternateContent>
      </w:r>
    </w:p>
    <w:p w:rsidR="00010E6C" w:rsidRDefault="002309BF">
      <w:pPr>
        <w:pStyle w:val="BodyText"/>
      </w:pPr>
      <w:r>
        <w:rPr>
          <w:noProof/>
        </w:rPr>
        <mc:AlternateContent>
          <mc:Choice Requires="wps">
            <w:drawing>
              <wp:anchor distT="0" distB="0" distL="114300" distR="114300" simplePos="0" relativeHeight="251629568" behindDoc="0" locked="0" layoutInCell="1" allowOverlap="1">
                <wp:simplePos x="0" y="0"/>
                <wp:positionH relativeFrom="column">
                  <wp:posOffset>3086100</wp:posOffset>
                </wp:positionH>
                <wp:positionV relativeFrom="paragraph">
                  <wp:posOffset>85090</wp:posOffset>
                </wp:positionV>
                <wp:extent cx="1600200" cy="560705"/>
                <wp:effectExtent l="0" t="0" r="0" b="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560705"/>
                        </a:xfrm>
                        <a:prstGeom prst="rect">
                          <a:avLst/>
                        </a:prstGeom>
                        <a:solidFill>
                          <a:srgbClr val="FFFFFF"/>
                        </a:solidFill>
                        <a:ln w="9525">
                          <a:solidFill>
                            <a:srgbClr val="000000"/>
                          </a:solidFill>
                          <a:miter lim="800000"/>
                          <a:headEnd/>
                          <a:tailEnd/>
                        </a:ln>
                      </wps:spPr>
                      <wps:txbx>
                        <w:txbxContent>
                          <w:p w:rsidR="001569CB" w:rsidRDefault="001569CB">
                            <w:pPr>
                              <w:jc w:val="center"/>
                            </w:pPr>
                            <w:r>
                              <w:t>Commissioner, Department of Mental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46" style="position:absolute;margin-left:243pt;margin-top:6.7pt;width:126pt;height:44.1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">
                <v:path arrowok="t"/>
                <v:textbox>
                  <w:txbxContent>
                    <w:p w:rsidR="001569CB" w:rsidRDefault="001569CB">
                      <w:pPr>
                        <w:jc w:val="center"/>
                      </w:pPr>
                      <w:r>
                        <w:t>Commissioner, Department of Mental Health</w:t>
                      </w:r>
                    </w:p>
                  </w:txbxContent>
                </v:textbox>
              </v:rect>
            </w:pict>
          </mc:Fallback>
        </mc:AlternateContent>
      </w:r>
      <w:r>
        <w:rPr>
          <w:noProof/>
        </w:rPr>
        <mc:AlternateContent>
          <mc:Choice Requires="wps">
            <w:drawing>
              <wp:anchor distT="0" distB="0" distL="114300" distR="114300" simplePos="0" relativeHeight="251624448" behindDoc="0" locked="0" layoutInCell="1" allowOverlap="1">
                <wp:simplePos x="0" y="0"/>
                <wp:positionH relativeFrom="column">
                  <wp:posOffset>571500</wp:posOffset>
                </wp:positionH>
                <wp:positionV relativeFrom="paragraph">
                  <wp:posOffset>85090</wp:posOffset>
                </wp:positionV>
                <wp:extent cx="1600200" cy="560705"/>
                <wp:effectExtent l="0" t="0" r="0" b="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560705"/>
                        </a:xfrm>
                        <a:prstGeom prst="rect">
                          <a:avLst/>
                        </a:prstGeom>
                        <a:solidFill>
                          <a:srgbClr val="FFFFFF"/>
                        </a:solidFill>
                        <a:ln w="9525">
                          <a:solidFill>
                            <a:srgbClr val="000000"/>
                          </a:solidFill>
                          <a:miter lim="800000"/>
                          <a:headEnd/>
                          <a:tailEnd/>
                        </a:ln>
                      </wps:spPr>
                      <wps:txbx>
                        <w:txbxContent>
                          <w:p w:rsidR="001569CB" w:rsidRDefault="001569CB">
                            <w:pPr>
                              <w:jc w:val="center"/>
                            </w:pPr>
                            <w:r>
                              <w:t>Commissioner, 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47" style="position:absolute;margin-left:45pt;margin-top:6.7pt;width:126pt;height:44.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">
                <v:path arrowok="t"/>
                <v:textbox>
                  <w:txbxContent>
                    <w:p w:rsidR="001569CB" w:rsidRDefault="001569CB">
                      <w:pPr>
                        <w:jc w:val="center"/>
                      </w:pPr>
                      <w:r>
                        <w:t>Commissioner, Department of Public Health</w:t>
                      </w:r>
                    </w:p>
                  </w:txbxContent>
                </v:textbox>
              </v:rect>
            </w:pict>
          </mc:Fallback>
        </mc:AlternateContent>
      </w:r>
    </w:p>
    <w:p w:rsidR="00010E6C" w:rsidRDefault="00010E6C">
      <w:pPr>
        <w:pStyle w:val="BodyText"/>
      </w:pPr>
    </w:p>
    <w:p w:rsidR="00010E6C" w:rsidRDefault="002309BF">
      <w:pPr>
        <w:pStyle w:val="BodyText"/>
      </w:pPr>
      <w:r>
        <w:rPr>
          <w:noProof/>
        </w:rPr>
        <mc:AlternateContent>
          <mc:Choice Requires="wps">
            <w:drawing>
              <wp:anchor distT="0" distB="0" distL="114300" distR="114300" simplePos="0" relativeHeight="251628544" behindDoc="0" locked="0" layoutInCell="1" allowOverlap="1">
                <wp:simplePos x="0" y="0"/>
                <wp:positionH relativeFrom="column">
                  <wp:posOffset>1371600</wp:posOffset>
                </wp:positionH>
                <wp:positionV relativeFrom="paragraph">
                  <wp:posOffset>136525</wp:posOffset>
                </wp:positionV>
                <wp:extent cx="0" cy="342900"/>
                <wp:effectExtent l="0" t="0" r="0" b="0"/>
                <wp:wrapNone/>
                <wp:docPr id="6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8F0E3" id="Line 63"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75pt" to="108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">
                <o:lock v:ext="edit" shapetype="f"/>
              </v:line>
            </w:pict>
          </mc:Fallback>
        </mc:AlternateContent>
      </w:r>
    </w:p>
    <w:p w:rsidR="00010E6C" w:rsidRDefault="002309BF">
      <w:pPr>
        <w:pStyle w:val="BodyText"/>
      </w:pPr>
      <w:r>
        <w:rPr>
          <w:noProof/>
        </w:rPr>
        <mc:AlternateContent>
          <mc:Choice Requires="wps">
            <w:drawing>
              <wp:anchor distT="0" distB="0" distL="114300" distR="114300" simplePos="0" relativeHeight="251625472" behindDoc="0" locked="0" layoutInCell="1" allowOverlap="1">
                <wp:simplePos x="0" y="0"/>
                <wp:positionH relativeFrom="column">
                  <wp:posOffset>571500</wp:posOffset>
                </wp:positionH>
                <wp:positionV relativeFrom="paragraph">
                  <wp:posOffset>219075</wp:posOffset>
                </wp:positionV>
                <wp:extent cx="1714500" cy="457200"/>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457200"/>
                        </a:xfrm>
                        <a:prstGeom prst="rect">
                          <a:avLst/>
                        </a:prstGeom>
                        <a:solidFill>
                          <a:srgbClr val="FFFFFF"/>
                        </a:solidFill>
                        <a:ln w="9525">
                          <a:solidFill>
                            <a:srgbClr val="000000"/>
                          </a:solidFill>
                          <a:miter lim="800000"/>
                          <a:headEnd/>
                          <a:tailEnd/>
                        </a:ln>
                      </wps:spPr>
                      <wps:txbx>
                        <w:txbxContent>
                          <w:p w:rsidR="001569CB" w:rsidRDefault="001569CB">
                            <w:pPr>
                              <w:jc w:val="center"/>
                            </w:pPr>
                            <w:r>
                              <w:t>Assistant Commissioner, Substance Abuse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48" style="position:absolute;margin-left:45pt;margin-top:17.25pt;width:135pt;height: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">
                <v:path arrowok="t"/>
                <v:textbox>
                  <w:txbxContent>
                    <w:p w:rsidR="001569CB" w:rsidRDefault="001569CB">
                      <w:pPr>
                        <w:jc w:val="center"/>
                      </w:pPr>
                      <w:r>
                        <w:t>Assistant Commissioner, Substance Abuse Services</w:t>
                      </w:r>
                    </w:p>
                  </w:txbxContent>
                </v:textbox>
              </v:rect>
            </w:pict>
          </mc:Fallback>
        </mc:AlternateContent>
      </w:r>
    </w:p>
    <w:p w:rsidR="00010E6C" w:rsidRDefault="00010E6C">
      <w:pPr>
        <w:pStyle w:val="BodyText"/>
      </w:pPr>
    </w:p>
    <w:p w:rsidR="00010E6C" w:rsidRDefault="00010E6C">
      <w:pPr>
        <w:pStyle w:val="BodyText"/>
      </w:pPr>
    </w:p>
    <w:p w:rsidR="00010E6C" w:rsidRDefault="00010E6C">
      <w:pPr>
        <w:pStyle w:val="BodyText"/>
      </w:pPr>
    </w:p>
    <w:p w:rsidR="00010E6C" w:rsidRDefault="00010E6C" w:rsidP="00F67B4F">
      <w:pPr>
        <w:pStyle w:val="BodyText"/>
      </w:pPr>
    </w:p>
    <w:p w:rsidR="00010E6C" w:rsidRDefault="00010E6C" w:rsidP="00F67B4F">
      <w:pPr>
        <w:pStyle w:val="Outline2"/>
        <w:keepNext w:val="0"/>
        <w:tabs>
          <w:tab w:val="clear" w:pos="1080"/>
        </w:tabs>
        <w:ind w:left="0"/>
        <w:outlineLvl w:val="9"/>
        <w:rPr>
          <w:b/>
          <w:i w:val="0"/>
        </w:rPr>
      </w:pPr>
      <w:r>
        <w:rPr>
          <w:b/>
          <w:i w:val="0"/>
        </w:rPr>
        <w:t>Organization of Services</w:t>
      </w:r>
    </w:p>
    <w:p w:rsidR="00010E6C" w:rsidRDefault="00010E6C" w:rsidP="00F67B4F">
      <w:pPr>
        <w:pStyle w:val="Outline2"/>
        <w:keepNext w:val="0"/>
        <w:tabs>
          <w:tab w:val="clear" w:pos="1080"/>
        </w:tabs>
        <w:ind w:left="0"/>
        <w:outlineLvl w:val="9"/>
        <w:rPr>
          <w:i w:val="0"/>
        </w:rPr>
      </w:pPr>
    </w:p>
    <w:p w:rsidR="00010E6C" w:rsidRDefault="00010E6C" w:rsidP="00F67B4F">
      <w:pPr>
        <w:pStyle w:val="Outline2"/>
        <w:keepNext w:val="0"/>
        <w:numPr>
          <w:ilvl w:val="0"/>
          <w:numId w:val="15"/>
        </w:numPr>
        <w:outlineLvl w:val="9"/>
        <w:rPr>
          <w:i w:val="0"/>
        </w:rPr>
      </w:pPr>
      <w:r>
        <w:rPr>
          <w:i w:val="0"/>
        </w:rPr>
        <w:t>A major State government reorganization occurred in July 2003, following election of a new Governor.  Seventeen separate agencies within the Executive Office of Health and Human Services (EOHHS) were grouped into five offices, one of which is the Office of Health Services.  The Office of Health Services has four Departments or Divisions:</w:t>
      </w:r>
    </w:p>
    <w:p w:rsidR="00010E6C" w:rsidRDefault="00010E6C" w:rsidP="00F67B4F">
      <w:pPr>
        <w:pStyle w:val="Outline2"/>
        <w:numPr>
          <w:ilvl w:val="2"/>
          <w:numId w:val="15"/>
        </w:numPr>
        <w:spacing w:before="0"/>
        <w:outlineLvl w:val="9"/>
        <w:rPr>
          <w:i w:val="0"/>
        </w:rPr>
      </w:pPr>
      <w:r>
        <w:rPr>
          <w:i w:val="0"/>
        </w:rPr>
        <w:t>Medicaid</w:t>
      </w:r>
    </w:p>
    <w:p w:rsidR="00010E6C" w:rsidRDefault="00010E6C" w:rsidP="00F67B4F">
      <w:pPr>
        <w:pStyle w:val="Outline2"/>
        <w:numPr>
          <w:ilvl w:val="2"/>
          <w:numId w:val="15"/>
        </w:numPr>
        <w:spacing w:before="0"/>
        <w:outlineLvl w:val="9"/>
        <w:rPr>
          <w:i w:val="0"/>
        </w:rPr>
      </w:pPr>
      <w:r>
        <w:rPr>
          <w:i w:val="0"/>
        </w:rPr>
        <w:t>Department of Public Health</w:t>
      </w:r>
    </w:p>
    <w:p w:rsidR="00010E6C" w:rsidRDefault="00010E6C" w:rsidP="00F67B4F">
      <w:pPr>
        <w:pStyle w:val="Outline2"/>
        <w:numPr>
          <w:ilvl w:val="2"/>
          <w:numId w:val="15"/>
        </w:numPr>
        <w:spacing w:before="0"/>
        <w:outlineLvl w:val="9"/>
        <w:rPr>
          <w:i w:val="0"/>
        </w:rPr>
      </w:pPr>
      <w:r>
        <w:rPr>
          <w:i w:val="0"/>
        </w:rPr>
        <w:t>Department of Mental Health</w:t>
      </w:r>
    </w:p>
    <w:p w:rsidR="00010E6C" w:rsidRDefault="00010E6C" w:rsidP="00F67B4F">
      <w:pPr>
        <w:pStyle w:val="Outline2"/>
        <w:numPr>
          <w:ilvl w:val="2"/>
          <w:numId w:val="15"/>
        </w:numPr>
        <w:spacing w:before="0" w:after="120"/>
        <w:outlineLvl w:val="9"/>
        <w:rPr>
          <w:i w:val="0"/>
        </w:rPr>
      </w:pPr>
      <w:r>
        <w:rPr>
          <w:i w:val="0"/>
        </w:rPr>
        <w:t>Division of Health Care Finance and Policy</w:t>
      </w:r>
    </w:p>
    <w:p w:rsidR="00C3282F" w:rsidRDefault="0068370B" w:rsidP="00F67B4F">
      <w:pPr>
        <w:pStyle w:val="Outline2"/>
        <w:keepNext w:val="0"/>
        <w:numPr>
          <w:ilvl w:val="0"/>
          <w:numId w:val="15"/>
        </w:numPr>
        <w:outlineLvl w:val="9"/>
        <w:rPr>
          <w:i w:val="0"/>
        </w:rPr>
      </w:pPr>
      <w:r>
        <w:rPr>
          <w:i w:val="0"/>
        </w:rPr>
        <w:t xml:space="preserve">The reorganization </w:t>
      </w:r>
      <w:r w:rsidR="00482EC2">
        <w:rPr>
          <w:i w:val="0"/>
        </w:rPr>
        <w:t>resulted in the consolidation and centralization of many functions within EOHHS.  C</w:t>
      </w:r>
      <w:r w:rsidR="00C3282F">
        <w:rPr>
          <w:i w:val="0"/>
        </w:rPr>
        <w:t>ontact with</w:t>
      </w:r>
      <w:r w:rsidR="00482EC2">
        <w:rPr>
          <w:i w:val="0"/>
        </w:rPr>
        <w:t xml:space="preserve"> the</w:t>
      </w:r>
      <w:r w:rsidR="00C3282F">
        <w:rPr>
          <w:i w:val="0"/>
        </w:rPr>
        <w:t xml:space="preserve"> legislature </w:t>
      </w:r>
      <w:r w:rsidR="004E75A4">
        <w:rPr>
          <w:i w:val="0"/>
        </w:rPr>
        <w:t>wa</w:t>
      </w:r>
      <w:r w:rsidR="00C3282F">
        <w:rPr>
          <w:i w:val="0"/>
        </w:rPr>
        <w:t xml:space="preserve">s coordinated through EOHHS </w:t>
      </w:r>
      <w:r w:rsidR="00482EC2">
        <w:rPr>
          <w:i w:val="0"/>
        </w:rPr>
        <w:t>and many other functions where both the Bureau and the Department had direct access are now required to go through EOHHS.</w:t>
      </w:r>
      <w:r w:rsidR="00C3282F">
        <w:rPr>
          <w:i w:val="0"/>
        </w:rPr>
        <w:t xml:space="preserve">  Budget and fiscal responsibility shifted from the Bureau of Substance Abuse to the Department of Public Health.  Budget and fiscal staff is no longer </w:t>
      </w:r>
      <w:r w:rsidR="00482EC2">
        <w:rPr>
          <w:i w:val="0"/>
        </w:rPr>
        <w:t xml:space="preserve">as </w:t>
      </w:r>
      <w:r w:rsidR="00C3282F">
        <w:rPr>
          <w:i w:val="0"/>
        </w:rPr>
        <w:t>easily available to model precise SA-specific programmatic and policy impact of proposed changes in the substance abuse budget or fiscal policy.</w:t>
      </w:r>
    </w:p>
    <w:p w:rsidR="00C3282F" w:rsidRDefault="00C3282F" w:rsidP="00C3282F">
      <w:pPr>
        <w:pStyle w:val="Outline2"/>
        <w:tabs>
          <w:tab w:val="clear" w:pos="1080"/>
        </w:tabs>
        <w:ind w:left="0"/>
        <w:outlineLvl w:val="9"/>
        <w:rPr>
          <w:b/>
          <w:i w:val="0"/>
        </w:rPr>
      </w:pPr>
    </w:p>
    <w:p w:rsidR="00C3282F" w:rsidRDefault="00C3282F" w:rsidP="00C3282F">
      <w:pPr>
        <w:pStyle w:val="Outline2"/>
        <w:tabs>
          <w:tab w:val="clear" w:pos="1080"/>
        </w:tabs>
        <w:ind w:left="0"/>
        <w:outlineLvl w:val="9"/>
        <w:rPr>
          <w:b/>
          <w:i w:val="0"/>
        </w:rPr>
      </w:pPr>
      <w:r>
        <w:rPr>
          <w:b/>
          <w:i w:val="0"/>
        </w:rPr>
        <w:t>Developments in 2005</w:t>
      </w:r>
    </w:p>
    <w:p w:rsidR="0068370B" w:rsidRDefault="00C3282F" w:rsidP="00C3282F">
      <w:pPr>
        <w:pStyle w:val="Outline2"/>
        <w:numPr>
          <w:ilvl w:val="0"/>
          <w:numId w:val="15"/>
        </w:numPr>
        <w:spacing w:before="120" w:after="120"/>
        <w:outlineLvl w:val="9"/>
        <w:rPr>
          <w:i w:val="0"/>
          <w:szCs w:val="24"/>
        </w:rPr>
      </w:pPr>
      <w:r>
        <w:rPr>
          <w:i w:val="0"/>
        </w:rPr>
        <w:t>T</w:t>
      </w:r>
      <w:r w:rsidR="0068370B">
        <w:rPr>
          <w:i w:val="0"/>
        </w:rPr>
        <w:t>he Assistant Commissioner for Substance Abuse Services initiate</w:t>
      </w:r>
      <w:r>
        <w:rPr>
          <w:i w:val="0"/>
        </w:rPr>
        <w:t>d</w:t>
      </w:r>
      <w:r w:rsidR="0068370B">
        <w:rPr>
          <w:i w:val="0"/>
        </w:rPr>
        <w:t xml:space="preserve"> a strategic planning process</w:t>
      </w:r>
      <w:r>
        <w:rPr>
          <w:i w:val="0"/>
        </w:rPr>
        <w:t xml:space="preserve"> in an effort to raise the visibility of substance abuse issues within State government</w:t>
      </w:r>
      <w:r w:rsidR="0068370B">
        <w:rPr>
          <w:i w:val="0"/>
        </w:rPr>
        <w:t xml:space="preserve">.  In May 2005, as a part of that strategic planning process, the </w:t>
      </w:r>
      <w:r w:rsidRPr="00C3282F">
        <w:rPr>
          <w:i w:val="0"/>
          <w:szCs w:val="24"/>
        </w:rPr>
        <w:t xml:space="preserve">Governor issued an Executive Order that established the Interagency Council on Substance Use Prevention and Treatment.  The goal of the Council, which is chaired by the Lieutenant Governor, calls for senior level representation by all of the major government entities and greater cross-agency collaboration and accountability for how they are dealing with substance use issues as they effect </w:t>
      </w:r>
      <w:r w:rsidR="008916D9" w:rsidRPr="00C3282F">
        <w:rPr>
          <w:i w:val="0"/>
          <w:szCs w:val="24"/>
        </w:rPr>
        <w:t>their</w:t>
      </w:r>
      <w:r w:rsidRPr="00C3282F">
        <w:rPr>
          <w:i w:val="0"/>
          <w:szCs w:val="24"/>
        </w:rPr>
        <w:t xml:space="preserve"> clients and services.</w:t>
      </w:r>
    </w:p>
    <w:p w:rsidR="00C3282F" w:rsidRDefault="00C3282F" w:rsidP="00C3282F">
      <w:pPr>
        <w:pStyle w:val="Outline2"/>
        <w:numPr>
          <w:ilvl w:val="0"/>
          <w:numId w:val="15"/>
        </w:numPr>
        <w:spacing w:before="120" w:after="120"/>
        <w:outlineLvl w:val="9"/>
        <w:rPr>
          <w:i w:val="0"/>
          <w:szCs w:val="24"/>
        </w:rPr>
      </w:pPr>
      <w:r>
        <w:rPr>
          <w:i w:val="0"/>
          <w:szCs w:val="24"/>
        </w:rPr>
        <w:t xml:space="preserve">As a result of the Executive Order, </w:t>
      </w:r>
      <w:r w:rsidRPr="00C3282F">
        <w:rPr>
          <w:i w:val="0"/>
          <w:szCs w:val="24"/>
        </w:rPr>
        <w:t>agencies have to account to the Council (and the Bureau</w:t>
      </w:r>
      <w:r>
        <w:rPr>
          <w:i w:val="0"/>
          <w:szCs w:val="24"/>
        </w:rPr>
        <w:t xml:space="preserve"> of Substance Abuse</w:t>
      </w:r>
      <w:r w:rsidRPr="00C3282F">
        <w:rPr>
          <w:i w:val="0"/>
          <w:szCs w:val="24"/>
        </w:rPr>
        <w:t xml:space="preserve">) for better service coordination and to make sure that </w:t>
      </w:r>
      <w:r>
        <w:rPr>
          <w:i w:val="0"/>
          <w:szCs w:val="24"/>
        </w:rPr>
        <w:t>all agencies</w:t>
      </w:r>
      <w:r w:rsidRPr="00C3282F">
        <w:rPr>
          <w:i w:val="0"/>
          <w:szCs w:val="24"/>
        </w:rPr>
        <w:t xml:space="preserve"> are moving in the same direction.  </w:t>
      </w:r>
      <w:r>
        <w:rPr>
          <w:i w:val="0"/>
          <w:szCs w:val="24"/>
        </w:rPr>
        <w:t>The Substance Abuse agency</w:t>
      </w:r>
      <w:r w:rsidRPr="00C3282F">
        <w:rPr>
          <w:i w:val="0"/>
          <w:szCs w:val="24"/>
        </w:rPr>
        <w:t xml:space="preserve"> meet</w:t>
      </w:r>
      <w:r>
        <w:rPr>
          <w:i w:val="0"/>
          <w:szCs w:val="24"/>
        </w:rPr>
        <w:t>s</w:t>
      </w:r>
      <w:r w:rsidRPr="00C3282F">
        <w:rPr>
          <w:i w:val="0"/>
          <w:szCs w:val="24"/>
        </w:rPr>
        <w:t xml:space="preserve"> monthly</w:t>
      </w:r>
      <w:r>
        <w:rPr>
          <w:i w:val="0"/>
          <w:szCs w:val="24"/>
        </w:rPr>
        <w:t xml:space="preserve"> with all other agencies affected by the Executive Order</w:t>
      </w:r>
      <w:r w:rsidRPr="00C3282F">
        <w:rPr>
          <w:i w:val="0"/>
          <w:szCs w:val="24"/>
        </w:rPr>
        <w:t xml:space="preserve"> and </w:t>
      </w:r>
      <w:r>
        <w:rPr>
          <w:i w:val="0"/>
          <w:szCs w:val="24"/>
        </w:rPr>
        <w:t>the Assistant Commissioner</w:t>
      </w:r>
      <w:r w:rsidRPr="00C3282F">
        <w:rPr>
          <w:i w:val="0"/>
          <w:szCs w:val="24"/>
        </w:rPr>
        <w:t xml:space="preserve"> meet</w:t>
      </w:r>
      <w:r>
        <w:rPr>
          <w:i w:val="0"/>
          <w:szCs w:val="24"/>
        </w:rPr>
        <w:t>s</w:t>
      </w:r>
      <w:r w:rsidRPr="00C3282F">
        <w:rPr>
          <w:i w:val="0"/>
          <w:szCs w:val="24"/>
        </w:rPr>
        <w:t xml:space="preserve"> with the L</w:t>
      </w:r>
      <w:r>
        <w:rPr>
          <w:i w:val="0"/>
          <w:szCs w:val="24"/>
        </w:rPr>
        <w:t xml:space="preserve">ieutenant </w:t>
      </w:r>
      <w:r w:rsidRPr="00C3282F">
        <w:rPr>
          <w:i w:val="0"/>
          <w:szCs w:val="24"/>
        </w:rPr>
        <w:t>G</w:t>
      </w:r>
      <w:r>
        <w:rPr>
          <w:i w:val="0"/>
          <w:szCs w:val="24"/>
        </w:rPr>
        <w:t>overnor</w:t>
      </w:r>
      <w:r w:rsidRPr="00C3282F">
        <w:rPr>
          <w:i w:val="0"/>
          <w:szCs w:val="24"/>
        </w:rPr>
        <w:t xml:space="preserve"> regularly and work</w:t>
      </w:r>
      <w:r>
        <w:rPr>
          <w:i w:val="0"/>
          <w:szCs w:val="24"/>
        </w:rPr>
        <w:t>s</w:t>
      </w:r>
      <w:r w:rsidRPr="00C3282F">
        <w:rPr>
          <w:i w:val="0"/>
          <w:szCs w:val="24"/>
        </w:rPr>
        <w:t xml:space="preserve"> with her office almost daily.</w:t>
      </w:r>
    </w:p>
    <w:p w:rsidR="009303F5" w:rsidRPr="009303F5" w:rsidRDefault="00C3282F" w:rsidP="009303F5">
      <w:pPr>
        <w:numPr>
          <w:ilvl w:val="0"/>
          <w:numId w:val="15"/>
        </w:numPr>
        <w:spacing w:before="120" w:after="120"/>
        <w:rPr>
          <w:i/>
          <w:sz w:val="24"/>
          <w:szCs w:val="24"/>
        </w:rPr>
      </w:pPr>
      <w:r w:rsidRPr="009303F5">
        <w:rPr>
          <w:sz w:val="24"/>
          <w:szCs w:val="24"/>
        </w:rPr>
        <w:t xml:space="preserve">The agency was able to avert any MOE penalties through a negotiated arrangement with SAMHSA.  Additional funds have been appropriated for the agency and they have been </w:t>
      </w:r>
      <w:r w:rsidRPr="009303F5">
        <w:rPr>
          <w:rFonts w:cs="Arial"/>
          <w:sz w:val="24"/>
          <w:szCs w:val="24"/>
        </w:rPr>
        <w:t>able to restore some services lost over the past several years</w:t>
      </w:r>
      <w:r w:rsidR="00461CDB">
        <w:rPr>
          <w:rFonts w:cs="Arial"/>
          <w:sz w:val="24"/>
          <w:szCs w:val="24"/>
        </w:rPr>
        <w:t xml:space="preserve"> and</w:t>
      </w:r>
      <w:r w:rsidRPr="009303F5">
        <w:rPr>
          <w:rFonts w:cs="Arial"/>
          <w:sz w:val="24"/>
          <w:szCs w:val="24"/>
        </w:rPr>
        <w:t xml:space="preserve"> are in the process of hiring some key staff to enhance the organizational capacity of the Bureau. </w:t>
      </w:r>
      <w:r w:rsidR="009303F5" w:rsidRPr="009303F5">
        <w:rPr>
          <w:rFonts w:cs="Arial"/>
          <w:sz w:val="24"/>
          <w:szCs w:val="24"/>
        </w:rPr>
        <w:t xml:space="preserve"> They</w:t>
      </w:r>
      <w:r w:rsidRPr="009303F5">
        <w:rPr>
          <w:rFonts w:cs="Arial"/>
          <w:sz w:val="24"/>
          <w:szCs w:val="24"/>
        </w:rPr>
        <w:t xml:space="preserve"> are establishing an Office of Youth and Young Adult Treatment Services, hiring a Coordinator of Housing and Homeless Services, Coordinator of Workforce Development, </w:t>
      </w:r>
      <w:r w:rsidR="009303F5" w:rsidRPr="009303F5">
        <w:rPr>
          <w:rFonts w:cs="Arial"/>
          <w:sz w:val="24"/>
          <w:szCs w:val="24"/>
        </w:rPr>
        <w:t xml:space="preserve">an individual </w:t>
      </w:r>
      <w:r w:rsidRPr="009303F5">
        <w:rPr>
          <w:rFonts w:cs="Arial"/>
          <w:sz w:val="24"/>
          <w:szCs w:val="24"/>
        </w:rPr>
        <w:t xml:space="preserve">who will coordinate the development of </w:t>
      </w:r>
      <w:r w:rsidR="00461CDB">
        <w:rPr>
          <w:rFonts w:cs="Arial"/>
          <w:sz w:val="24"/>
          <w:szCs w:val="24"/>
        </w:rPr>
        <w:t>the</w:t>
      </w:r>
      <w:r w:rsidRPr="009303F5">
        <w:rPr>
          <w:rFonts w:cs="Arial"/>
          <w:sz w:val="24"/>
          <w:szCs w:val="24"/>
        </w:rPr>
        <w:t xml:space="preserve"> Consumer Office and a Grants Development Coordinator</w:t>
      </w:r>
      <w:r w:rsidR="009303F5" w:rsidRPr="009303F5">
        <w:rPr>
          <w:rFonts w:cs="Arial"/>
          <w:sz w:val="24"/>
          <w:szCs w:val="24"/>
        </w:rPr>
        <w:t>.</w:t>
      </w:r>
    </w:p>
    <w:p w:rsidR="009303F5" w:rsidRDefault="009303F5" w:rsidP="009303F5">
      <w:pPr>
        <w:spacing w:before="120" w:after="120"/>
        <w:rPr>
          <w:b/>
          <w:i/>
        </w:rPr>
      </w:pPr>
    </w:p>
    <w:p w:rsidR="004E75A4" w:rsidRDefault="00010E6C" w:rsidP="004E75A4">
      <w:pPr>
        <w:spacing w:before="120" w:after="120"/>
        <w:rPr>
          <w:b/>
          <w:sz w:val="24"/>
          <w:szCs w:val="24"/>
        </w:rPr>
      </w:pPr>
      <w:r w:rsidRPr="009303F5">
        <w:rPr>
          <w:b/>
          <w:sz w:val="24"/>
          <w:szCs w:val="24"/>
        </w:rPr>
        <w:t>Relationship of Substance Abuse Services to Department of Mental Health</w:t>
      </w:r>
    </w:p>
    <w:p w:rsidR="009303F5" w:rsidRPr="004E75A4" w:rsidRDefault="009303F5" w:rsidP="004E75A4">
      <w:pPr>
        <w:numPr>
          <w:ilvl w:val="0"/>
          <w:numId w:val="90"/>
        </w:numPr>
        <w:spacing w:before="120" w:after="120"/>
        <w:rPr>
          <w:sz w:val="24"/>
          <w:szCs w:val="24"/>
        </w:rPr>
      </w:pPr>
      <w:r w:rsidRPr="004E75A4">
        <w:rPr>
          <w:sz w:val="24"/>
          <w:szCs w:val="24"/>
        </w:rPr>
        <w:t>The Directors are at different levels; Mental Health is headed by a Commissioner and Substance Abuse is headed by an Assistant Commissioner but the Office of Substance Abuse has just received much attention from the Governor’s office and the field due to its new Strategic Plan, endorsed by and announced by the Governor.</w:t>
      </w:r>
    </w:p>
    <w:p w:rsidR="009303F5" w:rsidRDefault="009303F5" w:rsidP="009303F5">
      <w:pPr>
        <w:pStyle w:val="Outline2"/>
        <w:numPr>
          <w:ilvl w:val="0"/>
          <w:numId w:val="15"/>
        </w:numPr>
        <w:outlineLvl w:val="9"/>
        <w:rPr>
          <w:i w:val="0"/>
        </w:rPr>
      </w:pPr>
      <w:r>
        <w:rPr>
          <w:i w:val="0"/>
        </w:rPr>
        <w:t xml:space="preserve">Like many states, Massachusetts has mental health parity but not substance abuse parity as yet.  Mental health parity in Massachusetts requires that State-regulated health insurance plans (primarily plans provided by small employers that are not regulated under ERISA) and plans for State and local employees to provide mental health benefits for certain mental disorders at the same level of coverage provided for other health conditions. </w:t>
      </w:r>
    </w:p>
    <w:p w:rsidR="009303F5" w:rsidRDefault="009303F5" w:rsidP="009303F5">
      <w:pPr>
        <w:pStyle w:val="Outline2"/>
        <w:numPr>
          <w:ilvl w:val="0"/>
          <w:numId w:val="15"/>
        </w:numPr>
        <w:outlineLvl w:val="9"/>
        <w:rPr>
          <w:i w:val="0"/>
        </w:rPr>
      </w:pPr>
      <w:r>
        <w:rPr>
          <w:i w:val="0"/>
        </w:rPr>
        <w:t>Mental Health has its own budget line; Substance Abuse is one of many functions within the Department of Public Health that does not have its own budget line.</w:t>
      </w:r>
    </w:p>
    <w:p w:rsidR="009303F5" w:rsidRDefault="009303F5" w:rsidP="009303F5">
      <w:pPr>
        <w:pStyle w:val="Outline2"/>
        <w:numPr>
          <w:ilvl w:val="0"/>
          <w:numId w:val="15"/>
        </w:numPr>
        <w:outlineLvl w:val="9"/>
        <w:rPr>
          <w:i w:val="0"/>
        </w:rPr>
      </w:pPr>
      <w:r>
        <w:rPr>
          <w:i w:val="0"/>
        </w:rPr>
        <w:t>The Director of Substance Abuse did not meet with the Commissioner of Mental Health until the SA Strategic Plan was introduced; contact is at the staff level; collaboration exists, but substantial budget cuts reduced the ability of SA to collaborate until its Strategic Plan was endorsed by the Governor.</w:t>
      </w:r>
    </w:p>
    <w:p w:rsidR="009303F5" w:rsidRDefault="009303F5" w:rsidP="009303F5">
      <w:pPr>
        <w:pStyle w:val="Outline2"/>
        <w:tabs>
          <w:tab w:val="clear" w:pos="1080"/>
        </w:tabs>
        <w:outlineLvl w:val="9"/>
        <w:rPr>
          <w:i w:val="0"/>
        </w:rPr>
      </w:pPr>
    </w:p>
    <w:p w:rsidR="009303F5" w:rsidRDefault="009303F5" w:rsidP="009303F5">
      <w:pPr>
        <w:pStyle w:val="Outline2"/>
        <w:tabs>
          <w:tab w:val="clear" w:pos="1080"/>
        </w:tabs>
        <w:ind w:left="0"/>
        <w:outlineLvl w:val="9"/>
        <w:rPr>
          <w:b/>
          <w:i w:val="0"/>
        </w:rPr>
      </w:pPr>
      <w:r>
        <w:rPr>
          <w:b/>
          <w:i w:val="0"/>
        </w:rPr>
        <w:t>Core Strategic Initiative: Prevention</w:t>
      </w:r>
    </w:p>
    <w:p w:rsidR="009303F5" w:rsidRDefault="009303F5" w:rsidP="009303F5">
      <w:pPr>
        <w:pStyle w:val="Outline2"/>
        <w:numPr>
          <w:ilvl w:val="0"/>
          <w:numId w:val="17"/>
        </w:numPr>
        <w:outlineLvl w:val="9"/>
        <w:rPr>
          <w:i w:val="0"/>
        </w:rPr>
      </w:pPr>
      <w:r>
        <w:rPr>
          <w:i w:val="0"/>
        </w:rPr>
        <w:t>Placement of Bureau of Substance Abuse in Department of Public Health has meant that the Bureau has a strong prevention function.  The focus of the Bureau is both on prevention and treatment, with the introduction of its Strategic Plan.</w:t>
      </w:r>
    </w:p>
    <w:p w:rsidR="009303F5" w:rsidRDefault="009303F5" w:rsidP="009303F5">
      <w:pPr>
        <w:spacing w:before="120" w:after="120"/>
        <w:rPr>
          <w:b/>
          <w:sz w:val="24"/>
          <w:szCs w:val="24"/>
        </w:rPr>
      </w:pPr>
    </w:p>
    <w:p w:rsidR="00010E6C" w:rsidRDefault="00010E6C">
      <w:pPr>
        <w:pStyle w:val="Outline2"/>
        <w:tabs>
          <w:tab w:val="clear" w:pos="1080"/>
        </w:tabs>
        <w:ind w:left="0"/>
        <w:outlineLvl w:val="9"/>
        <w:rPr>
          <w:b/>
          <w:i w:val="0"/>
        </w:rPr>
      </w:pPr>
      <w:r>
        <w:rPr>
          <w:b/>
          <w:i w:val="0"/>
        </w:rPr>
        <w:t>Collaboration with other Entities</w:t>
      </w:r>
    </w:p>
    <w:p w:rsidR="00010E6C" w:rsidRDefault="00010E6C">
      <w:pPr>
        <w:pStyle w:val="Outline2"/>
        <w:numPr>
          <w:ilvl w:val="0"/>
          <w:numId w:val="16"/>
        </w:numPr>
        <w:outlineLvl w:val="9"/>
        <w:rPr>
          <w:i w:val="0"/>
        </w:rPr>
      </w:pPr>
      <w:r>
        <w:rPr>
          <w:i w:val="0"/>
        </w:rPr>
        <w:t xml:space="preserve">The focus of collaborative efforts with other agencies within Department of Public Health </w:t>
      </w:r>
      <w:r w:rsidR="00081323">
        <w:rPr>
          <w:i w:val="0"/>
        </w:rPr>
        <w:t xml:space="preserve">quite naturally </w:t>
      </w:r>
      <w:r>
        <w:rPr>
          <w:i w:val="0"/>
        </w:rPr>
        <w:t>has a public health focus, including:</w:t>
      </w:r>
    </w:p>
    <w:p w:rsidR="00010E6C" w:rsidRDefault="00010E6C">
      <w:pPr>
        <w:pStyle w:val="Outline2"/>
        <w:numPr>
          <w:ilvl w:val="1"/>
          <w:numId w:val="16"/>
        </w:numPr>
        <w:spacing w:before="0"/>
        <w:outlineLvl w:val="9"/>
        <w:rPr>
          <w:i w:val="0"/>
        </w:rPr>
      </w:pPr>
      <w:r>
        <w:rPr>
          <w:i w:val="0"/>
        </w:rPr>
        <w:t>HIV / AIDS</w:t>
      </w:r>
      <w:r w:rsidR="0053215B">
        <w:rPr>
          <w:i w:val="0"/>
        </w:rPr>
        <w:t>;</w:t>
      </w:r>
    </w:p>
    <w:p w:rsidR="00010E6C" w:rsidRDefault="00010E6C">
      <w:pPr>
        <w:pStyle w:val="Outline2"/>
        <w:numPr>
          <w:ilvl w:val="1"/>
          <w:numId w:val="16"/>
        </w:numPr>
        <w:spacing w:before="0"/>
        <w:outlineLvl w:val="9"/>
        <w:rPr>
          <w:i w:val="0"/>
        </w:rPr>
      </w:pPr>
      <w:r>
        <w:rPr>
          <w:i w:val="0"/>
        </w:rPr>
        <w:t>Hepatitis C;</w:t>
      </w:r>
    </w:p>
    <w:p w:rsidR="00010E6C" w:rsidRDefault="00010E6C">
      <w:pPr>
        <w:pStyle w:val="Outline2"/>
        <w:numPr>
          <w:ilvl w:val="1"/>
          <w:numId w:val="16"/>
        </w:numPr>
        <w:spacing w:before="0"/>
        <w:outlineLvl w:val="9"/>
        <w:rPr>
          <w:i w:val="0"/>
        </w:rPr>
      </w:pPr>
      <w:r>
        <w:rPr>
          <w:i w:val="0"/>
        </w:rPr>
        <w:t>Domestic Violence; and</w:t>
      </w:r>
    </w:p>
    <w:p w:rsidR="00010E6C" w:rsidRDefault="00010E6C">
      <w:pPr>
        <w:pStyle w:val="Outline2"/>
        <w:numPr>
          <w:ilvl w:val="1"/>
          <w:numId w:val="16"/>
        </w:numPr>
        <w:spacing w:before="0"/>
        <w:outlineLvl w:val="9"/>
        <w:rPr>
          <w:i w:val="0"/>
        </w:rPr>
      </w:pPr>
      <w:r>
        <w:rPr>
          <w:i w:val="0"/>
        </w:rPr>
        <w:t>Homelessness.</w:t>
      </w:r>
    </w:p>
    <w:p w:rsidR="00010E6C" w:rsidRDefault="00010E6C">
      <w:pPr>
        <w:pStyle w:val="Outline2"/>
        <w:numPr>
          <w:ilvl w:val="0"/>
          <w:numId w:val="16"/>
        </w:numPr>
        <w:spacing w:before="0"/>
        <w:outlineLvl w:val="9"/>
        <w:rPr>
          <w:i w:val="0"/>
        </w:rPr>
      </w:pPr>
      <w:r>
        <w:rPr>
          <w:i w:val="0"/>
        </w:rPr>
        <w:t>Other important collaborative efforts include the</w:t>
      </w:r>
    </w:p>
    <w:p w:rsidR="00010E6C" w:rsidRDefault="00010E6C">
      <w:pPr>
        <w:pStyle w:val="Outline2"/>
        <w:numPr>
          <w:ilvl w:val="1"/>
          <w:numId w:val="16"/>
        </w:numPr>
        <w:spacing w:before="0"/>
        <w:outlineLvl w:val="9"/>
        <w:rPr>
          <w:i w:val="0"/>
        </w:rPr>
      </w:pPr>
      <w:r>
        <w:rPr>
          <w:i w:val="0"/>
        </w:rPr>
        <w:t>Department of Mental Health;</w:t>
      </w:r>
    </w:p>
    <w:p w:rsidR="00010E6C" w:rsidRDefault="00010E6C">
      <w:pPr>
        <w:pStyle w:val="Outline2"/>
        <w:numPr>
          <w:ilvl w:val="1"/>
          <w:numId w:val="16"/>
        </w:numPr>
        <w:spacing w:before="0"/>
        <w:outlineLvl w:val="9"/>
        <w:rPr>
          <w:i w:val="0"/>
        </w:rPr>
      </w:pPr>
      <w:r>
        <w:rPr>
          <w:i w:val="0"/>
        </w:rPr>
        <w:t>Department of Transitional Assistance;</w:t>
      </w:r>
    </w:p>
    <w:p w:rsidR="00010E6C" w:rsidRDefault="00010E6C">
      <w:pPr>
        <w:pStyle w:val="Outline2"/>
        <w:numPr>
          <w:ilvl w:val="1"/>
          <w:numId w:val="16"/>
        </w:numPr>
        <w:spacing w:before="0"/>
        <w:outlineLvl w:val="9"/>
        <w:rPr>
          <w:i w:val="0"/>
        </w:rPr>
      </w:pPr>
      <w:r>
        <w:rPr>
          <w:i w:val="0"/>
        </w:rPr>
        <w:t>Department of Social Services;</w:t>
      </w:r>
    </w:p>
    <w:p w:rsidR="00010E6C" w:rsidRDefault="00010E6C">
      <w:pPr>
        <w:pStyle w:val="Outline2"/>
        <w:numPr>
          <w:ilvl w:val="1"/>
          <w:numId w:val="16"/>
        </w:numPr>
        <w:spacing w:before="0"/>
        <w:outlineLvl w:val="9"/>
        <w:rPr>
          <w:i w:val="0"/>
        </w:rPr>
      </w:pPr>
      <w:r>
        <w:rPr>
          <w:i w:val="0"/>
        </w:rPr>
        <w:t>Department of Mental Retardation;</w:t>
      </w:r>
    </w:p>
    <w:p w:rsidR="00010E6C" w:rsidRDefault="00010E6C">
      <w:pPr>
        <w:pStyle w:val="Outline2"/>
        <w:numPr>
          <w:ilvl w:val="1"/>
          <w:numId w:val="16"/>
        </w:numPr>
        <w:spacing w:before="0"/>
        <w:outlineLvl w:val="9"/>
        <w:rPr>
          <w:i w:val="0"/>
        </w:rPr>
      </w:pPr>
      <w:r>
        <w:rPr>
          <w:i w:val="0"/>
        </w:rPr>
        <w:t>Executive of Public Safety, including Department of Corrections</w:t>
      </w:r>
      <w:r w:rsidR="0053215B">
        <w:rPr>
          <w:i w:val="0"/>
        </w:rPr>
        <w:t>;</w:t>
      </w:r>
    </w:p>
    <w:p w:rsidR="00010E6C" w:rsidRDefault="00010E6C">
      <w:pPr>
        <w:pStyle w:val="Outline2"/>
        <w:numPr>
          <w:ilvl w:val="1"/>
          <w:numId w:val="16"/>
        </w:numPr>
        <w:spacing w:before="0"/>
        <w:outlineLvl w:val="9"/>
        <w:rPr>
          <w:i w:val="0"/>
        </w:rPr>
      </w:pPr>
      <w:r>
        <w:rPr>
          <w:i w:val="0"/>
        </w:rPr>
        <w:t>Deaf and Hard of Hearing</w:t>
      </w:r>
      <w:r w:rsidR="0053215B">
        <w:rPr>
          <w:i w:val="0"/>
        </w:rPr>
        <w:t>;</w:t>
      </w:r>
    </w:p>
    <w:p w:rsidR="00010E6C" w:rsidRDefault="00010E6C">
      <w:pPr>
        <w:pStyle w:val="Outline2"/>
        <w:numPr>
          <w:ilvl w:val="1"/>
          <w:numId w:val="16"/>
        </w:numPr>
        <w:spacing w:before="0"/>
        <w:outlineLvl w:val="9"/>
        <w:rPr>
          <w:i w:val="0"/>
        </w:rPr>
      </w:pPr>
      <w:r>
        <w:rPr>
          <w:i w:val="0"/>
        </w:rPr>
        <w:t>County Houses of Corrections</w:t>
      </w:r>
      <w:r w:rsidR="0053215B">
        <w:rPr>
          <w:i w:val="0"/>
        </w:rPr>
        <w:t>;</w:t>
      </w:r>
      <w:r>
        <w:rPr>
          <w:i w:val="0"/>
        </w:rPr>
        <w:t xml:space="preserve"> and</w:t>
      </w:r>
    </w:p>
    <w:p w:rsidR="00010E6C" w:rsidRDefault="00010E6C">
      <w:pPr>
        <w:pStyle w:val="Outline2"/>
        <w:numPr>
          <w:ilvl w:val="1"/>
          <w:numId w:val="16"/>
        </w:numPr>
        <w:spacing w:before="0"/>
        <w:outlineLvl w:val="9"/>
        <w:rPr>
          <w:i w:val="0"/>
        </w:rPr>
      </w:pPr>
      <w:r>
        <w:rPr>
          <w:i w:val="0"/>
        </w:rPr>
        <w:t>Tobacco Control Program.</w:t>
      </w:r>
    </w:p>
    <w:p w:rsidR="00010E6C" w:rsidRDefault="00010E6C">
      <w:pPr>
        <w:pStyle w:val="Outline2"/>
        <w:tabs>
          <w:tab w:val="clear" w:pos="1080"/>
        </w:tabs>
        <w:ind w:left="0"/>
        <w:outlineLvl w:val="9"/>
        <w:rPr>
          <w:b/>
          <w:i w:val="0"/>
        </w:rPr>
      </w:pPr>
      <w:r>
        <w:rPr>
          <w:b/>
          <w:i w:val="0"/>
        </w:rPr>
        <w:t>Access to Office of Governor and Legislature</w:t>
      </w:r>
    </w:p>
    <w:p w:rsidR="00010E6C" w:rsidRDefault="00010E6C">
      <w:pPr>
        <w:pStyle w:val="Outline2"/>
        <w:numPr>
          <w:ilvl w:val="0"/>
          <w:numId w:val="18"/>
        </w:numPr>
        <w:outlineLvl w:val="9"/>
        <w:rPr>
          <w:i w:val="0"/>
        </w:rPr>
      </w:pPr>
      <w:r>
        <w:rPr>
          <w:i w:val="0"/>
        </w:rPr>
        <w:t xml:space="preserve">The Assistant </w:t>
      </w:r>
      <w:r w:rsidR="00CE63CC">
        <w:rPr>
          <w:i w:val="0"/>
        </w:rPr>
        <w:t>C</w:t>
      </w:r>
      <w:r>
        <w:rPr>
          <w:i w:val="0"/>
        </w:rPr>
        <w:t xml:space="preserve">ommissioner for </w:t>
      </w:r>
      <w:r w:rsidR="00CE63CC">
        <w:rPr>
          <w:i w:val="0"/>
        </w:rPr>
        <w:t>S</w:t>
      </w:r>
      <w:r>
        <w:rPr>
          <w:i w:val="0"/>
        </w:rPr>
        <w:t xml:space="preserve">ubstance </w:t>
      </w:r>
      <w:r w:rsidR="00CE63CC">
        <w:rPr>
          <w:i w:val="0"/>
        </w:rPr>
        <w:t>A</w:t>
      </w:r>
      <w:r>
        <w:rPr>
          <w:i w:val="0"/>
        </w:rPr>
        <w:t xml:space="preserve">buse met with the Governor and governor’s staff a dozen or so times </w:t>
      </w:r>
      <w:r w:rsidR="00081323">
        <w:rPr>
          <w:i w:val="0"/>
        </w:rPr>
        <w:t>during 2003 and 2004</w:t>
      </w:r>
      <w:r>
        <w:rPr>
          <w:i w:val="0"/>
        </w:rPr>
        <w:t xml:space="preserve"> year because </w:t>
      </w:r>
      <w:r w:rsidR="00EF2605">
        <w:rPr>
          <w:i w:val="0"/>
        </w:rPr>
        <w:t>of the</w:t>
      </w:r>
      <w:r>
        <w:rPr>
          <w:i w:val="0"/>
        </w:rPr>
        <w:t xml:space="preserve"> sudden emergence of substance abuse budget issues and publicity concerning public safety issues related to substance abuse.  This was </w:t>
      </w:r>
      <w:r w:rsidR="00081323">
        <w:rPr>
          <w:i w:val="0"/>
        </w:rPr>
        <w:t xml:space="preserve">a precursor to approval of the agency’s new Strategic Plan, which revitalized the agency and gave it substantial legislative and </w:t>
      </w:r>
      <w:r w:rsidR="00483B76">
        <w:rPr>
          <w:i w:val="0"/>
        </w:rPr>
        <w:t>gubernatorial</w:t>
      </w:r>
      <w:r w:rsidR="00081323">
        <w:rPr>
          <w:i w:val="0"/>
        </w:rPr>
        <w:t xml:space="preserve"> support it had not previously enjoyed</w:t>
      </w:r>
      <w:r>
        <w:rPr>
          <w:i w:val="0"/>
        </w:rPr>
        <w:t>.</w:t>
      </w:r>
    </w:p>
    <w:p w:rsidR="004E75A4" w:rsidRDefault="004E75A4">
      <w:pPr>
        <w:pStyle w:val="Outline2"/>
        <w:numPr>
          <w:ilvl w:val="0"/>
          <w:numId w:val="18"/>
        </w:numPr>
        <w:outlineLvl w:val="9"/>
        <w:rPr>
          <w:i w:val="0"/>
        </w:rPr>
      </w:pPr>
      <w:r>
        <w:rPr>
          <w:i w:val="0"/>
        </w:rPr>
        <w:t>In 2004, the Legislature established the Joint Committee on Mental Health and Substance Abuse.  As a result, there was a renewed working relationship between the Bureau and members of this Legislative Committee.</w:t>
      </w:r>
    </w:p>
    <w:p w:rsidR="00010E6C" w:rsidRDefault="00010E6C">
      <w:pPr>
        <w:pStyle w:val="Outline2"/>
        <w:tabs>
          <w:tab w:val="clear" w:pos="1080"/>
        </w:tabs>
        <w:ind w:left="0"/>
        <w:outlineLvl w:val="9"/>
        <w:rPr>
          <w:b/>
          <w:i w:val="0"/>
        </w:rPr>
      </w:pPr>
      <w:r>
        <w:rPr>
          <w:b/>
          <w:i w:val="0"/>
        </w:rPr>
        <w:t>Relationships to Providers</w:t>
      </w:r>
    </w:p>
    <w:p w:rsidR="00010E6C" w:rsidRDefault="00010E6C">
      <w:pPr>
        <w:pStyle w:val="Outline2"/>
        <w:numPr>
          <w:ilvl w:val="0"/>
          <w:numId w:val="19"/>
        </w:numPr>
        <w:outlineLvl w:val="9"/>
        <w:rPr>
          <w:i w:val="0"/>
        </w:rPr>
      </w:pPr>
      <w:r>
        <w:rPr>
          <w:i w:val="0"/>
        </w:rPr>
        <w:t>Introduction of managed care through the Massachusetts Behavioral Health Partnership was the impetus for merging</w:t>
      </w:r>
      <w:r w:rsidR="008C41D7">
        <w:rPr>
          <w:i w:val="0"/>
        </w:rPr>
        <w:t xml:space="preserve"> the</w:t>
      </w:r>
      <w:r>
        <w:rPr>
          <w:i w:val="0"/>
        </w:rPr>
        <w:t xml:space="preserve"> substance abuse provider and mental health provider trade associations.</w:t>
      </w:r>
    </w:p>
    <w:p w:rsidR="00010E6C" w:rsidRDefault="00010E6C">
      <w:pPr>
        <w:pStyle w:val="Outline2"/>
        <w:numPr>
          <w:ilvl w:val="0"/>
          <w:numId w:val="19"/>
        </w:numPr>
        <w:outlineLvl w:val="9"/>
        <w:rPr>
          <w:i w:val="0"/>
        </w:rPr>
      </w:pPr>
      <w:r>
        <w:rPr>
          <w:i w:val="0"/>
        </w:rPr>
        <w:t xml:space="preserve">The combined association has focused primarily on mental health issues and </w:t>
      </w:r>
      <w:r w:rsidR="00081323">
        <w:rPr>
          <w:i w:val="0"/>
        </w:rPr>
        <w:t>but is now turning to</w:t>
      </w:r>
      <w:r>
        <w:rPr>
          <w:i w:val="0"/>
        </w:rPr>
        <w:t xml:space="preserve"> substance abuse issues – a gap</w:t>
      </w:r>
      <w:r w:rsidR="00081323">
        <w:rPr>
          <w:i w:val="0"/>
        </w:rPr>
        <w:t xml:space="preserve"> still</w:t>
      </w:r>
      <w:r>
        <w:rPr>
          <w:i w:val="0"/>
        </w:rPr>
        <w:t xml:space="preserve"> remains among specialty substance abuse providers, those with a substance abuse focus, and multi-service providers whose focus is on mental health and other services</w:t>
      </w:r>
      <w:r w:rsidR="00081323">
        <w:rPr>
          <w:i w:val="0"/>
        </w:rPr>
        <w:t xml:space="preserve"> but the gap is closing due to the Strategic Plan</w:t>
      </w:r>
      <w:r>
        <w:rPr>
          <w:i w:val="0"/>
        </w:rPr>
        <w:t>.</w:t>
      </w:r>
    </w:p>
    <w:p w:rsidR="00010E6C" w:rsidRDefault="00010E6C">
      <w:pPr>
        <w:pStyle w:val="Outline2"/>
        <w:numPr>
          <w:ilvl w:val="0"/>
          <w:numId w:val="19"/>
        </w:numPr>
        <w:outlineLvl w:val="9"/>
        <w:rPr>
          <w:i w:val="0"/>
        </w:rPr>
      </w:pPr>
      <w:r>
        <w:rPr>
          <w:i w:val="0"/>
        </w:rPr>
        <w:t>Residential substance abuse treatment providers h</w:t>
      </w:r>
      <w:r w:rsidR="0003791C">
        <w:rPr>
          <w:i w:val="0"/>
        </w:rPr>
        <w:t>ave their own trade association.</w:t>
      </w:r>
    </w:p>
    <w:p w:rsidR="00010E6C" w:rsidRDefault="00010E6C">
      <w:pPr>
        <w:pStyle w:val="Outline2"/>
        <w:numPr>
          <w:ilvl w:val="0"/>
          <w:numId w:val="19"/>
        </w:numPr>
        <w:outlineLvl w:val="9"/>
        <w:rPr>
          <w:i w:val="0"/>
        </w:rPr>
      </w:pPr>
      <w:r>
        <w:rPr>
          <w:i w:val="0"/>
        </w:rPr>
        <w:t xml:space="preserve">The Bureau of Substance Abuse licenses </w:t>
      </w:r>
      <w:r>
        <w:rPr>
          <w:i w:val="0"/>
          <w:u w:val="single"/>
        </w:rPr>
        <w:t>all</w:t>
      </w:r>
      <w:r>
        <w:rPr>
          <w:i w:val="0"/>
        </w:rPr>
        <w:t xml:space="preserve"> providers of substance abuse treatment services and contracts with providers for services to publicly funded clients</w:t>
      </w:r>
      <w:r w:rsidR="00081323">
        <w:rPr>
          <w:i w:val="0"/>
        </w:rPr>
        <w:t>, rather than operating the centers itself.</w:t>
      </w:r>
    </w:p>
    <w:p w:rsidR="00010E6C" w:rsidRDefault="00010E6C">
      <w:pPr>
        <w:pStyle w:val="Outline2"/>
        <w:tabs>
          <w:tab w:val="clear" w:pos="1080"/>
        </w:tabs>
        <w:outlineLvl w:val="9"/>
        <w:rPr>
          <w:i w:val="0"/>
        </w:rPr>
      </w:pPr>
    </w:p>
    <w:p w:rsidR="00E44BE1" w:rsidRDefault="00E44BE1" w:rsidP="00E44BE1">
      <w:pPr>
        <w:pStyle w:val="Outline2"/>
        <w:tabs>
          <w:tab w:val="clear" w:pos="1080"/>
        </w:tabs>
        <w:ind w:left="0"/>
        <w:outlineLvl w:val="9"/>
        <w:rPr>
          <w:b/>
          <w:i w:val="0"/>
        </w:rPr>
      </w:pPr>
      <w:r>
        <w:rPr>
          <w:b/>
          <w:i w:val="0"/>
        </w:rPr>
        <w:t>Selected State Data from SAMHSA</w:t>
      </w:r>
      <w:r w:rsidRPr="00564144">
        <w:rPr>
          <w:b/>
          <w:i w:val="0"/>
          <w:szCs w:val="24"/>
          <w:vertAlign w:val="superscript"/>
        </w:rPr>
        <w:t>1</w:t>
      </w:r>
    </w:p>
    <w:p w:rsidR="00010E6C" w:rsidRDefault="00010E6C">
      <w:pPr>
        <w:pStyle w:val="Outline2"/>
        <w:tabs>
          <w:tab w:val="clear" w:pos="1080"/>
        </w:tabs>
        <w:ind w:left="0"/>
        <w:outlineLvl w:val="9"/>
        <w:rPr>
          <w:b/>
          <w:i w:val="0"/>
        </w:rPr>
      </w:pPr>
    </w:p>
    <w:tbl>
      <w:tblPr>
        <w:tblW w:w="10970" w:type="dxa"/>
        <w:tblInd w:w="-1230" w:type="dxa"/>
        <w:tblLook w:val="0000" w:firstRow="0" w:lastRow="0" w:firstColumn="0" w:lastColumn="0" w:noHBand="0" w:noVBand="0"/>
      </w:tblPr>
      <w:tblGrid>
        <w:gridCol w:w="1817"/>
        <w:gridCol w:w="1481"/>
        <w:gridCol w:w="1568"/>
        <w:gridCol w:w="1351"/>
        <w:gridCol w:w="1366"/>
        <w:gridCol w:w="1821"/>
        <w:gridCol w:w="1566"/>
      </w:tblGrid>
      <w:tr w:rsidR="00E44BE1">
        <w:trPr>
          <w:trHeight w:val="1260"/>
        </w:trPr>
        <w:tc>
          <w:tcPr>
            <w:tcW w:w="1817" w:type="dxa"/>
            <w:tcBorders>
              <w:top w:val="nil"/>
              <w:left w:val="nil"/>
              <w:bottom w:val="nil"/>
              <w:right w:val="nil"/>
            </w:tcBorders>
            <w:noWrap/>
            <w:vAlign w:val="bottom"/>
          </w:tcPr>
          <w:p w:rsidR="00E44BE1" w:rsidRDefault="00E44BE1" w:rsidP="002D35C3">
            <w:pPr>
              <w:jc w:val="center"/>
              <w:rPr>
                <w:b/>
                <w:bCs/>
                <w:sz w:val="16"/>
                <w:szCs w:val="16"/>
              </w:rPr>
            </w:pPr>
            <w:r>
              <w:rPr>
                <w:b/>
                <w:bCs/>
                <w:sz w:val="16"/>
                <w:szCs w:val="16"/>
              </w:rPr>
              <w:t>STATE</w:t>
            </w:r>
          </w:p>
        </w:tc>
        <w:tc>
          <w:tcPr>
            <w:tcW w:w="1481" w:type="dxa"/>
            <w:tcBorders>
              <w:top w:val="nil"/>
              <w:left w:val="nil"/>
              <w:bottom w:val="nil"/>
              <w:right w:val="nil"/>
            </w:tcBorders>
            <w:vAlign w:val="bottom"/>
          </w:tcPr>
          <w:p w:rsidR="00E44BE1" w:rsidRPr="00564144" w:rsidRDefault="00E44BE1" w:rsidP="002D35C3">
            <w:pPr>
              <w:jc w:val="center"/>
              <w:rPr>
                <w:rFonts w:ascii="Arial" w:hAnsi="Arial" w:cs="Arial"/>
                <w:b/>
                <w:bCs/>
                <w:sz w:val="16"/>
                <w:szCs w:val="16"/>
                <w:vertAlign w:val="subscript"/>
              </w:rPr>
            </w:pPr>
            <w:r w:rsidRPr="001F2F2F">
              <w:rPr>
                <w:rFonts w:ascii="Arial" w:hAnsi="Arial" w:cs="Arial"/>
                <w:b/>
                <w:bCs/>
                <w:sz w:val="16"/>
                <w:szCs w:val="16"/>
              </w:rPr>
              <w:t>2003 SAPT PER CAPITA BLOCK GRANT ALLOCATION</w:t>
            </w:r>
            <w:r w:rsidRPr="00564144">
              <w:rPr>
                <w:rFonts w:ascii="Arial" w:hAnsi="Arial" w:cs="Arial"/>
                <w:b/>
                <w:bCs/>
                <w:sz w:val="16"/>
                <w:szCs w:val="16"/>
                <w:vertAlign w:val="superscript"/>
              </w:rPr>
              <w:t>2</w:t>
            </w:r>
          </w:p>
        </w:tc>
        <w:tc>
          <w:tcPr>
            <w:tcW w:w="1568" w:type="dxa"/>
            <w:tcBorders>
              <w:top w:val="nil"/>
              <w:left w:val="nil"/>
              <w:bottom w:val="nil"/>
              <w:right w:val="nil"/>
            </w:tcBorders>
            <w:vAlign w:val="bottom"/>
          </w:tcPr>
          <w:p w:rsidR="00E44BE1" w:rsidRPr="001F2F2F" w:rsidRDefault="00E44BE1" w:rsidP="002D35C3">
            <w:pPr>
              <w:jc w:val="center"/>
              <w:rPr>
                <w:rFonts w:ascii="Arial" w:hAnsi="Arial" w:cs="Arial"/>
                <w:b/>
                <w:bCs/>
                <w:sz w:val="16"/>
                <w:szCs w:val="16"/>
              </w:rPr>
            </w:pPr>
            <w:r w:rsidRPr="001F2F2F">
              <w:rPr>
                <w:rFonts w:ascii="Arial" w:hAnsi="Arial" w:cs="Arial"/>
                <w:b/>
                <w:bCs/>
                <w:sz w:val="16"/>
                <w:szCs w:val="16"/>
              </w:rPr>
              <w:t>2002 - 2003 RATE OF ALCOHOL OR ILLICIT DRUG DEPENDENCE OR</w:t>
            </w:r>
            <w:r>
              <w:rPr>
                <w:rFonts w:ascii="Arial" w:hAnsi="Arial" w:cs="Arial"/>
                <w:b/>
                <w:bCs/>
                <w:sz w:val="16"/>
                <w:szCs w:val="16"/>
              </w:rPr>
              <w:t xml:space="preserve"> ABUSE</w:t>
            </w:r>
            <w:r w:rsidRPr="00564144">
              <w:rPr>
                <w:rFonts w:ascii="Arial" w:hAnsi="Arial" w:cs="Arial"/>
                <w:b/>
                <w:bCs/>
                <w:sz w:val="16"/>
                <w:szCs w:val="16"/>
                <w:vertAlign w:val="superscript"/>
              </w:rPr>
              <w:t>3</w:t>
            </w:r>
            <w:r>
              <w:rPr>
                <w:rFonts w:ascii="Arial" w:hAnsi="Arial" w:cs="Arial"/>
                <w:b/>
                <w:bCs/>
                <w:sz w:val="16"/>
                <w:szCs w:val="16"/>
              </w:rPr>
              <w:t xml:space="preserve"> </w:t>
            </w:r>
          </w:p>
        </w:tc>
        <w:tc>
          <w:tcPr>
            <w:tcW w:w="1351"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2002 - 200</w:t>
            </w:r>
            <w:r>
              <w:rPr>
                <w:rFonts w:ascii="Arial" w:hAnsi="Arial" w:cs="Arial"/>
                <w:b/>
                <w:bCs/>
                <w:sz w:val="16"/>
                <w:szCs w:val="16"/>
              </w:rPr>
              <w:t>3 ILLICIT DRUG TREATMENT GAP</w:t>
            </w:r>
            <w:r w:rsidRPr="00564144">
              <w:rPr>
                <w:rFonts w:ascii="Arial" w:hAnsi="Arial" w:cs="Arial"/>
                <w:b/>
                <w:bCs/>
                <w:sz w:val="16"/>
                <w:szCs w:val="16"/>
                <w:vertAlign w:val="superscript"/>
              </w:rPr>
              <w:t>3</w:t>
            </w:r>
          </w:p>
        </w:tc>
        <w:tc>
          <w:tcPr>
            <w:tcW w:w="1366"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2002 PER 1000 SA TREATMENT ADMISSIONS</w:t>
            </w:r>
            <w:r w:rsidRPr="00564144">
              <w:rPr>
                <w:rFonts w:ascii="Arial" w:hAnsi="Arial" w:cs="Arial"/>
                <w:b/>
                <w:bCs/>
                <w:sz w:val="16"/>
                <w:szCs w:val="16"/>
                <w:vertAlign w:val="superscript"/>
              </w:rPr>
              <w:t>4</w:t>
            </w:r>
          </w:p>
        </w:tc>
        <w:tc>
          <w:tcPr>
            <w:tcW w:w="1821"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BLOCK GRANT LEVERAGE: SA ADMISSIONS PER 1000 BLOCK GRANT $</w:t>
            </w:r>
          </w:p>
        </w:tc>
        <w:tc>
          <w:tcPr>
            <w:tcW w:w="1566"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RATIO OF ADMISSION RATE / DEPENDENCE RATE</w:t>
            </w:r>
          </w:p>
        </w:tc>
      </w:tr>
      <w:tr w:rsidR="00A83DB3">
        <w:trPr>
          <w:trHeight w:val="256"/>
        </w:trPr>
        <w:tc>
          <w:tcPr>
            <w:tcW w:w="1817" w:type="dxa"/>
            <w:tcBorders>
              <w:top w:val="nil"/>
              <w:left w:val="nil"/>
              <w:bottom w:val="nil"/>
              <w:right w:val="nil"/>
            </w:tcBorders>
            <w:noWrap/>
            <w:vAlign w:val="bottom"/>
          </w:tcPr>
          <w:p w:rsidR="00A83DB3" w:rsidRPr="001F2F2F" w:rsidRDefault="00A83DB3" w:rsidP="003C6527">
            <w:pPr>
              <w:rPr>
                <w:rFonts w:ascii="Arial" w:hAnsi="Arial" w:cs="Arial"/>
                <w:sz w:val="16"/>
                <w:szCs w:val="16"/>
              </w:rPr>
            </w:pPr>
            <w:r w:rsidRPr="001F2F2F">
              <w:rPr>
                <w:rFonts w:ascii="Arial" w:hAnsi="Arial" w:cs="Arial"/>
                <w:sz w:val="16"/>
                <w:szCs w:val="16"/>
              </w:rPr>
              <w:t>UNITED STATES</w:t>
            </w:r>
          </w:p>
        </w:tc>
        <w:tc>
          <w:tcPr>
            <w:tcW w:w="1481" w:type="dxa"/>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$7.04</w:t>
            </w:r>
          </w:p>
        </w:tc>
        <w:tc>
          <w:tcPr>
            <w:tcW w:w="1568" w:type="dxa"/>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9.22</w:t>
            </w:r>
          </w:p>
        </w:tc>
        <w:tc>
          <w:tcPr>
            <w:tcW w:w="1351"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2.66</w:t>
            </w:r>
          </w:p>
        </w:tc>
        <w:tc>
          <w:tcPr>
            <w:tcW w:w="1366"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8.1</w:t>
            </w:r>
          </w:p>
        </w:tc>
        <w:tc>
          <w:tcPr>
            <w:tcW w:w="1821"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1.15</w:t>
            </w:r>
          </w:p>
        </w:tc>
        <w:tc>
          <w:tcPr>
            <w:tcW w:w="1566"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0.88</w:t>
            </w:r>
          </w:p>
        </w:tc>
      </w:tr>
      <w:tr w:rsidR="00A83DB3">
        <w:trPr>
          <w:trHeight w:val="256"/>
        </w:trPr>
        <w:tc>
          <w:tcPr>
            <w:tcW w:w="1817" w:type="dxa"/>
            <w:tcBorders>
              <w:top w:val="nil"/>
              <w:left w:val="nil"/>
              <w:bottom w:val="nil"/>
              <w:right w:val="nil"/>
            </w:tcBorders>
            <w:noWrap/>
            <w:vAlign w:val="bottom"/>
          </w:tcPr>
          <w:p w:rsidR="00A83DB3" w:rsidRPr="001F2F2F" w:rsidRDefault="00A83DB3" w:rsidP="003C6527">
            <w:pPr>
              <w:rPr>
                <w:rFonts w:ascii="Arial" w:hAnsi="Arial" w:cs="Arial"/>
                <w:sz w:val="16"/>
                <w:szCs w:val="16"/>
              </w:rPr>
            </w:pPr>
            <w:r w:rsidRPr="001F2F2F">
              <w:rPr>
                <w:rFonts w:ascii="Arial" w:hAnsi="Arial" w:cs="Arial"/>
                <w:sz w:val="16"/>
                <w:szCs w:val="16"/>
              </w:rPr>
              <w:t>MASSACHUSETTS</w:t>
            </w:r>
          </w:p>
        </w:tc>
        <w:tc>
          <w:tcPr>
            <w:tcW w:w="1481" w:type="dxa"/>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$6.47</w:t>
            </w:r>
          </w:p>
        </w:tc>
        <w:tc>
          <w:tcPr>
            <w:tcW w:w="1568" w:type="dxa"/>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10.71</w:t>
            </w:r>
          </w:p>
        </w:tc>
        <w:tc>
          <w:tcPr>
            <w:tcW w:w="1351"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3.12</w:t>
            </w:r>
          </w:p>
        </w:tc>
        <w:tc>
          <w:tcPr>
            <w:tcW w:w="1366"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12.8</w:t>
            </w:r>
          </w:p>
        </w:tc>
        <w:tc>
          <w:tcPr>
            <w:tcW w:w="1821"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1.98</w:t>
            </w:r>
          </w:p>
        </w:tc>
        <w:tc>
          <w:tcPr>
            <w:tcW w:w="1566"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1.19</w:t>
            </w:r>
          </w:p>
        </w:tc>
      </w:tr>
      <w:tr w:rsidR="00010E6C">
        <w:trPr>
          <w:trHeight w:val="256"/>
        </w:trPr>
        <w:tc>
          <w:tcPr>
            <w:tcW w:w="1817" w:type="dxa"/>
            <w:tcBorders>
              <w:top w:val="nil"/>
              <w:left w:val="nil"/>
              <w:bottom w:val="nil"/>
              <w:right w:val="nil"/>
            </w:tcBorders>
            <w:noWrap/>
            <w:vAlign w:val="bottom"/>
          </w:tcPr>
          <w:p w:rsidR="00010E6C" w:rsidRDefault="00010E6C">
            <w:pPr>
              <w:rPr>
                <w:rFonts w:ascii="Arial" w:hAnsi="Arial" w:cs="Arial"/>
                <w:sz w:val="18"/>
                <w:szCs w:val="18"/>
              </w:rPr>
            </w:pPr>
          </w:p>
        </w:tc>
        <w:tc>
          <w:tcPr>
            <w:tcW w:w="1481" w:type="dxa"/>
            <w:tcBorders>
              <w:top w:val="nil"/>
              <w:left w:val="nil"/>
              <w:bottom w:val="nil"/>
              <w:right w:val="nil"/>
            </w:tcBorders>
            <w:noWrap/>
            <w:vAlign w:val="bottom"/>
          </w:tcPr>
          <w:p w:rsidR="00010E6C" w:rsidRDefault="00010E6C">
            <w:pPr>
              <w:rPr>
                <w:rFonts w:ascii="Arial" w:hAnsi="Arial" w:cs="Arial"/>
                <w:sz w:val="18"/>
                <w:szCs w:val="18"/>
              </w:rPr>
            </w:pPr>
          </w:p>
        </w:tc>
        <w:tc>
          <w:tcPr>
            <w:tcW w:w="1568" w:type="dxa"/>
            <w:tcBorders>
              <w:top w:val="nil"/>
              <w:left w:val="nil"/>
              <w:bottom w:val="nil"/>
              <w:right w:val="nil"/>
            </w:tcBorders>
            <w:noWrap/>
            <w:vAlign w:val="bottom"/>
          </w:tcPr>
          <w:p w:rsidR="00010E6C" w:rsidRDefault="00010E6C">
            <w:pPr>
              <w:rPr>
                <w:rFonts w:ascii="Arial" w:hAnsi="Arial" w:cs="Arial"/>
                <w:sz w:val="18"/>
                <w:szCs w:val="18"/>
              </w:rPr>
            </w:pPr>
          </w:p>
        </w:tc>
        <w:tc>
          <w:tcPr>
            <w:tcW w:w="1351" w:type="dxa"/>
            <w:tcBorders>
              <w:top w:val="nil"/>
              <w:left w:val="nil"/>
              <w:bottom w:val="nil"/>
              <w:right w:val="nil"/>
            </w:tcBorders>
            <w:noWrap/>
            <w:vAlign w:val="bottom"/>
          </w:tcPr>
          <w:p w:rsidR="00010E6C" w:rsidRDefault="00010E6C">
            <w:pPr>
              <w:rPr>
                <w:rFonts w:ascii="Arial" w:hAnsi="Arial" w:cs="Arial"/>
                <w:sz w:val="18"/>
                <w:szCs w:val="18"/>
              </w:rPr>
            </w:pPr>
          </w:p>
        </w:tc>
        <w:tc>
          <w:tcPr>
            <w:tcW w:w="1366" w:type="dxa"/>
            <w:tcBorders>
              <w:top w:val="nil"/>
              <w:left w:val="nil"/>
              <w:bottom w:val="nil"/>
              <w:right w:val="nil"/>
            </w:tcBorders>
            <w:noWrap/>
            <w:vAlign w:val="bottom"/>
          </w:tcPr>
          <w:p w:rsidR="00010E6C" w:rsidRDefault="00010E6C">
            <w:pPr>
              <w:rPr>
                <w:rFonts w:ascii="Arial" w:hAnsi="Arial" w:cs="Arial"/>
                <w:sz w:val="18"/>
                <w:szCs w:val="18"/>
              </w:rPr>
            </w:pPr>
          </w:p>
        </w:tc>
        <w:tc>
          <w:tcPr>
            <w:tcW w:w="1821" w:type="dxa"/>
            <w:tcBorders>
              <w:top w:val="nil"/>
              <w:left w:val="nil"/>
              <w:bottom w:val="nil"/>
              <w:right w:val="nil"/>
            </w:tcBorders>
            <w:noWrap/>
            <w:vAlign w:val="bottom"/>
          </w:tcPr>
          <w:p w:rsidR="00010E6C" w:rsidRDefault="00010E6C">
            <w:pPr>
              <w:rPr>
                <w:rFonts w:ascii="Arial" w:hAnsi="Arial" w:cs="Arial"/>
                <w:sz w:val="18"/>
                <w:szCs w:val="18"/>
              </w:rPr>
            </w:pPr>
          </w:p>
        </w:tc>
        <w:tc>
          <w:tcPr>
            <w:tcW w:w="1566" w:type="dxa"/>
            <w:tcBorders>
              <w:top w:val="nil"/>
              <w:left w:val="nil"/>
              <w:bottom w:val="nil"/>
              <w:right w:val="nil"/>
            </w:tcBorders>
            <w:noWrap/>
            <w:vAlign w:val="bottom"/>
          </w:tcPr>
          <w:p w:rsidR="00010E6C" w:rsidRDefault="00010E6C">
            <w:pPr>
              <w:rPr>
                <w:rFonts w:ascii="Arial" w:hAnsi="Arial" w:cs="Arial"/>
                <w:sz w:val="18"/>
                <w:szCs w:val="18"/>
              </w:rPr>
            </w:pPr>
          </w:p>
        </w:tc>
      </w:tr>
      <w:tr w:rsidR="00421D05">
        <w:trPr>
          <w:trHeight w:val="256"/>
        </w:trPr>
        <w:tc>
          <w:tcPr>
            <w:tcW w:w="7583" w:type="dxa"/>
            <w:gridSpan w:val="5"/>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r>
              <w:rPr>
                <w:rFonts w:ascii="Arial" w:hAnsi="Arial" w:cs="Arial"/>
                <w:sz w:val="16"/>
                <w:szCs w:val="16"/>
              </w:rPr>
              <w:t>1</w:t>
            </w:r>
            <w:r>
              <w:rPr>
                <w:rFonts w:ascii="Arial" w:hAnsi="Arial" w:cs="Arial"/>
                <w:sz w:val="16"/>
                <w:szCs w:val="16"/>
              </w:rPr>
              <w:tab/>
              <w:t>The data used in this and other State tables do not constitute all SAMHSA state data, nor do they represent all of the data that states use in their operational analyses and planning efforts.   These statistics should be interpreted with caution because there are a great variety of factors which affect their magnitude and implication.</w:t>
            </w:r>
          </w:p>
        </w:tc>
        <w:tc>
          <w:tcPr>
            <w:tcW w:w="1821" w:type="dxa"/>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p>
        </w:tc>
        <w:tc>
          <w:tcPr>
            <w:tcW w:w="1566" w:type="dxa"/>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p>
        </w:tc>
      </w:tr>
      <w:tr w:rsidR="00421D05">
        <w:trPr>
          <w:trHeight w:val="256"/>
        </w:trPr>
        <w:tc>
          <w:tcPr>
            <w:tcW w:w="10970" w:type="dxa"/>
            <w:gridSpan w:val="7"/>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r>
              <w:rPr>
                <w:rFonts w:ascii="Arial" w:hAnsi="Arial" w:cs="Arial"/>
                <w:sz w:val="16"/>
                <w:szCs w:val="16"/>
              </w:rPr>
              <w:t>2</w:t>
            </w:r>
            <w:r>
              <w:rPr>
                <w:rFonts w:ascii="Arial" w:hAnsi="Arial" w:cs="Arial"/>
                <w:sz w:val="16"/>
                <w:szCs w:val="16"/>
              </w:rPr>
              <w:tab/>
              <w:t xml:space="preserve">The population denominator used here to calculate the per capita block grant for CA is 2003 Civilian Population Over Age 13, from US Bureau of the </w:t>
            </w:r>
            <w:r w:rsidR="008916D9">
              <w:rPr>
                <w:rFonts w:ascii="Arial" w:hAnsi="Arial" w:cs="Arial"/>
                <w:sz w:val="16"/>
                <w:szCs w:val="16"/>
              </w:rPr>
              <w:t>Census; this</w:t>
            </w:r>
            <w:r>
              <w:rPr>
                <w:rFonts w:ascii="Arial" w:hAnsi="Arial" w:cs="Arial"/>
                <w:sz w:val="16"/>
                <w:szCs w:val="16"/>
              </w:rPr>
              <w:t xml:space="preserve"> denominator is used in other SAMHSA calculations and is used for all other states in this report.  However, it is used here illustratively only, not as the calculation factor for the SAPTBG itself.  Further, it is not a representation of the denominator used by SAMHSA to actually allocate the SAPT Block Grant for each State, which is based on a complex formula that incorporates multiple factors, and uses as its denominator the population of persons aged 18-65.  </w:t>
            </w:r>
          </w:p>
        </w:tc>
      </w:tr>
      <w:tr w:rsidR="00F4184D">
        <w:trPr>
          <w:trHeight w:val="256"/>
        </w:trPr>
        <w:tc>
          <w:tcPr>
            <w:tcW w:w="10970" w:type="dxa"/>
            <w:gridSpan w:val="7"/>
            <w:tcBorders>
              <w:top w:val="nil"/>
              <w:left w:val="nil"/>
              <w:bottom w:val="nil"/>
              <w:right w:val="nil"/>
            </w:tcBorders>
            <w:noWrap/>
            <w:vAlign w:val="bottom"/>
          </w:tcPr>
          <w:p w:rsidR="00F4184D" w:rsidRDefault="00F4184D" w:rsidP="00F4184D">
            <w:pPr>
              <w:rPr>
                <w:rFonts w:ascii="Arial" w:hAnsi="Arial" w:cs="Arial"/>
                <w:sz w:val="16"/>
                <w:szCs w:val="16"/>
              </w:rPr>
            </w:pPr>
            <w:r>
              <w:rPr>
                <w:rFonts w:ascii="Arial" w:hAnsi="Arial" w:cs="Arial"/>
                <w:sz w:val="16"/>
                <w:szCs w:val="16"/>
              </w:rPr>
              <w:t>3</w:t>
            </w:r>
            <w:r>
              <w:rPr>
                <w:rFonts w:ascii="Arial" w:hAnsi="Arial" w:cs="Arial"/>
                <w:sz w:val="16"/>
                <w:szCs w:val="16"/>
              </w:rPr>
              <w:tab/>
              <w:t>SAMHSA (OAS) State Estimates of Substance Abuse From the 2002 - 2003 National Household Survey on Drug Abuse</w:t>
            </w:r>
          </w:p>
        </w:tc>
      </w:tr>
      <w:tr w:rsidR="00F4184D">
        <w:trPr>
          <w:trHeight w:val="256"/>
        </w:trPr>
        <w:tc>
          <w:tcPr>
            <w:tcW w:w="10970" w:type="dxa"/>
            <w:gridSpan w:val="7"/>
            <w:tcBorders>
              <w:top w:val="nil"/>
              <w:left w:val="nil"/>
              <w:bottom w:val="nil"/>
              <w:right w:val="nil"/>
            </w:tcBorders>
            <w:noWrap/>
            <w:vAlign w:val="bottom"/>
          </w:tcPr>
          <w:p w:rsidR="00F4184D" w:rsidRDefault="00F4184D" w:rsidP="00F4184D">
            <w:pPr>
              <w:rPr>
                <w:rFonts w:ascii="Arial" w:hAnsi="Arial" w:cs="Arial"/>
                <w:sz w:val="16"/>
                <w:szCs w:val="16"/>
              </w:rPr>
            </w:pPr>
            <w:r>
              <w:rPr>
                <w:rFonts w:ascii="Arial" w:hAnsi="Arial" w:cs="Arial"/>
                <w:sz w:val="16"/>
                <w:szCs w:val="16"/>
              </w:rPr>
              <w:t>4</w:t>
            </w:r>
            <w:r>
              <w:rPr>
                <w:rFonts w:ascii="Arial" w:hAnsi="Arial" w:cs="Arial"/>
                <w:sz w:val="16"/>
                <w:szCs w:val="16"/>
              </w:rPr>
              <w:tab/>
              <w:t xml:space="preserve">SAMHSA, Substance Abuse Treatment Admissions by State, 2002  </w:t>
            </w:r>
          </w:p>
        </w:tc>
      </w:tr>
    </w:tbl>
    <w:p w:rsidR="00010E6C" w:rsidRDefault="00010E6C">
      <w:pPr>
        <w:pStyle w:val="Outline2"/>
        <w:numPr>
          <w:ilvl w:val="0"/>
          <w:numId w:val="13"/>
        </w:numPr>
        <w:outlineLvl w:val="9"/>
        <w:rPr>
          <w:i w:val="0"/>
        </w:rPr>
      </w:pPr>
      <w:r>
        <w:rPr>
          <w:i w:val="0"/>
        </w:rPr>
        <w:t>Massachusetts receives 8% less per-capita from the SAPT block grant than the US average (2003).</w:t>
      </w:r>
    </w:p>
    <w:p w:rsidR="00010E6C" w:rsidRDefault="00010E6C">
      <w:pPr>
        <w:pStyle w:val="Outline2"/>
        <w:numPr>
          <w:ilvl w:val="0"/>
          <w:numId w:val="10"/>
        </w:numPr>
        <w:outlineLvl w:val="9"/>
        <w:rPr>
          <w:i w:val="0"/>
        </w:rPr>
      </w:pPr>
      <w:r>
        <w:rPr>
          <w:i w:val="0"/>
        </w:rPr>
        <w:t>The rate of alcohol or illicit drug dependence o</w:t>
      </w:r>
      <w:r w:rsidR="008C41D7">
        <w:rPr>
          <w:i w:val="0"/>
        </w:rPr>
        <w:t>r abuse in Massachusetts i</w:t>
      </w:r>
      <w:r>
        <w:rPr>
          <w:i w:val="0"/>
        </w:rPr>
        <w:t>s 31% higher than the US average (2001).</w:t>
      </w:r>
    </w:p>
    <w:p w:rsidR="00010E6C" w:rsidRDefault="00010E6C">
      <w:pPr>
        <w:pStyle w:val="Outline2"/>
        <w:numPr>
          <w:ilvl w:val="0"/>
          <w:numId w:val="10"/>
        </w:numPr>
        <w:outlineLvl w:val="9"/>
        <w:rPr>
          <w:i w:val="0"/>
        </w:rPr>
      </w:pPr>
      <w:r>
        <w:rPr>
          <w:i w:val="0"/>
        </w:rPr>
        <w:t xml:space="preserve">The </w:t>
      </w:r>
      <w:r w:rsidR="00232F19">
        <w:rPr>
          <w:i w:val="0"/>
        </w:rPr>
        <w:t>rate of admissions</w:t>
      </w:r>
      <w:r>
        <w:rPr>
          <w:i w:val="0"/>
        </w:rPr>
        <w:t xml:space="preserve"> to substance abuse treatment in Massachusetts is 58% higher than the US average (2002).  Nevertheless, the SAMHSA-defined illicit drug treatment gap is 25% above the national average.</w:t>
      </w:r>
    </w:p>
    <w:p w:rsidR="00010E6C" w:rsidRDefault="00010E6C">
      <w:pPr>
        <w:pStyle w:val="BodyText"/>
      </w:pPr>
    </w:p>
    <w:p w:rsidR="00010E6C" w:rsidRDefault="00010E6C">
      <w:pPr>
        <w:pStyle w:val="Outline2"/>
        <w:tabs>
          <w:tab w:val="clear" w:pos="1080"/>
        </w:tabs>
        <w:ind w:left="0"/>
        <w:outlineLvl w:val="9"/>
        <w:rPr>
          <w:b/>
          <w:i w:val="0"/>
        </w:rPr>
      </w:pPr>
      <w:r>
        <w:rPr>
          <w:b/>
          <w:i w:val="0"/>
        </w:rPr>
        <w:t>Massachusetts Budget and Expenditure Data</w:t>
      </w:r>
    </w:p>
    <w:p w:rsidR="00010E6C" w:rsidRDefault="00010E6C">
      <w:pPr>
        <w:pStyle w:val="Outline2"/>
        <w:numPr>
          <w:ilvl w:val="0"/>
          <w:numId w:val="13"/>
        </w:numPr>
        <w:outlineLvl w:val="9"/>
        <w:rPr>
          <w:i w:val="0"/>
        </w:rPr>
      </w:pPr>
      <w:r>
        <w:rPr>
          <w:i w:val="0"/>
        </w:rPr>
        <w:t>Information obtained from Massachusetts indicates that total appropriation</w:t>
      </w:r>
      <w:r w:rsidR="008C41D7">
        <w:rPr>
          <w:i w:val="0"/>
        </w:rPr>
        <w:t>s</w:t>
      </w:r>
      <w:r>
        <w:rPr>
          <w:i w:val="0"/>
        </w:rPr>
        <w:t xml:space="preserve"> for substance abuse have declined each year since budget fiscal year 2001, and in 2004 were 21% below the level in 2001.</w:t>
      </w:r>
      <w:r w:rsidR="00081323">
        <w:rPr>
          <w:i w:val="0"/>
        </w:rPr>
        <w:t xml:space="preserve">  An increase in expenditures is approved and was a reason for its new Strategic Plan. </w:t>
      </w:r>
    </w:p>
    <w:p w:rsidR="00010E6C" w:rsidRDefault="00010E6C">
      <w:pPr>
        <w:numPr>
          <w:ilvl w:val="0"/>
          <w:numId w:val="13"/>
        </w:numPr>
        <w:spacing w:before="120" w:after="120"/>
        <w:rPr>
          <w:sz w:val="24"/>
          <w:szCs w:val="24"/>
        </w:rPr>
      </w:pPr>
      <w:r>
        <w:rPr>
          <w:sz w:val="24"/>
          <w:szCs w:val="24"/>
        </w:rPr>
        <w:t xml:space="preserve">Massachusetts </w:t>
      </w:r>
      <w:r w:rsidR="00081323">
        <w:rPr>
          <w:sz w:val="24"/>
          <w:szCs w:val="24"/>
        </w:rPr>
        <w:t>faced</w:t>
      </w:r>
      <w:r>
        <w:rPr>
          <w:sz w:val="24"/>
          <w:szCs w:val="24"/>
        </w:rPr>
        <w:t xml:space="preserve"> threatened reductions in Federal block grant funds because of failure to meet</w:t>
      </w:r>
      <w:r w:rsidR="008C41D7">
        <w:rPr>
          <w:sz w:val="24"/>
          <w:szCs w:val="24"/>
        </w:rPr>
        <w:t xml:space="preserve"> </w:t>
      </w:r>
      <w:r w:rsidR="003F2089">
        <w:rPr>
          <w:sz w:val="24"/>
          <w:szCs w:val="24"/>
        </w:rPr>
        <w:t>SAPTBG</w:t>
      </w:r>
      <w:r>
        <w:rPr>
          <w:sz w:val="24"/>
          <w:szCs w:val="24"/>
        </w:rPr>
        <w:t xml:space="preserve"> maintenance of effort (MOE) requirements due to reductions in State substance abuse spending.</w:t>
      </w:r>
    </w:p>
    <w:p w:rsidR="00833826" w:rsidRDefault="00833826">
      <w:pPr>
        <w:numPr>
          <w:ilvl w:val="0"/>
          <w:numId w:val="13"/>
        </w:numPr>
        <w:spacing w:before="120" w:after="120"/>
        <w:rPr>
          <w:sz w:val="24"/>
          <w:szCs w:val="24"/>
        </w:rPr>
      </w:pPr>
      <w:r w:rsidRPr="009303F5">
        <w:rPr>
          <w:sz w:val="24"/>
          <w:szCs w:val="24"/>
        </w:rPr>
        <w:t>The agency was able to avert any MOE penalties through a</w:t>
      </w:r>
      <w:r>
        <w:rPr>
          <w:sz w:val="24"/>
          <w:szCs w:val="24"/>
        </w:rPr>
        <w:t xml:space="preserve">n arrangement </w:t>
      </w:r>
      <w:r w:rsidRPr="009303F5">
        <w:rPr>
          <w:sz w:val="24"/>
          <w:szCs w:val="24"/>
        </w:rPr>
        <w:t>negotiated with SAMHSA</w:t>
      </w:r>
      <w:r>
        <w:rPr>
          <w:sz w:val="24"/>
          <w:szCs w:val="24"/>
        </w:rPr>
        <w:t xml:space="preserve"> in early 2005</w:t>
      </w:r>
      <w:r w:rsidRPr="009303F5">
        <w:rPr>
          <w:sz w:val="24"/>
          <w:szCs w:val="24"/>
        </w:rPr>
        <w:t>.  Additional funds</w:t>
      </w:r>
      <w:r>
        <w:rPr>
          <w:sz w:val="24"/>
          <w:szCs w:val="24"/>
        </w:rPr>
        <w:t xml:space="preserve"> were</w:t>
      </w:r>
      <w:r w:rsidRPr="009303F5">
        <w:rPr>
          <w:sz w:val="24"/>
          <w:szCs w:val="24"/>
        </w:rPr>
        <w:t xml:space="preserve"> appropriated </w:t>
      </w:r>
      <w:r>
        <w:rPr>
          <w:sz w:val="24"/>
          <w:szCs w:val="24"/>
        </w:rPr>
        <w:t xml:space="preserve">by the legislature </w:t>
      </w:r>
      <w:r w:rsidRPr="009303F5">
        <w:rPr>
          <w:sz w:val="24"/>
          <w:szCs w:val="24"/>
        </w:rPr>
        <w:t xml:space="preserve">for the agency and they have been </w:t>
      </w:r>
      <w:r w:rsidRPr="009303F5">
        <w:rPr>
          <w:rFonts w:cs="Arial"/>
          <w:sz w:val="24"/>
          <w:szCs w:val="24"/>
        </w:rPr>
        <w:t>able to restore some services lost over the past several years</w:t>
      </w:r>
      <w:r>
        <w:rPr>
          <w:rFonts w:cs="Arial"/>
          <w:sz w:val="24"/>
          <w:szCs w:val="24"/>
        </w:rPr>
        <w:t>.</w:t>
      </w:r>
    </w:p>
    <w:p w:rsidR="00010E6C" w:rsidRDefault="00010E6C">
      <w:pPr>
        <w:rPr>
          <w:rFonts w:cs="Arial"/>
          <w:b/>
          <w:bCs/>
          <w:iCs/>
          <w:sz w:val="24"/>
          <w:szCs w:val="28"/>
        </w:rPr>
      </w:pPr>
    </w:p>
    <w:p w:rsidR="00010E6C" w:rsidRDefault="00010E6C">
      <w:pPr>
        <w:pStyle w:val="BodyText"/>
      </w:pPr>
    </w:p>
    <w:p w:rsidR="00010E6C" w:rsidRDefault="00010E6C">
      <w:pPr>
        <w:pStyle w:val="Heading2"/>
      </w:pPr>
      <w:r>
        <w:br w:type="page"/>
      </w:r>
      <w:bookmarkStart w:id="24" w:name="_Toc58153931"/>
      <w:r>
        <w:t>MICHIGAN</w:t>
      </w:r>
      <w:bookmarkEnd w:id="24"/>
    </w:p>
    <w:p w:rsidR="00010E6C" w:rsidRDefault="00010E6C">
      <w:pPr>
        <w:pStyle w:val="Outline2"/>
        <w:tabs>
          <w:tab w:val="clear" w:pos="1080"/>
        </w:tabs>
        <w:ind w:left="0"/>
        <w:outlineLvl w:val="9"/>
      </w:pPr>
    </w:p>
    <w:p w:rsidR="00010E6C" w:rsidRDefault="00010E6C">
      <w:pPr>
        <w:pStyle w:val="Outline2"/>
        <w:tabs>
          <w:tab w:val="clear" w:pos="1080"/>
        </w:tabs>
        <w:ind w:left="0"/>
        <w:outlineLvl w:val="9"/>
        <w:rPr>
          <w:b/>
          <w:i w:val="0"/>
        </w:rPr>
      </w:pPr>
      <w:r>
        <w:rPr>
          <w:b/>
          <w:i w:val="0"/>
        </w:rPr>
        <w:t>Organizational Placement of AOD Agency</w:t>
      </w:r>
    </w:p>
    <w:p w:rsidR="00010E6C" w:rsidRDefault="002309BF">
      <w:pPr>
        <w:pStyle w:val="Outline2"/>
        <w:tabs>
          <w:tab w:val="clear" w:pos="1080"/>
        </w:tabs>
        <w:ind w:left="0"/>
        <w:outlineLvl w:val="9"/>
        <w:rPr>
          <w:i w:val="0"/>
        </w:rPr>
      </w:pPr>
      <w:r>
        <w:rPr>
          <w:i w:val="0"/>
          <w:noProof/>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286385</wp:posOffset>
                </wp:positionV>
                <wp:extent cx="1485900" cy="571500"/>
                <wp:effectExtent l="0" t="0" r="0" b="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571500"/>
                        </a:xfrm>
                        <a:prstGeom prst="rect">
                          <a:avLst/>
                        </a:prstGeom>
                        <a:solidFill>
                          <a:srgbClr val="FFFFFF"/>
                        </a:solidFill>
                        <a:ln w="9525">
                          <a:solidFill>
                            <a:srgbClr val="000000"/>
                          </a:solidFill>
                          <a:miter lim="800000"/>
                          <a:headEnd/>
                          <a:tailEnd/>
                        </a:ln>
                      </wps:spPr>
                      <wps:txbx>
                        <w:txbxContent>
                          <w:p w:rsidR="001569CB" w:rsidRDefault="001569CB">
                            <w:pPr>
                              <w:jc w:val="center"/>
                            </w:pPr>
                          </w:p>
                          <w:p w:rsidR="001569CB" w:rsidRDefault="001569CB">
                            <w:pPr>
                              <w:jc w:val="center"/>
                            </w:pPr>
                            <w: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49" style="position:absolute;margin-left:0;margin-top:22.55pt;width:117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">
                <v:path arrowok="t"/>
                <v:textbox>
                  <w:txbxContent>
                    <w:p w:rsidR="001569CB" w:rsidRDefault="001569CB">
                      <w:pPr>
                        <w:jc w:val="center"/>
                      </w:pPr>
                    </w:p>
                    <w:p w:rsidR="001569CB" w:rsidRDefault="001569CB">
                      <w:pPr>
                        <w:jc w:val="center"/>
                      </w:pPr>
                      <w:r>
                        <w:t>Governor</w:t>
                      </w:r>
                    </w:p>
                  </w:txbxContent>
                </v:textbox>
              </v:rect>
            </w:pict>
          </mc:Fallback>
        </mc:AlternateContent>
      </w:r>
    </w:p>
    <w:p w:rsidR="00010E6C" w:rsidRDefault="002309BF">
      <w:pPr>
        <w:pStyle w:val="Outline2"/>
        <w:tabs>
          <w:tab w:val="clear" w:pos="1080"/>
        </w:tabs>
        <w:ind w:left="0"/>
        <w:outlineLvl w:val="9"/>
        <w:rPr>
          <w:i w:val="0"/>
        </w:rPr>
      </w:pPr>
      <w:r>
        <w:rPr>
          <w:i w:val="0"/>
          <w:noProof/>
        </w:rPr>
        <mc:AlternateContent>
          <mc:Choice Requires="wps">
            <w:drawing>
              <wp:anchor distT="0" distB="0" distL="114300" distR="114300" simplePos="0" relativeHeight="251674624" behindDoc="0" locked="0" layoutInCell="1" allowOverlap="1">
                <wp:simplePos x="0" y="0"/>
                <wp:positionH relativeFrom="column">
                  <wp:posOffset>3771900</wp:posOffset>
                </wp:positionH>
                <wp:positionV relativeFrom="paragraph">
                  <wp:posOffset>178435</wp:posOffset>
                </wp:positionV>
                <wp:extent cx="0" cy="2171700"/>
                <wp:effectExtent l="0" t="0" r="0" b="0"/>
                <wp:wrapNone/>
                <wp:docPr id="6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953E5" id="Line 6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4.05pt" to="297pt,1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">
                <o:lock v:ext="edit" shapetype="f"/>
              </v:line>
            </w:pict>
          </mc:Fallback>
        </mc:AlternateContent>
      </w:r>
      <w:r>
        <w:rPr>
          <w:i w:val="0"/>
          <w:noProof/>
        </w:rPr>
        <mc:AlternateContent>
          <mc:Choice Requires="wps">
            <w:drawing>
              <wp:anchor distT="0" distB="0" distL="114300" distR="114300" simplePos="0" relativeHeight="251675648" behindDoc="0" locked="0" layoutInCell="1" allowOverlap="1">
                <wp:simplePos x="0" y="0"/>
                <wp:positionH relativeFrom="column">
                  <wp:posOffset>1485900</wp:posOffset>
                </wp:positionH>
                <wp:positionV relativeFrom="paragraph">
                  <wp:posOffset>178435</wp:posOffset>
                </wp:positionV>
                <wp:extent cx="2286000" cy="0"/>
                <wp:effectExtent l="0" t="0" r="0" b="0"/>
                <wp:wrapNone/>
                <wp:docPr id="5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1E46C" id="Line 5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4.05pt" to="29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">
                <o:lock v:ext="edit" shapetype="f"/>
              </v:line>
            </w:pict>
          </mc:Fallback>
        </mc:AlternateContent>
      </w:r>
    </w:p>
    <w:p w:rsidR="00010E6C" w:rsidRDefault="002309BF">
      <w:pPr>
        <w:pStyle w:val="Outline2"/>
        <w:tabs>
          <w:tab w:val="clear" w:pos="1080"/>
        </w:tabs>
        <w:ind w:left="0"/>
        <w:outlineLvl w:val="9"/>
        <w:rPr>
          <w:i w:val="0"/>
        </w:rPr>
      </w:pPr>
      <w:r>
        <w:rPr>
          <w:i w:val="0"/>
          <w:noProof/>
        </w:rPr>
        <mc:AlternateContent>
          <mc:Choice Requires="wps">
            <w:drawing>
              <wp:anchor distT="0" distB="0" distL="114300" distR="114300" simplePos="0" relativeHeight="251687936" behindDoc="0" locked="0" layoutInCell="1" allowOverlap="1">
                <wp:simplePos x="0" y="0"/>
                <wp:positionH relativeFrom="column">
                  <wp:posOffset>685800</wp:posOffset>
                </wp:positionH>
                <wp:positionV relativeFrom="paragraph">
                  <wp:posOffset>185420</wp:posOffset>
                </wp:positionV>
                <wp:extent cx="0" cy="228600"/>
                <wp:effectExtent l="0" t="0" r="0" b="0"/>
                <wp:wrapNone/>
                <wp:docPr id="5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5292E" id="Line 5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4.6pt" to="54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">
                <o:lock v:ext="edit" shapetype="f"/>
              </v:line>
            </w:pict>
          </mc:Fallback>
        </mc:AlternateContent>
      </w:r>
    </w:p>
    <w:p w:rsidR="00010E6C" w:rsidRDefault="002309BF">
      <w:pPr>
        <w:pStyle w:val="Outline2"/>
        <w:tabs>
          <w:tab w:val="clear" w:pos="1080"/>
        </w:tabs>
        <w:ind w:left="0"/>
        <w:outlineLvl w:val="9"/>
        <w:rPr>
          <w:i w:val="0"/>
        </w:rPr>
      </w:pPr>
      <w:r>
        <w:rPr>
          <w:i w:val="0"/>
          <w:noProof/>
        </w:rPr>
        <mc:AlternateContent>
          <mc:Choice Requires="wps">
            <w:drawing>
              <wp:anchor distT="0" distB="0" distL="114300" distR="114300" simplePos="0" relativeHeight="251688960" behindDoc="0" locked="0" layoutInCell="1" allowOverlap="1">
                <wp:simplePos x="0" y="0"/>
                <wp:positionH relativeFrom="column">
                  <wp:posOffset>-228600</wp:posOffset>
                </wp:positionH>
                <wp:positionV relativeFrom="paragraph">
                  <wp:posOffset>77470</wp:posOffset>
                </wp:positionV>
                <wp:extent cx="2171700" cy="545465"/>
                <wp:effectExtent l="0" t="0" r="0" b="63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0" cy="545465"/>
                        </a:xfrm>
                        <a:prstGeom prst="rect">
                          <a:avLst/>
                        </a:prstGeom>
                        <a:solidFill>
                          <a:srgbClr val="FFFFFF"/>
                        </a:solidFill>
                        <a:ln w="9525">
                          <a:solidFill>
                            <a:srgbClr val="000000"/>
                          </a:solidFill>
                          <a:miter lim="800000"/>
                          <a:headEnd/>
                          <a:tailEnd/>
                        </a:ln>
                      </wps:spPr>
                      <wps:txbx>
                        <w:txbxContent>
                          <w:p w:rsidR="001569CB" w:rsidRDefault="001569CB" w:rsidP="00835430">
                            <w:pPr>
                              <w:jc w:val="center"/>
                            </w:pPr>
                            <w:r>
                              <w:t xml:space="preserve">Director, Michigan Department </w:t>
                            </w:r>
                            <w:r w:rsidRPr="00835430">
                              <w:rPr>
                                <w:noProof/>
                              </w:rPr>
                              <w:drawing>
                                <wp:inline distT="0" distB="0" distL="0" distR="0">
                                  <wp:extent cx="12700" cy="241300"/>
                                  <wp:effectExtent l="0" t="0" r="0" b="0"/>
                                  <wp:docPr id="5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241300"/>
                                          </a:xfrm>
                                          <a:prstGeom prst="rect">
                                            <a:avLst/>
                                          </a:prstGeom>
                                          <a:noFill/>
                                          <a:ln>
                                            <a:noFill/>
                                          </a:ln>
                                        </pic:spPr>
                                      </pic:pic>
                                    </a:graphicData>
                                  </a:graphic>
                                </wp:inline>
                              </w:drawing>
                            </w:r>
                            <w:r>
                              <w:t>of Community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50" style="position:absolute;margin-left:-18pt;margin-top:6.1pt;width:171pt;height:42.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">
                <v:path arrowok="t"/>
                <v:textbox>
                  <w:txbxContent>
                    <w:p w:rsidR="001569CB" w:rsidRDefault="001569CB" w:rsidP="00835430">
                      <w:pPr>
                        <w:jc w:val="center"/>
                      </w:pPr>
                      <w:r>
                        <w:t xml:space="preserve">Director, Michigan Department </w:t>
                      </w:r>
                      <w:r w:rsidRPr="00835430">
                        <w:rPr>
                          <w:noProof/>
                        </w:rPr>
                        <w:drawing>
                          <wp:inline distT="0" distB="0" distL="0" distR="0">
                            <wp:extent cx="12700" cy="241300"/>
                            <wp:effectExtent l="0" t="0" r="0" b="0"/>
                            <wp:docPr id="5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241300"/>
                                    </a:xfrm>
                                    <a:prstGeom prst="rect">
                                      <a:avLst/>
                                    </a:prstGeom>
                                    <a:noFill/>
                                    <a:ln>
                                      <a:noFill/>
                                    </a:ln>
                                  </pic:spPr>
                                </pic:pic>
                              </a:graphicData>
                            </a:graphic>
                          </wp:inline>
                        </w:drawing>
                      </w:r>
                      <w:r>
                        <w:t>of Community Health</w:t>
                      </w:r>
                    </w:p>
                  </w:txbxContent>
                </v:textbox>
              </v:rect>
            </w:pict>
          </mc:Fallback>
        </mc:AlternateContent>
      </w:r>
      <w:r>
        <w:rPr>
          <w:i w:val="0"/>
          <w:noProof/>
        </w:rPr>
        <mc:AlternateContent>
          <mc:Choice Requires="wps">
            <w:drawing>
              <wp:anchor distT="0" distB="0" distL="114300" distR="114300" simplePos="0" relativeHeight="251684864" behindDoc="0" locked="0" layoutInCell="1" allowOverlap="1">
                <wp:simplePos x="0" y="0"/>
                <wp:positionH relativeFrom="column">
                  <wp:posOffset>1485900</wp:posOffset>
                </wp:positionH>
                <wp:positionV relativeFrom="paragraph">
                  <wp:posOffset>306070</wp:posOffset>
                </wp:positionV>
                <wp:extent cx="2286000" cy="0"/>
                <wp:effectExtent l="0" t="0" r="0" b="0"/>
                <wp:wrapNone/>
                <wp:docPr id="5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398C6" id="Line 5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4.1pt" to="29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">
                <o:lock v:ext="edit" shapetype="f"/>
              </v:line>
            </w:pict>
          </mc:Fallback>
        </mc:AlternateContent>
      </w:r>
    </w:p>
    <w:p w:rsidR="00010E6C" w:rsidRDefault="002309BF">
      <w:pPr>
        <w:pStyle w:val="Outline2"/>
        <w:tabs>
          <w:tab w:val="clear" w:pos="1080"/>
        </w:tabs>
        <w:ind w:left="0"/>
        <w:outlineLvl w:val="9"/>
        <w:rPr>
          <w:i w:val="0"/>
        </w:rPr>
      </w:pPr>
      <w:r>
        <w:rPr>
          <w:i w:val="0"/>
          <w:noProof/>
        </w:rPr>
        <mc:AlternateContent>
          <mc:Choice Requires="wps">
            <w:drawing>
              <wp:anchor distT="0" distB="0" distL="114300" distR="114300" simplePos="0" relativeHeight="251686912" behindDoc="0" locked="0" layoutInCell="1" allowOverlap="1">
                <wp:simplePos x="0" y="0"/>
                <wp:positionH relativeFrom="column">
                  <wp:posOffset>685800</wp:posOffset>
                </wp:positionH>
                <wp:positionV relativeFrom="paragraph">
                  <wp:posOffset>312420</wp:posOffset>
                </wp:positionV>
                <wp:extent cx="0" cy="228600"/>
                <wp:effectExtent l="0" t="0" r="0" b="0"/>
                <wp:wrapNone/>
                <wp:docPr id="5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0A648" id="Line 5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6pt" to="54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">
                <o:lock v:ext="edit" shapetype="f"/>
              </v:line>
            </w:pict>
          </mc:Fallback>
        </mc:AlternateContent>
      </w:r>
    </w:p>
    <w:p w:rsidR="00835430" w:rsidRDefault="002309BF">
      <w:pPr>
        <w:pStyle w:val="Outline2"/>
        <w:tabs>
          <w:tab w:val="clear" w:pos="1080"/>
        </w:tabs>
        <w:ind w:left="0"/>
        <w:outlineLvl w:val="9"/>
        <w:rPr>
          <w:i w:val="0"/>
        </w:rPr>
      </w:pPr>
      <w:r>
        <w:rPr>
          <w:i w:val="0"/>
          <w:noProof/>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204470</wp:posOffset>
                </wp:positionV>
                <wp:extent cx="1485900" cy="545465"/>
                <wp:effectExtent l="0" t="0" r="0" b="635"/>
                <wp:wrapNone/>
                <wp:docPr id="5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545465"/>
                        </a:xfrm>
                        <a:prstGeom prst="rect">
                          <a:avLst/>
                        </a:prstGeom>
                        <a:solidFill>
                          <a:srgbClr val="FFFFFF"/>
                        </a:solidFill>
                        <a:ln w="9525">
                          <a:solidFill>
                            <a:srgbClr val="000000"/>
                          </a:solidFill>
                          <a:miter lim="800000"/>
                          <a:headEnd/>
                          <a:tailEnd/>
                        </a:ln>
                      </wps:spPr>
                      <wps:txbx>
                        <w:txbxContent>
                          <w:p w:rsidR="001569CB" w:rsidRDefault="001569CB" w:rsidP="00835430">
                            <w:pPr>
                              <w:jc w:val="center"/>
                            </w:pPr>
                          </w:p>
                          <w:p w:rsidR="001569CB" w:rsidRPr="00835430" w:rsidRDefault="001569CB" w:rsidP="00835430">
                            <w:pPr>
                              <w:jc w:val="center"/>
                            </w:pPr>
                            <w:r>
                              <w:t>Chief Deputy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51" style="position:absolute;margin-left:0;margin-top:16.1pt;width:117pt;height:4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">
                <v:path arrowok="t"/>
                <v:textbox>
                  <w:txbxContent>
                    <w:p w:rsidR="001569CB" w:rsidRDefault="001569CB" w:rsidP="00835430">
                      <w:pPr>
                        <w:jc w:val="center"/>
                      </w:pPr>
                    </w:p>
                    <w:p w:rsidR="001569CB" w:rsidRPr="00835430" w:rsidRDefault="001569CB" w:rsidP="00835430">
                      <w:pPr>
                        <w:jc w:val="center"/>
                      </w:pPr>
                      <w:r>
                        <w:t>Chief Deputy Director</w:t>
                      </w:r>
                    </w:p>
                  </w:txbxContent>
                </v:textbox>
              </v:rect>
            </w:pict>
          </mc:Fallback>
        </mc:AlternateContent>
      </w:r>
    </w:p>
    <w:p w:rsidR="00835430" w:rsidRDefault="00835430">
      <w:pPr>
        <w:pStyle w:val="Outline2"/>
        <w:tabs>
          <w:tab w:val="clear" w:pos="1080"/>
        </w:tabs>
        <w:ind w:left="0"/>
        <w:outlineLvl w:val="9"/>
        <w:rPr>
          <w:i w:val="0"/>
        </w:rPr>
      </w:pPr>
    </w:p>
    <w:p w:rsidR="00835430" w:rsidRDefault="002309BF">
      <w:pPr>
        <w:pStyle w:val="Outline2"/>
        <w:tabs>
          <w:tab w:val="clear" w:pos="1080"/>
        </w:tabs>
        <w:ind w:left="0"/>
        <w:outlineLvl w:val="9"/>
        <w:rPr>
          <w:i w:val="0"/>
        </w:rPr>
      </w:pPr>
      <w:r>
        <w:rPr>
          <w:i w:val="0"/>
          <w:noProof/>
        </w:rPr>
        <mc:AlternateContent>
          <mc:Choice Requires="wps">
            <w:drawing>
              <wp:anchor distT="0" distB="0" distL="114300" distR="114300" simplePos="0" relativeHeight="251689984" behindDoc="0" locked="0" layoutInCell="1" allowOverlap="1">
                <wp:simplePos x="0" y="0"/>
                <wp:positionH relativeFrom="column">
                  <wp:posOffset>685800</wp:posOffset>
                </wp:positionH>
                <wp:positionV relativeFrom="paragraph">
                  <wp:posOffset>103505</wp:posOffset>
                </wp:positionV>
                <wp:extent cx="0" cy="228600"/>
                <wp:effectExtent l="0" t="0" r="0" b="0"/>
                <wp:wrapNone/>
                <wp:docPr id="5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A0851" id="Line 5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15pt" to="54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">
                <o:lock v:ext="edit" shapetype="f"/>
              </v:line>
            </w:pict>
          </mc:Fallback>
        </mc:AlternateContent>
      </w:r>
    </w:p>
    <w:p w:rsidR="00010E6C" w:rsidRDefault="002309BF">
      <w:pPr>
        <w:pStyle w:val="Outline2"/>
        <w:tabs>
          <w:tab w:val="clear" w:pos="1080"/>
        </w:tabs>
        <w:ind w:left="0"/>
        <w:outlineLvl w:val="9"/>
        <w:rPr>
          <w:i w:val="0"/>
        </w:rPr>
      </w:pPr>
      <w:r>
        <w:rPr>
          <w:i w:val="0"/>
          <w:noProof/>
        </w:rPr>
        <mc:AlternateContent>
          <mc:Choice Requires="wps">
            <w:drawing>
              <wp:anchor distT="0" distB="0" distL="114300" distR="114300" simplePos="0" relativeHeight="251673600" behindDoc="0" locked="0" layoutInCell="1" allowOverlap="1">
                <wp:simplePos x="0" y="0"/>
                <wp:positionH relativeFrom="column">
                  <wp:posOffset>2743200</wp:posOffset>
                </wp:positionH>
                <wp:positionV relativeFrom="paragraph">
                  <wp:posOffset>-4445</wp:posOffset>
                </wp:positionV>
                <wp:extent cx="1943100" cy="571500"/>
                <wp:effectExtent l="0" t="0" r="0" b="0"/>
                <wp:wrapNone/>
                <wp:docPr id="5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571500"/>
                        </a:xfrm>
                        <a:prstGeom prst="rect">
                          <a:avLst/>
                        </a:prstGeom>
                        <a:solidFill>
                          <a:srgbClr val="FFFFFF"/>
                        </a:solidFill>
                        <a:ln w="9525">
                          <a:solidFill>
                            <a:srgbClr val="000000"/>
                          </a:solidFill>
                          <a:miter lim="800000"/>
                          <a:headEnd/>
                          <a:tailEnd/>
                        </a:ln>
                      </wps:spPr>
                      <wps:txbx>
                        <w:txbxContent>
                          <w:p w:rsidR="001569CB" w:rsidRDefault="001569CB">
                            <w:pPr>
                              <w:jc w:val="center"/>
                            </w:pPr>
                          </w:p>
                          <w:p w:rsidR="001569CB" w:rsidRDefault="001569CB">
                            <w:pPr>
                              <w:jc w:val="center"/>
                            </w:pPr>
                            <w:r>
                              <w:t>Director, Office of Drug Control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52" style="position:absolute;margin-left:3in;margin-top:-.35pt;width:153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">
                <v:path arrowok="t"/>
                <v:textbox>
                  <w:txbxContent>
                    <w:p w:rsidR="001569CB" w:rsidRDefault="001569CB">
                      <w:pPr>
                        <w:jc w:val="center"/>
                      </w:pPr>
                    </w:p>
                    <w:p w:rsidR="001569CB" w:rsidRDefault="001569CB">
                      <w:pPr>
                        <w:jc w:val="center"/>
                      </w:pPr>
                      <w:r>
                        <w:t>Director, Office of Drug Control Policy</w:t>
                      </w:r>
                    </w:p>
                  </w:txbxContent>
                </v:textbox>
              </v:rect>
            </w:pict>
          </mc:Fallback>
        </mc:AlternateContent>
      </w:r>
      <w:r>
        <w:rPr>
          <w:i w:val="0"/>
          <w:noProof/>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-4445</wp:posOffset>
                </wp:positionV>
                <wp:extent cx="1485900" cy="545465"/>
                <wp:effectExtent l="0" t="0" r="0" b="635"/>
                <wp:wrapNone/>
                <wp:docPr id="5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545465"/>
                        </a:xfrm>
                        <a:prstGeom prst="rect">
                          <a:avLst/>
                        </a:prstGeom>
                        <a:solidFill>
                          <a:srgbClr val="FFFFFF"/>
                        </a:solidFill>
                        <a:ln w="9525">
                          <a:solidFill>
                            <a:srgbClr val="000000"/>
                          </a:solidFill>
                          <a:miter lim="800000"/>
                          <a:headEnd/>
                          <a:tailEnd/>
                        </a:ln>
                      </wps:spPr>
                      <wps:txbx>
                        <w:txbxContent>
                          <w:p w:rsidR="001569CB" w:rsidRDefault="001569CB" w:rsidP="00835430">
                            <w:pPr>
                              <w:jc w:val="center"/>
                            </w:pPr>
                            <w:r>
                              <w:t>Mental Health and Substance Abuse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53" style="position:absolute;margin-left:0;margin-top:-.35pt;width:117pt;height:42.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">
                <v:path arrowok="t"/>
                <v:textbox>
                  <w:txbxContent>
                    <w:p w:rsidR="001569CB" w:rsidRDefault="001569CB" w:rsidP="00835430">
                      <w:pPr>
                        <w:jc w:val="center"/>
                      </w:pPr>
                      <w:r>
                        <w:t>Mental Health and Substance Abuse Administration</w:t>
                      </w:r>
                    </w:p>
                  </w:txbxContent>
                </v:textbox>
              </v:rect>
            </w:pict>
          </mc:Fallback>
        </mc:AlternateContent>
      </w:r>
    </w:p>
    <w:p w:rsidR="00835430" w:rsidRDefault="002309BF">
      <w:pPr>
        <w:pStyle w:val="Outline2"/>
        <w:tabs>
          <w:tab w:val="clear" w:pos="1080"/>
        </w:tabs>
        <w:ind w:left="0"/>
        <w:outlineLvl w:val="9"/>
        <w:rPr>
          <w:i w:val="0"/>
        </w:rPr>
      </w:pPr>
      <w:r>
        <w:rPr>
          <w:i w:val="0"/>
          <w:noProof/>
        </w:rPr>
        <mc:AlternateContent>
          <mc:Choice Requires="wps">
            <w:drawing>
              <wp:anchor distT="0" distB="0" distL="114300" distR="114300" simplePos="0" relativeHeight="251672576" behindDoc="0" locked="0" layoutInCell="1" allowOverlap="1">
                <wp:simplePos x="0" y="0"/>
                <wp:positionH relativeFrom="column">
                  <wp:posOffset>3771900</wp:posOffset>
                </wp:positionH>
                <wp:positionV relativeFrom="paragraph">
                  <wp:posOffset>231140</wp:posOffset>
                </wp:positionV>
                <wp:extent cx="0" cy="342900"/>
                <wp:effectExtent l="0" t="0" r="0" b="0"/>
                <wp:wrapNone/>
                <wp:docPr id="4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F80F6" id="Line 5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8.2pt" to="297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">
                <o:lock v:ext="edit" shapetype="f"/>
              </v:line>
            </w:pict>
          </mc:Fallback>
        </mc:AlternateContent>
      </w:r>
      <w:r>
        <w:rPr>
          <w:i w:val="0"/>
          <w:noProof/>
        </w:rPr>
        <mc:AlternateContent>
          <mc:Choice Requires="wps">
            <w:drawing>
              <wp:anchor distT="0" distB="0" distL="114300" distR="114300" simplePos="0" relativeHeight="251677696" behindDoc="0" locked="0" layoutInCell="1" allowOverlap="1">
                <wp:simplePos x="0" y="0"/>
                <wp:positionH relativeFrom="column">
                  <wp:posOffset>2514600</wp:posOffset>
                </wp:positionH>
                <wp:positionV relativeFrom="paragraph">
                  <wp:posOffset>2540</wp:posOffset>
                </wp:positionV>
                <wp:extent cx="114300" cy="0"/>
                <wp:effectExtent l="0" t="0" r="0" b="0"/>
                <wp:wrapNone/>
                <wp:docPr id="4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226FC" id="Line 4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pt" to="20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">
                <o:lock v:ext="edit" shapetype="f"/>
              </v:line>
            </w:pict>
          </mc:Fallback>
        </mc:AlternateContent>
      </w:r>
      <w:r>
        <w:rPr>
          <w:i w:val="0"/>
          <w:noProof/>
        </w:rPr>
        <mc:AlternateContent>
          <mc:Choice Requires="wps">
            <w:drawing>
              <wp:anchor distT="0" distB="0" distL="114300" distR="114300" simplePos="0" relativeHeight="251682816" behindDoc="0" locked="0" layoutInCell="1" allowOverlap="1">
                <wp:simplePos x="0" y="0"/>
                <wp:positionH relativeFrom="column">
                  <wp:posOffset>2286000</wp:posOffset>
                </wp:positionH>
                <wp:positionV relativeFrom="paragraph">
                  <wp:posOffset>2540</wp:posOffset>
                </wp:positionV>
                <wp:extent cx="114300" cy="0"/>
                <wp:effectExtent l="0" t="0" r="0" b="0"/>
                <wp:wrapNone/>
                <wp:docPr id="4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9E8BF" id="Line 4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pt" to="18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">
                <o:lock v:ext="edit" shapetype="f"/>
              </v:line>
            </w:pict>
          </mc:Fallback>
        </mc:AlternateContent>
      </w:r>
      <w:r>
        <w:rPr>
          <w:i w:val="0"/>
          <w:noProof/>
        </w:rPr>
        <mc:AlternateContent>
          <mc:Choice Requires="wps">
            <w:drawing>
              <wp:anchor distT="0" distB="0" distL="114300" distR="114300" simplePos="0" relativeHeight="251683840" behindDoc="0" locked="0" layoutInCell="1" allowOverlap="1">
                <wp:simplePos x="0" y="0"/>
                <wp:positionH relativeFrom="column">
                  <wp:posOffset>2057400</wp:posOffset>
                </wp:positionH>
                <wp:positionV relativeFrom="paragraph">
                  <wp:posOffset>2540</wp:posOffset>
                </wp:positionV>
                <wp:extent cx="114300" cy="0"/>
                <wp:effectExtent l="0" t="0" r="0" b="0"/>
                <wp:wrapNone/>
                <wp:docPr id="4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54EEF" id="Line 4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pt" to="17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">
                <o:lock v:ext="edit" shapetype="f"/>
              </v:line>
            </w:pict>
          </mc:Fallback>
        </mc:AlternateContent>
      </w:r>
      <w:r>
        <w:rPr>
          <w:i w:val="0"/>
          <w:noProof/>
        </w:rPr>
        <mc:AlternateContent>
          <mc:Choice Requires="wps">
            <w:drawing>
              <wp:anchor distT="0" distB="0" distL="114300" distR="114300" simplePos="0" relativeHeight="251681792" behindDoc="0" locked="0" layoutInCell="1" allowOverlap="1">
                <wp:simplePos x="0" y="0"/>
                <wp:positionH relativeFrom="column">
                  <wp:posOffset>1828800</wp:posOffset>
                </wp:positionH>
                <wp:positionV relativeFrom="paragraph">
                  <wp:posOffset>2540</wp:posOffset>
                </wp:positionV>
                <wp:extent cx="114300" cy="0"/>
                <wp:effectExtent l="0" t="0" r="0" b="0"/>
                <wp:wrapNone/>
                <wp:docPr id="4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A76DD" id="Line 4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pt" to="15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">
                <o:lock v:ext="edit" shapetype="f"/>
              </v:line>
            </w:pict>
          </mc:Fallback>
        </mc:AlternateContent>
      </w:r>
      <w:r>
        <w:rPr>
          <w:i w:val="0"/>
          <w:noProof/>
        </w:rPr>
        <mc:AlternateContent>
          <mc:Choice Requires="wps">
            <w:drawing>
              <wp:anchor distT="0" distB="0" distL="114300" distR="114300" simplePos="0" relativeHeight="251680768" behindDoc="0" locked="0" layoutInCell="1" allowOverlap="1">
                <wp:simplePos x="0" y="0"/>
                <wp:positionH relativeFrom="column">
                  <wp:posOffset>1600200</wp:posOffset>
                </wp:positionH>
                <wp:positionV relativeFrom="paragraph">
                  <wp:posOffset>2540</wp:posOffset>
                </wp:positionV>
                <wp:extent cx="114300" cy="0"/>
                <wp:effectExtent l="0" t="0" r="0" b="0"/>
                <wp:wrapNone/>
                <wp:docPr id="4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91D73" id="Line 4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pt" to="1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">
                <o:lock v:ext="edit" shapetype="f"/>
              </v:line>
            </w:pict>
          </mc:Fallback>
        </mc:AlternateContent>
      </w:r>
      <w:r>
        <w:rPr>
          <w:i w:val="0"/>
          <w:noProof/>
        </w:rPr>
        <mc:AlternateContent>
          <mc:Choice Requires="wps">
            <w:drawing>
              <wp:anchor distT="0" distB="0" distL="114300" distR="114300" simplePos="0" relativeHeight="251676672" behindDoc="0" locked="0" layoutInCell="1" allowOverlap="1">
                <wp:simplePos x="0" y="0"/>
                <wp:positionH relativeFrom="column">
                  <wp:posOffset>2743200</wp:posOffset>
                </wp:positionH>
                <wp:positionV relativeFrom="paragraph">
                  <wp:posOffset>236220</wp:posOffset>
                </wp:positionV>
                <wp:extent cx="0" cy="0"/>
                <wp:effectExtent l="0" t="0" r="0" b="0"/>
                <wp:wrapNone/>
                <wp:docPr id="4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779D8" id="Line 4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8.6pt" to="3in,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">
                <o:lock v:ext="edit" shapetype="f"/>
              </v:line>
            </w:pict>
          </mc:Fallback>
        </mc:AlternateContent>
      </w:r>
      <w:r w:rsidR="00835430">
        <w:rPr>
          <w:i w:val="0"/>
        </w:rPr>
        <w:tab/>
      </w:r>
      <w:r w:rsidR="00835430">
        <w:rPr>
          <w:i w:val="0"/>
        </w:rPr>
        <w:tab/>
      </w:r>
      <w:r w:rsidR="00835430">
        <w:rPr>
          <w:i w:val="0"/>
        </w:rPr>
        <w:tab/>
      </w:r>
      <w:r w:rsidR="00835430">
        <w:rPr>
          <w:i w:val="0"/>
        </w:rPr>
        <w:tab/>
      </w:r>
      <w:r w:rsidR="00835430">
        <w:rPr>
          <w:i w:val="0"/>
        </w:rPr>
        <w:tab/>
      </w:r>
    </w:p>
    <w:p w:rsidR="00835430" w:rsidRDefault="002309BF">
      <w:pPr>
        <w:pStyle w:val="Outline2"/>
        <w:tabs>
          <w:tab w:val="clear" w:pos="1080"/>
        </w:tabs>
        <w:ind w:left="0"/>
        <w:outlineLvl w:val="9"/>
        <w:rPr>
          <w:i w:val="0"/>
        </w:rPr>
      </w:pPr>
      <w:r>
        <w:rPr>
          <w:i w:val="0"/>
          <w:noProof/>
        </w:rPr>
        <mc:AlternateContent>
          <mc:Choice Requires="wps">
            <w:drawing>
              <wp:anchor distT="0" distB="0" distL="114300" distR="114300" simplePos="0" relativeHeight="251669504" behindDoc="0" locked="0" layoutInCell="1" allowOverlap="1">
                <wp:simplePos x="0" y="0"/>
                <wp:positionH relativeFrom="column">
                  <wp:posOffset>2743200</wp:posOffset>
                </wp:positionH>
                <wp:positionV relativeFrom="paragraph">
                  <wp:posOffset>237490</wp:posOffset>
                </wp:positionV>
                <wp:extent cx="1943100" cy="571500"/>
                <wp:effectExtent l="0" t="0" r="0" b="0"/>
                <wp:wrapNone/>
                <wp:docPr id="4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571500"/>
                        </a:xfrm>
                        <a:prstGeom prst="rect">
                          <a:avLst/>
                        </a:prstGeom>
                        <a:solidFill>
                          <a:srgbClr val="FFFFFF"/>
                        </a:solidFill>
                        <a:ln w="9525">
                          <a:solidFill>
                            <a:srgbClr val="000000"/>
                          </a:solidFill>
                          <a:miter lim="800000"/>
                          <a:headEnd/>
                          <a:tailEnd/>
                        </a:ln>
                      </wps:spPr>
                      <wps:txbx>
                        <w:txbxContent>
                          <w:p w:rsidR="001569CB" w:rsidRDefault="001569CB">
                            <w:pPr>
                              <w:jc w:val="center"/>
                            </w:pPr>
                            <w:r>
                              <w:t>Bureau of Substance Abuse and Addiction Services</w:t>
                            </w:r>
                            <w: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54" style="position:absolute;margin-left:3in;margin-top:18.7pt;width:153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">
                <v:path arrowok="t"/>
                <v:textbox>
                  <w:txbxContent>
                    <w:p w:rsidR="001569CB" w:rsidRDefault="001569CB">
                      <w:pPr>
                        <w:jc w:val="center"/>
                      </w:pPr>
                      <w:r>
                        <w:t>Bureau of Substance Abuse and Addiction Services</w:t>
                      </w:r>
                      <w:r>
                        <w:br/>
                      </w:r>
                    </w:p>
                  </w:txbxContent>
                </v:textbox>
              </v:rect>
            </w:pict>
          </mc:Fallback>
        </mc:AlternateContent>
      </w:r>
    </w:p>
    <w:p w:rsidR="00010E6C" w:rsidRDefault="00010E6C">
      <w:pPr>
        <w:pStyle w:val="Outline2"/>
        <w:tabs>
          <w:tab w:val="clear" w:pos="1080"/>
        </w:tabs>
        <w:ind w:left="0"/>
        <w:outlineLvl w:val="9"/>
        <w:rPr>
          <w:i w:val="0"/>
        </w:rPr>
      </w:pPr>
    </w:p>
    <w:p w:rsidR="00010E6C" w:rsidRDefault="002309BF">
      <w:pPr>
        <w:pStyle w:val="Outline2"/>
        <w:tabs>
          <w:tab w:val="clear" w:pos="1080"/>
        </w:tabs>
        <w:ind w:left="0"/>
        <w:outlineLvl w:val="9"/>
        <w:rPr>
          <w:i w:val="0"/>
        </w:rPr>
      </w:pPr>
      <w:r>
        <w:rPr>
          <w:i w:val="0"/>
          <w:noProof/>
        </w:rPr>
        <mc:AlternateContent>
          <mc:Choice Requires="wps">
            <w:drawing>
              <wp:anchor distT="0" distB="0" distL="114300" distR="114300" simplePos="0" relativeHeight="251685888" behindDoc="0" locked="0" layoutInCell="1" allowOverlap="1">
                <wp:simplePos x="0" y="0"/>
                <wp:positionH relativeFrom="column">
                  <wp:posOffset>3771900</wp:posOffset>
                </wp:positionH>
                <wp:positionV relativeFrom="paragraph">
                  <wp:posOffset>136525</wp:posOffset>
                </wp:positionV>
                <wp:extent cx="0" cy="342900"/>
                <wp:effectExtent l="0" t="0" r="0" b="0"/>
                <wp:wrapNone/>
                <wp:docPr id="4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9ACCB" id="Line 4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0.75pt" to="297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">
                <o:lock v:ext="edit" shapetype="f"/>
              </v:line>
            </w:pict>
          </mc:Fallback>
        </mc:AlternateContent>
      </w:r>
    </w:p>
    <w:p w:rsidR="00010E6C" w:rsidRDefault="002309BF">
      <w:pPr>
        <w:pStyle w:val="Outline2"/>
        <w:tabs>
          <w:tab w:val="clear" w:pos="1080"/>
        </w:tabs>
        <w:ind w:left="0"/>
        <w:outlineLvl w:val="9"/>
        <w:rPr>
          <w:i w:val="0"/>
        </w:rPr>
      </w:pPr>
      <w:r>
        <w:rPr>
          <w:i w:val="0"/>
          <w:noProof/>
        </w:rPr>
        <mc:AlternateContent>
          <mc:Choice Requires="wps">
            <w:drawing>
              <wp:anchor distT="0" distB="0" distL="114300" distR="114300" simplePos="0" relativeHeight="251670528" behindDoc="0" locked="0" layoutInCell="1" allowOverlap="1">
                <wp:simplePos x="0" y="0"/>
                <wp:positionH relativeFrom="column">
                  <wp:posOffset>2514600</wp:posOffset>
                </wp:positionH>
                <wp:positionV relativeFrom="paragraph">
                  <wp:posOffset>142875</wp:posOffset>
                </wp:positionV>
                <wp:extent cx="2514600" cy="470535"/>
                <wp:effectExtent l="0" t="0" r="0" b="0"/>
                <wp:wrapNone/>
                <wp:docPr id="4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470535"/>
                        </a:xfrm>
                        <a:prstGeom prst="rect">
                          <a:avLst/>
                        </a:prstGeom>
                        <a:solidFill>
                          <a:srgbClr val="FFFFFF"/>
                        </a:solidFill>
                        <a:ln w="9525">
                          <a:solidFill>
                            <a:srgbClr val="000000"/>
                          </a:solidFill>
                          <a:miter lim="800000"/>
                          <a:headEnd/>
                          <a:tailEnd/>
                        </a:ln>
                      </wps:spPr>
                      <wps:txbx>
                        <w:txbxContent>
                          <w:p w:rsidR="001569CB" w:rsidRDefault="001569CB">
                            <w:pPr>
                              <w:jc w:val="center"/>
                            </w:pPr>
                            <w:r>
                              <w:t>Division of Substance Abuse and Gambling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55" style="position:absolute;margin-left:198pt;margin-top:11.25pt;width:198pt;height:3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">
                <v:path arrowok="t"/>
                <v:textbox>
                  <w:txbxContent>
                    <w:p w:rsidR="001569CB" w:rsidRDefault="001569CB">
                      <w:pPr>
                        <w:jc w:val="center"/>
                      </w:pPr>
                      <w:r>
                        <w:t>Division of Substance Abuse and Gambling Services</w:t>
                      </w:r>
                    </w:p>
                  </w:txbxContent>
                </v:textbox>
              </v:rect>
            </w:pict>
          </mc:Fallback>
        </mc:AlternateContent>
      </w:r>
    </w:p>
    <w:p w:rsidR="00010E6C" w:rsidRDefault="00010E6C">
      <w:pPr>
        <w:pStyle w:val="Outline2"/>
        <w:tabs>
          <w:tab w:val="clear" w:pos="1080"/>
        </w:tabs>
        <w:ind w:left="0"/>
        <w:outlineLvl w:val="9"/>
        <w:rPr>
          <w:i w:val="0"/>
        </w:rPr>
      </w:pPr>
    </w:p>
    <w:p w:rsidR="00835430" w:rsidRDefault="00835430">
      <w:pPr>
        <w:pStyle w:val="Outline2"/>
        <w:tabs>
          <w:tab w:val="clear" w:pos="1080"/>
        </w:tabs>
        <w:ind w:left="0"/>
        <w:outlineLvl w:val="9"/>
        <w:rPr>
          <w:b/>
          <w:i w:val="0"/>
        </w:rPr>
      </w:pPr>
    </w:p>
    <w:p w:rsidR="00010E6C" w:rsidRDefault="00010E6C">
      <w:pPr>
        <w:pStyle w:val="Outline2"/>
        <w:tabs>
          <w:tab w:val="clear" w:pos="1080"/>
        </w:tabs>
        <w:ind w:left="0"/>
        <w:outlineLvl w:val="9"/>
        <w:rPr>
          <w:b/>
          <w:i w:val="0"/>
        </w:rPr>
      </w:pPr>
      <w:r>
        <w:rPr>
          <w:b/>
          <w:i w:val="0"/>
        </w:rPr>
        <w:t>Organization of Office of Drug Control Policy and Division of Substance Abuse and Gambling Services</w:t>
      </w:r>
    </w:p>
    <w:p w:rsidR="007B6DA6" w:rsidRDefault="007B6DA6" w:rsidP="007B6DA6">
      <w:pPr>
        <w:pStyle w:val="Outline2"/>
        <w:numPr>
          <w:ilvl w:val="0"/>
          <w:numId w:val="58"/>
        </w:numPr>
        <w:outlineLvl w:val="9"/>
        <w:rPr>
          <w:i w:val="0"/>
        </w:rPr>
      </w:pPr>
      <w:r>
        <w:rPr>
          <w:i w:val="0"/>
        </w:rPr>
        <w:t>The Office of Drug Control Policy has been in existence since 1991, and was transferred to the Department of Community Health in 1996.</w:t>
      </w:r>
    </w:p>
    <w:p w:rsidR="00376C63" w:rsidRDefault="00010E6C">
      <w:pPr>
        <w:pStyle w:val="Outline2"/>
        <w:numPr>
          <w:ilvl w:val="0"/>
          <w:numId w:val="58"/>
        </w:numPr>
        <w:outlineLvl w:val="9"/>
        <w:rPr>
          <w:i w:val="0"/>
        </w:rPr>
      </w:pPr>
      <w:r>
        <w:rPr>
          <w:i w:val="0"/>
        </w:rPr>
        <w:t xml:space="preserve">In 2003, the Division of Substance Abuse and Gambling Services (DSAGS) was </w:t>
      </w:r>
      <w:r w:rsidR="007B6DA6">
        <w:rPr>
          <w:i w:val="0"/>
        </w:rPr>
        <w:t xml:space="preserve">transferred into </w:t>
      </w:r>
      <w:r>
        <w:rPr>
          <w:i w:val="0"/>
        </w:rPr>
        <w:t>the Office of Drug Control Policy (ODCP)</w:t>
      </w:r>
      <w:r w:rsidR="007B6DA6">
        <w:rPr>
          <w:i w:val="0"/>
        </w:rPr>
        <w:t xml:space="preserve">.   </w:t>
      </w:r>
      <w:r>
        <w:rPr>
          <w:i w:val="0"/>
        </w:rPr>
        <w:t xml:space="preserve"> </w:t>
      </w:r>
    </w:p>
    <w:p w:rsidR="00010E6C" w:rsidRDefault="00010E6C">
      <w:pPr>
        <w:pStyle w:val="Outline2"/>
        <w:numPr>
          <w:ilvl w:val="0"/>
          <w:numId w:val="58"/>
        </w:numPr>
        <w:outlineLvl w:val="9"/>
        <w:rPr>
          <w:i w:val="0"/>
        </w:rPr>
      </w:pPr>
      <w:r>
        <w:rPr>
          <w:i w:val="0"/>
        </w:rPr>
        <w:t>The goal of ODCP/SA merger was to eliminate fragmentation between law enforcement and the treatment and prevention of substance abuse</w:t>
      </w:r>
      <w:r w:rsidR="007B6DA6">
        <w:rPr>
          <w:i w:val="0"/>
        </w:rPr>
        <w:t xml:space="preserve"> and to improve the</w:t>
      </w:r>
      <w:r>
        <w:rPr>
          <w:i w:val="0"/>
        </w:rPr>
        <w:t xml:space="preserve"> coordinatio</w:t>
      </w:r>
      <w:r w:rsidR="00376C63">
        <w:rPr>
          <w:i w:val="0"/>
        </w:rPr>
        <w:t xml:space="preserve">n and collaboration between </w:t>
      </w:r>
      <w:r>
        <w:rPr>
          <w:i w:val="0"/>
        </w:rPr>
        <w:t>enforcement</w:t>
      </w:r>
      <w:r w:rsidR="00376C63">
        <w:rPr>
          <w:i w:val="0"/>
        </w:rPr>
        <w:t>, education</w:t>
      </w:r>
      <w:r>
        <w:rPr>
          <w:i w:val="0"/>
        </w:rPr>
        <w:t xml:space="preserve"> </w:t>
      </w:r>
      <w:r w:rsidR="007B6DA6">
        <w:rPr>
          <w:i w:val="0"/>
        </w:rPr>
        <w:t>and substance abuse programs</w:t>
      </w:r>
      <w:r>
        <w:rPr>
          <w:i w:val="0"/>
        </w:rPr>
        <w:t>.</w:t>
      </w:r>
    </w:p>
    <w:p w:rsidR="00376C63" w:rsidRDefault="00376C63">
      <w:pPr>
        <w:pStyle w:val="Outline2"/>
        <w:tabs>
          <w:tab w:val="clear" w:pos="1080"/>
        </w:tabs>
        <w:ind w:left="0"/>
        <w:outlineLvl w:val="9"/>
        <w:rPr>
          <w:b/>
          <w:i w:val="0"/>
        </w:rPr>
      </w:pPr>
    </w:p>
    <w:p w:rsidR="00010E6C" w:rsidRDefault="00010E6C">
      <w:pPr>
        <w:pStyle w:val="Outline2"/>
        <w:tabs>
          <w:tab w:val="clear" w:pos="1080"/>
        </w:tabs>
        <w:ind w:left="0"/>
        <w:outlineLvl w:val="9"/>
        <w:rPr>
          <w:b/>
          <w:i w:val="0"/>
        </w:rPr>
      </w:pPr>
      <w:r>
        <w:rPr>
          <w:b/>
          <w:i w:val="0"/>
        </w:rPr>
        <w:t>Organization of Services</w:t>
      </w:r>
    </w:p>
    <w:p w:rsidR="00010E6C" w:rsidRDefault="00010E6C">
      <w:pPr>
        <w:pStyle w:val="Outline2"/>
        <w:numPr>
          <w:ilvl w:val="0"/>
          <w:numId w:val="59"/>
        </w:numPr>
        <w:outlineLvl w:val="9"/>
        <w:rPr>
          <w:i w:val="0"/>
        </w:rPr>
      </w:pPr>
      <w:r>
        <w:rPr>
          <w:i w:val="0"/>
        </w:rPr>
        <w:t xml:space="preserve">The </w:t>
      </w:r>
      <w:r w:rsidR="003C4D30">
        <w:rPr>
          <w:i w:val="0"/>
        </w:rPr>
        <w:t>2003</w:t>
      </w:r>
      <w:r>
        <w:rPr>
          <w:i w:val="0"/>
        </w:rPr>
        <w:t xml:space="preserve"> restructured ODCP has four principal functions, including:</w:t>
      </w:r>
    </w:p>
    <w:p w:rsidR="00010E6C" w:rsidRDefault="00010E6C">
      <w:pPr>
        <w:pStyle w:val="Outline2"/>
        <w:numPr>
          <w:ilvl w:val="2"/>
          <w:numId w:val="14"/>
        </w:numPr>
        <w:spacing w:before="0"/>
        <w:outlineLvl w:val="9"/>
        <w:rPr>
          <w:i w:val="0"/>
        </w:rPr>
      </w:pPr>
      <w:r>
        <w:rPr>
          <w:i w:val="0"/>
        </w:rPr>
        <w:t>Prevention;</w:t>
      </w:r>
    </w:p>
    <w:p w:rsidR="00010E6C" w:rsidRDefault="00010E6C">
      <w:pPr>
        <w:pStyle w:val="Outline2"/>
        <w:numPr>
          <w:ilvl w:val="2"/>
          <w:numId w:val="14"/>
        </w:numPr>
        <w:spacing w:before="0"/>
        <w:outlineLvl w:val="9"/>
        <w:rPr>
          <w:i w:val="0"/>
        </w:rPr>
      </w:pPr>
      <w:r>
        <w:rPr>
          <w:i w:val="0"/>
        </w:rPr>
        <w:t>Education;</w:t>
      </w:r>
    </w:p>
    <w:p w:rsidR="00010E6C" w:rsidRDefault="00010E6C">
      <w:pPr>
        <w:pStyle w:val="Outline2"/>
        <w:numPr>
          <w:ilvl w:val="2"/>
          <w:numId w:val="14"/>
        </w:numPr>
        <w:spacing w:before="0"/>
        <w:outlineLvl w:val="9"/>
        <w:rPr>
          <w:i w:val="0"/>
        </w:rPr>
      </w:pPr>
      <w:r>
        <w:rPr>
          <w:i w:val="0"/>
        </w:rPr>
        <w:t>Law Enforcement; and</w:t>
      </w:r>
    </w:p>
    <w:p w:rsidR="00010E6C" w:rsidRDefault="00010E6C">
      <w:pPr>
        <w:pStyle w:val="Outline2"/>
        <w:numPr>
          <w:ilvl w:val="2"/>
          <w:numId w:val="14"/>
        </w:numPr>
        <w:spacing w:before="0"/>
        <w:outlineLvl w:val="9"/>
        <w:rPr>
          <w:i w:val="0"/>
        </w:rPr>
      </w:pPr>
      <w:r>
        <w:rPr>
          <w:i w:val="0"/>
        </w:rPr>
        <w:t>Treatment.</w:t>
      </w:r>
    </w:p>
    <w:p w:rsidR="00010E6C" w:rsidRDefault="007B6DA6">
      <w:pPr>
        <w:pStyle w:val="Outline2"/>
        <w:numPr>
          <w:ilvl w:val="0"/>
          <w:numId w:val="60"/>
        </w:numPr>
        <w:outlineLvl w:val="9"/>
        <w:rPr>
          <w:i w:val="0"/>
        </w:rPr>
      </w:pPr>
      <w:r>
        <w:rPr>
          <w:i w:val="0"/>
        </w:rPr>
        <w:t>F</w:t>
      </w:r>
      <w:r w:rsidR="00010E6C">
        <w:rPr>
          <w:i w:val="0"/>
        </w:rPr>
        <w:t xml:space="preserve">unds </w:t>
      </w:r>
      <w:r>
        <w:rPr>
          <w:i w:val="0"/>
        </w:rPr>
        <w:t>administered by ODCP</w:t>
      </w:r>
      <w:r w:rsidR="00010E6C">
        <w:rPr>
          <w:i w:val="0"/>
        </w:rPr>
        <w:t xml:space="preserve"> include:</w:t>
      </w:r>
    </w:p>
    <w:p w:rsidR="00010E6C" w:rsidRDefault="00010E6C">
      <w:pPr>
        <w:pStyle w:val="Outline2"/>
        <w:numPr>
          <w:ilvl w:val="2"/>
          <w:numId w:val="14"/>
        </w:numPr>
        <w:spacing w:before="0"/>
        <w:outlineLvl w:val="9"/>
        <w:rPr>
          <w:i w:val="0"/>
        </w:rPr>
      </w:pPr>
      <w:r>
        <w:rPr>
          <w:i w:val="0"/>
        </w:rPr>
        <w:t>The SAPT Block Grant;</w:t>
      </w:r>
    </w:p>
    <w:p w:rsidR="00010E6C" w:rsidRDefault="00010E6C">
      <w:pPr>
        <w:pStyle w:val="Outline2"/>
        <w:numPr>
          <w:ilvl w:val="2"/>
          <w:numId w:val="14"/>
        </w:numPr>
        <w:spacing w:before="0"/>
        <w:outlineLvl w:val="9"/>
        <w:rPr>
          <w:i w:val="0"/>
        </w:rPr>
      </w:pPr>
      <w:r>
        <w:rPr>
          <w:i w:val="0"/>
        </w:rPr>
        <w:t>Byrne Grant Program Funds;</w:t>
      </w:r>
    </w:p>
    <w:p w:rsidR="00010E6C" w:rsidRDefault="00010E6C">
      <w:pPr>
        <w:pStyle w:val="Outline2"/>
        <w:numPr>
          <w:ilvl w:val="2"/>
          <w:numId w:val="14"/>
        </w:numPr>
        <w:spacing w:before="0"/>
        <w:outlineLvl w:val="9"/>
        <w:rPr>
          <w:i w:val="0"/>
        </w:rPr>
      </w:pPr>
      <w:r>
        <w:rPr>
          <w:i w:val="0"/>
        </w:rPr>
        <w:t>Local law Enforcement Block Grant Funds; and</w:t>
      </w:r>
    </w:p>
    <w:p w:rsidR="00010E6C" w:rsidRDefault="00010E6C">
      <w:pPr>
        <w:pStyle w:val="Outline2"/>
        <w:numPr>
          <w:ilvl w:val="2"/>
          <w:numId w:val="14"/>
        </w:numPr>
        <w:spacing w:before="0"/>
        <w:outlineLvl w:val="9"/>
        <w:rPr>
          <w:i w:val="0"/>
        </w:rPr>
      </w:pPr>
      <w:r>
        <w:rPr>
          <w:i w:val="0"/>
        </w:rPr>
        <w:t>The Safe and Drug Free Schools and Communities Funds.</w:t>
      </w:r>
    </w:p>
    <w:p w:rsidR="00010E6C" w:rsidRDefault="00010E6C">
      <w:pPr>
        <w:pStyle w:val="Outline2"/>
        <w:numPr>
          <w:ilvl w:val="0"/>
          <w:numId w:val="61"/>
        </w:numPr>
        <w:outlineLvl w:val="9"/>
        <w:rPr>
          <w:i w:val="0"/>
        </w:rPr>
      </w:pPr>
      <w:r>
        <w:rPr>
          <w:i w:val="0"/>
        </w:rPr>
        <w:t>Substance abuse treatment services are pr</w:t>
      </w:r>
      <w:r w:rsidR="007B6DA6">
        <w:rPr>
          <w:i w:val="0"/>
        </w:rPr>
        <w:t>ovided through the 16 Regional C</w:t>
      </w:r>
      <w:r>
        <w:rPr>
          <w:i w:val="0"/>
        </w:rPr>
        <w:t>oordinating Agencies, which directly hold all</w:t>
      </w:r>
      <w:r w:rsidR="00AF24AA">
        <w:rPr>
          <w:i w:val="0"/>
        </w:rPr>
        <w:t xml:space="preserve"> substance abuse</w:t>
      </w:r>
      <w:r>
        <w:rPr>
          <w:i w:val="0"/>
        </w:rPr>
        <w:t xml:space="preserve"> pro</w:t>
      </w:r>
      <w:r w:rsidR="007B6DA6">
        <w:rPr>
          <w:i w:val="0"/>
        </w:rPr>
        <w:t>vider contracts.  The regional C</w:t>
      </w:r>
      <w:r>
        <w:rPr>
          <w:i w:val="0"/>
        </w:rPr>
        <w:t>oordinating Agencies may be components of local health departments, integrated MHSA entities, or 501</w:t>
      </w:r>
      <w:r w:rsidR="008F60EE">
        <w:rPr>
          <w:i w:val="0"/>
        </w:rPr>
        <w:t>(C</w:t>
      </w:r>
      <w:r>
        <w:rPr>
          <w:i w:val="0"/>
        </w:rPr>
        <w:t>3</w:t>
      </w:r>
      <w:r w:rsidR="008F60EE">
        <w:rPr>
          <w:i w:val="0"/>
        </w:rPr>
        <w:t>)</w:t>
      </w:r>
      <w:r>
        <w:rPr>
          <w:i w:val="0"/>
        </w:rPr>
        <w:t xml:space="preserve"> agencies.  Services are provided by a large </w:t>
      </w:r>
      <w:r w:rsidR="007B6DA6">
        <w:rPr>
          <w:i w:val="0"/>
        </w:rPr>
        <w:t>number</w:t>
      </w:r>
      <w:r>
        <w:rPr>
          <w:i w:val="0"/>
        </w:rPr>
        <w:t xml:space="preserve"> of </w:t>
      </w:r>
      <w:r w:rsidR="007B6DA6">
        <w:rPr>
          <w:i w:val="0"/>
        </w:rPr>
        <w:t>provider</w:t>
      </w:r>
      <w:r>
        <w:rPr>
          <w:i w:val="0"/>
        </w:rPr>
        <w:t>s, including specialty substance abuse providers and multi-service agencies.</w:t>
      </w:r>
    </w:p>
    <w:p w:rsidR="00010E6C" w:rsidRDefault="00010E6C">
      <w:pPr>
        <w:pStyle w:val="Outline2"/>
        <w:numPr>
          <w:ilvl w:val="0"/>
          <w:numId w:val="62"/>
        </w:numPr>
        <w:outlineLvl w:val="9"/>
        <w:rPr>
          <w:i w:val="0"/>
        </w:rPr>
      </w:pPr>
      <w:r>
        <w:rPr>
          <w:i w:val="0"/>
        </w:rPr>
        <w:t xml:space="preserve">The </w:t>
      </w:r>
      <w:r w:rsidR="007B6DA6">
        <w:rPr>
          <w:i w:val="0"/>
        </w:rPr>
        <w:t>reorganization of DCH/ODCP</w:t>
      </w:r>
      <w:r w:rsidR="00AF24AA">
        <w:rPr>
          <w:i w:val="0"/>
        </w:rPr>
        <w:t xml:space="preserve"> </w:t>
      </w:r>
      <w:r>
        <w:rPr>
          <w:i w:val="0"/>
        </w:rPr>
        <w:t>has facilitated collaboration between substance abuse treatment</w:t>
      </w:r>
      <w:r w:rsidR="007B6DA6">
        <w:rPr>
          <w:i w:val="0"/>
        </w:rPr>
        <w:t xml:space="preserve"> </w:t>
      </w:r>
      <w:r>
        <w:rPr>
          <w:i w:val="0"/>
        </w:rPr>
        <w:t>/ prevention</w:t>
      </w:r>
      <w:r w:rsidR="00765B3D">
        <w:rPr>
          <w:i w:val="0"/>
        </w:rPr>
        <w:t xml:space="preserve"> </w:t>
      </w:r>
      <w:r>
        <w:rPr>
          <w:i w:val="0"/>
        </w:rPr>
        <w:t>/</w:t>
      </w:r>
      <w:r w:rsidR="00765B3D">
        <w:rPr>
          <w:i w:val="0"/>
        </w:rPr>
        <w:t xml:space="preserve"> </w:t>
      </w:r>
      <w:r w:rsidR="00F85957">
        <w:rPr>
          <w:i w:val="0"/>
        </w:rPr>
        <w:t>e</w:t>
      </w:r>
      <w:r>
        <w:rPr>
          <w:i w:val="0"/>
        </w:rPr>
        <w:t xml:space="preserve">ducation and criminal justice/law enforcement.  </w:t>
      </w:r>
    </w:p>
    <w:p w:rsidR="00010E6C" w:rsidRDefault="00010E6C">
      <w:pPr>
        <w:pStyle w:val="Outline2"/>
        <w:numPr>
          <w:ilvl w:val="2"/>
          <w:numId w:val="20"/>
        </w:numPr>
        <w:spacing w:before="0"/>
        <w:outlineLvl w:val="9"/>
        <w:rPr>
          <w:i w:val="0"/>
        </w:rPr>
      </w:pPr>
      <w:r>
        <w:rPr>
          <w:i w:val="0"/>
        </w:rPr>
        <w:t>There are 63 drug courts in various stages of implementation, from planning to fully operational.</w:t>
      </w:r>
    </w:p>
    <w:p w:rsidR="00010E6C" w:rsidRDefault="00010E6C">
      <w:pPr>
        <w:pStyle w:val="Outline2"/>
        <w:tabs>
          <w:tab w:val="clear" w:pos="1080"/>
        </w:tabs>
        <w:ind w:left="0"/>
        <w:outlineLvl w:val="9"/>
        <w:rPr>
          <w:b/>
          <w:i w:val="0"/>
        </w:rPr>
      </w:pPr>
    </w:p>
    <w:p w:rsidR="00010E6C" w:rsidRDefault="00010E6C">
      <w:pPr>
        <w:pStyle w:val="Outline2"/>
        <w:tabs>
          <w:tab w:val="clear" w:pos="1080"/>
        </w:tabs>
        <w:ind w:left="0"/>
        <w:outlineLvl w:val="9"/>
        <w:rPr>
          <w:b/>
          <w:i w:val="0"/>
        </w:rPr>
      </w:pPr>
      <w:r>
        <w:rPr>
          <w:b/>
          <w:i w:val="0"/>
        </w:rPr>
        <w:t>Relationship to Mental Health</w:t>
      </w:r>
    </w:p>
    <w:p w:rsidR="00010E6C" w:rsidRDefault="00010E6C">
      <w:pPr>
        <w:pStyle w:val="Outline2"/>
        <w:numPr>
          <w:ilvl w:val="0"/>
          <w:numId w:val="63"/>
        </w:numPr>
        <w:outlineLvl w:val="9"/>
        <w:rPr>
          <w:i w:val="0"/>
        </w:rPr>
      </w:pPr>
      <w:r>
        <w:rPr>
          <w:i w:val="0"/>
        </w:rPr>
        <w:t>MH and SA both attend regular monthly DCH senior staff meetings.</w:t>
      </w:r>
    </w:p>
    <w:p w:rsidR="00010E6C" w:rsidRDefault="00010E6C">
      <w:pPr>
        <w:pStyle w:val="Outline2"/>
        <w:numPr>
          <w:ilvl w:val="0"/>
          <w:numId w:val="63"/>
        </w:numPr>
        <w:outlineLvl w:val="9"/>
        <w:rPr>
          <w:i w:val="0"/>
        </w:rPr>
      </w:pPr>
      <w:r>
        <w:rPr>
          <w:i w:val="0"/>
        </w:rPr>
        <w:t xml:space="preserve">The MH and SA </w:t>
      </w:r>
      <w:r w:rsidR="00EE246E">
        <w:rPr>
          <w:i w:val="0"/>
        </w:rPr>
        <w:t>Director</w:t>
      </w:r>
      <w:r>
        <w:rPr>
          <w:i w:val="0"/>
        </w:rPr>
        <w:t>s are in close physical proximity and have informal conversations daily.  The staff of the divisions are in similarly close physical proximity, which facilitates collaboration.</w:t>
      </w:r>
    </w:p>
    <w:p w:rsidR="00010E6C" w:rsidRDefault="00010E6C">
      <w:pPr>
        <w:pStyle w:val="Outline2"/>
        <w:numPr>
          <w:ilvl w:val="0"/>
          <w:numId w:val="63"/>
        </w:numPr>
        <w:outlineLvl w:val="9"/>
        <w:rPr>
          <w:i w:val="0"/>
        </w:rPr>
      </w:pPr>
      <w:r>
        <w:rPr>
          <w:i w:val="0"/>
        </w:rPr>
        <w:t>MH and SA</w:t>
      </w:r>
      <w:r w:rsidR="00AF24AA">
        <w:rPr>
          <w:i w:val="0"/>
        </w:rPr>
        <w:t xml:space="preserve"> jointly</w:t>
      </w:r>
      <w:r>
        <w:rPr>
          <w:i w:val="0"/>
        </w:rPr>
        <w:t xml:space="preserve"> conduct coordinated quality assurance site visits.</w:t>
      </w:r>
    </w:p>
    <w:p w:rsidR="00010E6C" w:rsidRDefault="00010E6C">
      <w:pPr>
        <w:pStyle w:val="Outline2"/>
        <w:numPr>
          <w:ilvl w:val="0"/>
          <w:numId w:val="63"/>
        </w:numPr>
        <w:outlineLvl w:val="9"/>
        <w:rPr>
          <w:i w:val="0"/>
        </w:rPr>
      </w:pPr>
      <w:r>
        <w:rPr>
          <w:i w:val="0"/>
        </w:rPr>
        <w:t>Mental Health – Substance Abuse management team is active</w:t>
      </w:r>
      <w:r w:rsidR="00C21461">
        <w:rPr>
          <w:i w:val="0"/>
        </w:rPr>
        <w:t xml:space="preserve"> with twice monthly formal meetings and additional joint projects and meetings.</w:t>
      </w:r>
    </w:p>
    <w:p w:rsidR="00010E6C" w:rsidRDefault="00010E6C">
      <w:pPr>
        <w:pStyle w:val="Outline2"/>
        <w:numPr>
          <w:ilvl w:val="0"/>
          <w:numId w:val="63"/>
        </w:numPr>
        <w:outlineLvl w:val="9"/>
        <w:rPr>
          <w:i w:val="0"/>
        </w:rPr>
      </w:pPr>
      <w:r>
        <w:rPr>
          <w:i w:val="0"/>
        </w:rPr>
        <w:t>Current collaborative efforts focus on various topics, including:</w:t>
      </w:r>
    </w:p>
    <w:p w:rsidR="00010E6C" w:rsidRDefault="00010E6C">
      <w:pPr>
        <w:pStyle w:val="Outline2"/>
        <w:numPr>
          <w:ilvl w:val="2"/>
          <w:numId w:val="21"/>
        </w:numPr>
        <w:spacing w:before="0"/>
        <w:outlineLvl w:val="9"/>
        <w:rPr>
          <w:i w:val="0"/>
        </w:rPr>
      </w:pPr>
      <w:r>
        <w:rPr>
          <w:i w:val="0"/>
        </w:rPr>
        <w:t>Co-occurring disorders;</w:t>
      </w:r>
    </w:p>
    <w:p w:rsidR="00010E6C" w:rsidRDefault="00010E6C">
      <w:pPr>
        <w:pStyle w:val="Outline2"/>
        <w:numPr>
          <w:ilvl w:val="2"/>
          <w:numId w:val="21"/>
        </w:numPr>
        <w:spacing w:before="0"/>
        <w:outlineLvl w:val="9"/>
        <w:rPr>
          <w:i w:val="0"/>
        </w:rPr>
      </w:pPr>
      <w:r>
        <w:rPr>
          <w:i w:val="0"/>
        </w:rPr>
        <w:t xml:space="preserve">MHSA managed care; and </w:t>
      </w:r>
    </w:p>
    <w:p w:rsidR="00010E6C" w:rsidRDefault="00010E6C">
      <w:pPr>
        <w:pStyle w:val="Outline2"/>
        <w:numPr>
          <w:ilvl w:val="2"/>
          <w:numId w:val="21"/>
        </w:numPr>
        <w:spacing w:before="0"/>
        <w:outlineLvl w:val="9"/>
        <w:rPr>
          <w:i w:val="0"/>
        </w:rPr>
      </w:pPr>
      <w:r>
        <w:rPr>
          <w:i w:val="0"/>
        </w:rPr>
        <w:t>Best Practice Initiative(s).</w:t>
      </w:r>
    </w:p>
    <w:p w:rsidR="00010E6C" w:rsidRDefault="00010E6C">
      <w:pPr>
        <w:pStyle w:val="Outline2"/>
        <w:tabs>
          <w:tab w:val="clear" w:pos="1080"/>
        </w:tabs>
        <w:ind w:left="0"/>
        <w:outlineLvl w:val="9"/>
        <w:rPr>
          <w:b/>
          <w:i w:val="0"/>
        </w:rPr>
      </w:pPr>
    </w:p>
    <w:p w:rsidR="00010E6C" w:rsidRDefault="00010E6C">
      <w:pPr>
        <w:pStyle w:val="Outline2"/>
        <w:tabs>
          <w:tab w:val="clear" w:pos="1080"/>
        </w:tabs>
        <w:ind w:left="0"/>
        <w:outlineLvl w:val="9"/>
        <w:rPr>
          <w:b/>
          <w:i w:val="0"/>
        </w:rPr>
      </w:pPr>
      <w:r>
        <w:rPr>
          <w:b/>
          <w:i w:val="0"/>
        </w:rPr>
        <w:t>Access to Office of Governor and Legislature</w:t>
      </w:r>
    </w:p>
    <w:p w:rsidR="00010E6C" w:rsidRDefault="00010E6C">
      <w:pPr>
        <w:pStyle w:val="Outline2"/>
        <w:numPr>
          <w:ilvl w:val="0"/>
          <w:numId w:val="64"/>
        </w:numPr>
        <w:outlineLvl w:val="9"/>
        <w:rPr>
          <w:i w:val="0"/>
        </w:rPr>
      </w:pPr>
      <w:r>
        <w:rPr>
          <w:i w:val="0"/>
        </w:rPr>
        <w:t>All formal relationships with the Governor and Legislature are managed through the DCH liaison office;</w:t>
      </w:r>
      <w:r w:rsidR="00F85957">
        <w:rPr>
          <w:i w:val="0"/>
        </w:rPr>
        <w:t xml:space="preserve"> </w:t>
      </w:r>
      <w:r w:rsidR="00E34EE8">
        <w:rPr>
          <w:i w:val="0"/>
        </w:rPr>
        <w:t>the ODCP</w:t>
      </w:r>
      <w:r>
        <w:rPr>
          <w:i w:val="0"/>
        </w:rPr>
        <w:t xml:space="preserve"> </w:t>
      </w:r>
      <w:r w:rsidR="00EE246E">
        <w:rPr>
          <w:i w:val="0"/>
        </w:rPr>
        <w:t>Director</w:t>
      </w:r>
      <w:r>
        <w:rPr>
          <w:i w:val="0"/>
        </w:rPr>
        <w:t xml:space="preserve"> has informal contacts with both</w:t>
      </w:r>
      <w:r w:rsidR="007F13A4">
        <w:rPr>
          <w:i w:val="0"/>
        </w:rPr>
        <w:t>.</w:t>
      </w:r>
    </w:p>
    <w:p w:rsidR="00010E6C" w:rsidRDefault="00010E6C">
      <w:pPr>
        <w:pStyle w:val="Outline2"/>
        <w:numPr>
          <w:ilvl w:val="0"/>
          <w:numId w:val="64"/>
        </w:numPr>
        <w:outlineLvl w:val="9"/>
        <w:rPr>
          <w:i w:val="0"/>
        </w:rPr>
      </w:pPr>
      <w:r>
        <w:rPr>
          <w:i w:val="0"/>
        </w:rPr>
        <w:t>The Budget function</w:t>
      </w:r>
      <w:r w:rsidR="00306EFA">
        <w:rPr>
          <w:i w:val="0"/>
        </w:rPr>
        <w:t xml:space="preserve"> is </w:t>
      </w:r>
      <w:r>
        <w:rPr>
          <w:i w:val="0"/>
        </w:rPr>
        <w:t>centralized in</w:t>
      </w:r>
      <w:r w:rsidR="007F13A4">
        <w:rPr>
          <w:i w:val="0"/>
        </w:rPr>
        <w:t xml:space="preserve"> the DC</w:t>
      </w:r>
      <w:r w:rsidR="007B6DA6">
        <w:rPr>
          <w:i w:val="0"/>
        </w:rPr>
        <w:t>H</w:t>
      </w:r>
      <w:r w:rsidR="007F13A4">
        <w:rPr>
          <w:i w:val="0"/>
        </w:rPr>
        <w:t xml:space="preserve"> office of</w:t>
      </w:r>
      <w:r>
        <w:rPr>
          <w:i w:val="0"/>
        </w:rPr>
        <w:t xml:space="preserve"> Budget and </w:t>
      </w:r>
      <w:r w:rsidR="007F13A4">
        <w:rPr>
          <w:i w:val="0"/>
        </w:rPr>
        <w:t>Finance.</w:t>
      </w:r>
    </w:p>
    <w:p w:rsidR="003C4D30" w:rsidRDefault="00010E6C">
      <w:pPr>
        <w:pStyle w:val="Outline2"/>
        <w:numPr>
          <w:ilvl w:val="0"/>
          <w:numId w:val="65"/>
        </w:numPr>
        <w:outlineLvl w:val="9"/>
        <w:rPr>
          <w:i w:val="0"/>
        </w:rPr>
      </w:pPr>
      <w:r>
        <w:rPr>
          <w:i w:val="0"/>
        </w:rPr>
        <w:t xml:space="preserve">The </w:t>
      </w:r>
      <w:r w:rsidR="007B6DA6">
        <w:rPr>
          <w:i w:val="0"/>
        </w:rPr>
        <w:t>reorganized</w:t>
      </w:r>
      <w:r>
        <w:rPr>
          <w:i w:val="0"/>
        </w:rPr>
        <w:t xml:space="preserve"> ODCP under </w:t>
      </w:r>
      <w:r w:rsidR="007B6DA6">
        <w:rPr>
          <w:i w:val="0"/>
        </w:rPr>
        <w:t>one</w:t>
      </w:r>
      <w:r>
        <w:rPr>
          <w:i w:val="0"/>
        </w:rPr>
        <w:t xml:space="preserve"> Director has created a highly visible position in State government</w:t>
      </w:r>
      <w:r w:rsidR="003C4D30">
        <w:rPr>
          <w:i w:val="0"/>
        </w:rPr>
        <w:t>.</w:t>
      </w:r>
    </w:p>
    <w:p w:rsidR="00010E6C" w:rsidRDefault="00010E6C" w:rsidP="003C4D30">
      <w:pPr>
        <w:pStyle w:val="Outline2"/>
        <w:tabs>
          <w:tab w:val="clear" w:pos="1080"/>
        </w:tabs>
        <w:ind w:left="0"/>
        <w:outlineLvl w:val="9"/>
        <w:rPr>
          <w:i w:val="0"/>
        </w:rPr>
      </w:pPr>
      <w:r>
        <w:rPr>
          <w:i w:val="0"/>
        </w:rPr>
        <w:t xml:space="preserve">  </w:t>
      </w:r>
    </w:p>
    <w:p w:rsidR="00E44BE1" w:rsidRDefault="00E44BE1" w:rsidP="00E44BE1">
      <w:pPr>
        <w:pStyle w:val="Outline2"/>
        <w:tabs>
          <w:tab w:val="clear" w:pos="1080"/>
        </w:tabs>
        <w:ind w:left="0"/>
        <w:outlineLvl w:val="9"/>
        <w:rPr>
          <w:b/>
          <w:i w:val="0"/>
          <w:szCs w:val="24"/>
          <w:vertAlign w:val="superscript"/>
        </w:rPr>
      </w:pPr>
      <w:r>
        <w:rPr>
          <w:b/>
          <w:i w:val="0"/>
        </w:rPr>
        <w:t>Selected State Data from SAMHSA</w:t>
      </w:r>
      <w:r w:rsidRPr="00564144">
        <w:rPr>
          <w:b/>
          <w:i w:val="0"/>
          <w:szCs w:val="24"/>
          <w:vertAlign w:val="superscript"/>
        </w:rPr>
        <w:t>1</w:t>
      </w:r>
    </w:p>
    <w:p w:rsidR="00E44BE1" w:rsidRPr="00E44BE1" w:rsidRDefault="00E44BE1" w:rsidP="00E44BE1">
      <w:pPr>
        <w:pStyle w:val="Outline2"/>
        <w:tabs>
          <w:tab w:val="clear" w:pos="1080"/>
        </w:tabs>
        <w:ind w:left="0"/>
        <w:outlineLvl w:val="9"/>
        <w:rPr>
          <w:b/>
          <w:i w:val="0"/>
        </w:rPr>
      </w:pPr>
    </w:p>
    <w:tbl>
      <w:tblPr>
        <w:tblW w:w="11058" w:type="dxa"/>
        <w:tblInd w:w="-1230" w:type="dxa"/>
        <w:tblLook w:val="0000" w:firstRow="0" w:lastRow="0" w:firstColumn="0" w:lastColumn="0" w:noHBand="0" w:noVBand="0"/>
      </w:tblPr>
      <w:tblGrid>
        <w:gridCol w:w="1735"/>
        <w:gridCol w:w="1481"/>
        <w:gridCol w:w="1568"/>
        <w:gridCol w:w="1351"/>
        <w:gridCol w:w="1366"/>
        <w:gridCol w:w="1937"/>
        <w:gridCol w:w="1620"/>
      </w:tblGrid>
      <w:tr w:rsidR="00E44BE1">
        <w:trPr>
          <w:trHeight w:val="1188"/>
        </w:trPr>
        <w:tc>
          <w:tcPr>
            <w:tcW w:w="1735" w:type="dxa"/>
            <w:tcBorders>
              <w:top w:val="nil"/>
              <w:left w:val="nil"/>
              <w:bottom w:val="nil"/>
              <w:right w:val="nil"/>
            </w:tcBorders>
            <w:noWrap/>
            <w:vAlign w:val="bottom"/>
          </w:tcPr>
          <w:p w:rsidR="00E44BE1" w:rsidRDefault="00E44BE1" w:rsidP="002D35C3">
            <w:pPr>
              <w:jc w:val="center"/>
              <w:rPr>
                <w:b/>
                <w:bCs/>
                <w:sz w:val="16"/>
                <w:szCs w:val="16"/>
              </w:rPr>
            </w:pPr>
            <w:r>
              <w:rPr>
                <w:b/>
                <w:bCs/>
                <w:sz w:val="16"/>
                <w:szCs w:val="16"/>
              </w:rPr>
              <w:t>STATE</w:t>
            </w:r>
          </w:p>
        </w:tc>
        <w:tc>
          <w:tcPr>
            <w:tcW w:w="1481" w:type="dxa"/>
            <w:tcBorders>
              <w:top w:val="nil"/>
              <w:left w:val="nil"/>
              <w:bottom w:val="nil"/>
              <w:right w:val="nil"/>
            </w:tcBorders>
            <w:vAlign w:val="bottom"/>
          </w:tcPr>
          <w:p w:rsidR="00E44BE1" w:rsidRPr="00564144" w:rsidRDefault="00E44BE1" w:rsidP="002D35C3">
            <w:pPr>
              <w:jc w:val="center"/>
              <w:rPr>
                <w:rFonts w:ascii="Arial" w:hAnsi="Arial" w:cs="Arial"/>
                <w:b/>
                <w:bCs/>
                <w:sz w:val="16"/>
                <w:szCs w:val="16"/>
                <w:vertAlign w:val="subscript"/>
              </w:rPr>
            </w:pPr>
            <w:r w:rsidRPr="001F2F2F">
              <w:rPr>
                <w:rFonts w:ascii="Arial" w:hAnsi="Arial" w:cs="Arial"/>
                <w:b/>
                <w:bCs/>
                <w:sz w:val="16"/>
                <w:szCs w:val="16"/>
              </w:rPr>
              <w:t>2003 SAPT PER CAPITA BLOCK GRANT ALLOCATION</w:t>
            </w:r>
            <w:r w:rsidRPr="00564144">
              <w:rPr>
                <w:rFonts w:ascii="Arial" w:hAnsi="Arial" w:cs="Arial"/>
                <w:b/>
                <w:bCs/>
                <w:sz w:val="16"/>
                <w:szCs w:val="16"/>
                <w:vertAlign w:val="superscript"/>
              </w:rPr>
              <w:t>2</w:t>
            </w:r>
          </w:p>
        </w:tc>
        <w:tc>
          <w:tcPr>
            <w:tcW w:w="1568" w:type="dxa"/>
            <w:tcBorders>
              <w:top w:val="nil"/>
              <w:left w:val="nil"/>
              <w:bottom w:val="nil"/>
              <w:right w:val="nil"/>
            </w:tcBorders>
            <w:vAlign w:val="bottom"/>
          </w:tcPr>
          <w:p w:rsidR="00E44BE1" w:rsidRPr="001F2F2F" w:rsidRDefault="00E44BE1" w:rsidP="002D35C3">
            <w:pPr>
              <w:jc w:val="center"/>
              <w:rPr>
                <w:rFonts w:ascii="Arial" w:hAnsi="Arial" w:cs="Arial"/>
                <w:b/>
                <w:bCs/>
                <w:sz w:val="16"/>
                <w:szCs w:val="16"/>
              </w:rPr>
            </w:pPr>
            <w:r w:rsidRPr="001F2F2F">
              <w:rPr>
                <w:rFonts w:ascii="Arial" w:hAnsi="Arial" w:cs="Arial"/>
                <w:b/>
                <w:bCs/>
                <w:sz w:val="16"/>
                <w:szCs w:val="16"/>
              </w:rPr>
              <w:t>2002 - 2003 RATE OF ALCOHOL OR ILLICIT DRUG DEPENDENCE OR</w:t>
            </w:r>
            <w:r>
              <w:rPr>
                <w:rFonts w:ascii="Arial" w:hAnsi="Arial" w:cs="Arial"/>
                <w:b/>
                <w:bCs/>
                <w:sz w:val="16"/>
                <w:szCs w:val="16"/>
              </w:rPr>
              <w:t xml:space="preserve"> ABUSE</w:t>
            </w:r>
            <w:r w:rsidRPr="00564144">
              <w:rPr>
                <w:rFonts w:ascii="Arial" w:hAnsi="Arial" w:cs="Arial"/>
                <w:b/>
                <w:bCs/>
                <w:sz w:val="16"/>
                <w:szCs w:val="16"/>
                <w:vertAlign w:val="superscript"/>
              </w:rPr>
              <w:t>3</w:t>
            </w:r>
            <w:r>
              <w:rPr>
                <w:rFonts w:ascii="Arial" w:hAnsi="Arial" w:cs="Arial"/>
                <w:b/>
                <w:bCs/>
                <w:sz w:val="16"/>
                <w:szCs w:val="16"/>
              </w:rPr>
              <w:t xml:space="preserve"> </w:t>
            </w:r>
          </w:p>
        </w:tc>
        <w:tc>
          <w:tcPr>
            <w:tcW w:w="1351"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2002 - 200</w:t>
            </w:r>
            <w:r>
              <w:rPr>
                <w:rFonts w:ascii="Arial" w:hAnsi="Arial" w:cs="Arial"/>
                <w:b/>
                <w:bCs/>
                <w:sz w:val="16"/>
                <w:szCs w:val="16"/>
              </w:rPr>
              <w:t>3 ILLICIT DRUG TREATMENT GAP</w:t>
            </w:r>
            <w:r w:rsidRPr="00564144">
              <w:rPr>
                <w:rFonts w:ascii="Arial" w:hAnsi="Arial" w:cs="Arial"/>
                <w:b/>
                <w:bCs/>
                <w:sz w:val="16"/>
                <w:szCs w:val="16"/>
                <w:vertAlign w:val="superscript"/>
              </w:rPr>
              <w:t>3</w:t>
            </w:r>
          </w:p>
        </w:tc>
        <w:tc>
          <w:tcPr>
            <w:tcW w:w="1366"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2002 PER 1000 SA TREATMENT ADMISSIONS</w:t>
            </w:r>
            <w:r w:rsidRPr="00564144">
              <w:rPr>
                <w:rFonts w:ascii="Arial" w:hAnsi="Arial" w:cs="Arial"/>
                <w:b/>
                <w:bCs/>
                <w:sz w:val="16"/>
                <w:szCs w:val="16"/>
                <w:vertAlign w:val="superscript"/>
              </w:rPr>
              <w:t>4</w:t>
            </w:r>
          </w:p>
        </w:tc>
        <w:tc>
          <w:tcPr>
            <w:tcW w:w="1937"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BLOCK GRANT LEVERAGE: SA ADMISSIONS PER 1000 BLOCK GRANT $</w:t>
            </w:r>
          </w:p>
        </w:tc>
        <w:tc>
          <w:tcPr>
            <w:tcW w:w="1620"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RATIO OF ADMISSION RATE / DEPENDENCE RATE</w:t>
            </w:r>
          </w:p>
        </w:tc>
      </w:tr>
      <w:tr w:rsidR="00A83DB3">
        <w:trPr>
          <w:trHeight w:val="263"/>
        </w:trPr>
        <w:tc>
          <w:tcPr>
            <w:tcW w:w="1735" w:type="dxa"/>
            <w:tcBorders>
              <w:top w:val="nil"/>
              <w:left w:val="nil"/>
              <w:bottom w:val="nil"/>
              <w:right w:val="nil"/>
            </w:tcBorders>
            <w:noWrap/>
            <w:vAlign w:val="bottom"/>
          </w:tcPr>
          <w:p w:rsidR="00A83DB3" w:rsidRPr="001F2F2F" w:rsidRDefault="00A83DB3" w:rsidP="003C6527">
            <w:pPr>
              <w:rPr>
                <w:rFonts w:ascii="Arial" w:hAnsi="Arial" w:cs="Arial"/>
                <w:sz w:val="16"/>
                <w:szCs w:val="16"/>
              </w:rPr>
            </w:pPr>
            <w:r w:rsidRPr="001F2F2F">
              <w:rPr>
                <w:rFonts w:ascii="Arial" w:hAnsi="Arial" w:cs="Arial"/>
                <w:sz w:val="16"/>
                <w:szCs w:val="16"/>
              </w:rPr>
              <w:t>UNITED STATES</w:t>
            </w:r>
          </w:p>
        </w:tc>
        <w:tc>
          <w:tcPr>
            <w:tcW w:w="1481" w:type="dxa"/>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$7.04</w:t>
            </w:r>
          </w:p>
        </w:tc>
        <w:tc>
          <w:tcPr>
            <w:tcW w:w="1568" w:type="dxa"/>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9.22</w:t>
            </w:r>
          </w:p>
        </w:tc>
        <w:tc>
          <w:tcPr>
            <w:tcW w:w="1351"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2.66</w:t>
            </w:r>
          </w:p>
        </w:tc>
        <w:tc>
          <w:tcPr>
            <w:tcW w:w="1366"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8.1</w:t>
            </w:r>
          </w:p>
        </w:tc>
        <w:tc>
          <w:tcPr>
            <w:tcW w:w="1937"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1.15</w:t>
            </w:r>
          </w:p>
        </w:tc>
        <w:tc>
          <w:tcPr>
            <w:tcW w:w="1620"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0.88</w:t>
            </w:r>
          </w:p>
        </w:tc>
      </w:tr>
      <w:tr w:rsidR="00A83DB3">
        <w:trPr>
          <w:trHeight w:val="263"/>
        </w:trPr>
        <w:tc>
          <w:tcPr>
            <w:tcW w:w="1735" w:type="dxa"/>
            <w:tcBorders>
              <w:top w:val="nil"/>
              <w:left w:val="nil"/>
              <w:bottom w:val="nil"/>
              <w:right w:val="nil"/>
            </w:tcBorders>
            <w:noWrap/>
            <w:vAlign w:val="bottom"/>
          </w:tcPr>
          <w:p w:rsidR="00A83DB3" w:rsidRPr="001F2F2F" w:rsidRDefault="00A83DB3" w:rsidP="003C6527">
            <w:pPr>
              <w:rPr>
                <w:rFonts w:ascii="Arial" w:hAnsi="Arial" w:cs="Arial"/>
                <w:sz w:val="16"/>
                <w:szCs w:val="16"/>
              </w:rPr>
            </w:pPr>
            <w:r w:rsidRPr="001F2F2F">
              <w:rPr>
                <w:rFonts w:ascii="Arial" w:hAnsi="Arial" w:cs="Arial"/>
                <w:sz w:val="16"/>
                <w:szCs w:val="16"/>
              </w:rPr>
              <w:t>MICHIGAN</w:t>
            </w:r>
          </w:p>
        </w:tc>
        <w:tc>
          <w:tcPr>
            <w:tcW w:w="1481" w:type="dxa"/>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$7.15</w:t>
            </w:r>
          </w:p>
        </w:tc>
        <w:tc>
          <w:tcPr>
            <w:tcW w:w="1568" w:type="dxa"/>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10.05</w:t>
            </w:r>
          </w:p>
        </w:tc>
        <w:tc>
          <w:tcPr>
            <w:tcW w:w="1351"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2.60</w:t>
            </w:r>
          </w:p>
        </w:tc>
        <w:tc>
          <w:tcPr>
            <w:tcW w:w="1366"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7.8</w:t>
            </w:r>
          </w:p>
        </w:tc>
        <w:tc>
          <w:tcPr>
            <w:tcW w:w="1937"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1.09</w:t>
            </w:r>
          </w:p>
        </w:tc>
        <w:tc>
          <w:tcPr>
            <w:tcW w:w="1620"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0.78</w:t>
            </w:r>
          </w:p>
        </w:tc>
      </w:tr>
      <w:tr w:rsidR="00010E6C">
        <w:trPr>
          <w:trHeight w:val="263"/>
        </w:trPr>
        <w:tc>
          <w:tcPr>
            <w:tcW w:w="1735" w:type="dxa"/>
            <w:tcBorders>
              <w:top w:val="nil"/>
              <w:left w:val="nil"/>
              <w:bottom w:val="nil"/>
              <w:right w:val="nil"/>
            </w:tcBorders>
            <w:noWrap/>
            <w:vAlign w:val="bottom"/>
          </w:tcPr>
          <w:p w:rsidR="00010E6C" w:rsidRDefault="00010E6C">
            <w:pPr>
              <w:rPr>
                <w:rFonts w:ascii="Arial" w:hAnsi="Arial" w:cs="Arial"/>
                <w:sz w:val="18"/>
                <w:szCs w:val="18"/>
              </w:rPr>
            </w:pPr>
          </w:p>
        </w:tc>
        <w:tc>
          <w:tcPr>
            <w:tcW w:w="1481" w:type="dxa"/>
            <w:tcBorders>
              <w:top w:val="nil"/>
              <w:left w:val="nil"/>
              <w:bottom w:val="nil"/>
              <w:right w:val="nil"/>
            </w:tcBorders>
            <w:noWrap/>
            <w:vAlign w:val="bottom"/>
          </w:tcPr>
          <w:p w:rsidR="00010E6C" w:rsidRDefault="00010E6C">
            <w:pPr>
              <w:rPr>
                <w:rFonts w:ascii="Arial" w:hAnsi="Arial" w:cs="Arial"/>
                <w:sz w:val="18"/>
                <w:szCs w:val="18"/>
              </w:rPr>
            </w:pPr>
          </w:p>
        </w:tc>
        <w:tc>
          <w:tcPr>
            <w:tcW w:w="1568" w:type="dxa"/>
            <w:tcBorders>
              <w:top w:val="nil"/>
              <w:left w:val="nil"/>
              <w:bottom w:val="nil"/>
              <w:right w:val="nil"/>
            </w:tcBorders>
            <w:noWrap/>
            <w:vAlign w:val="bottom"/>
          </w:tcPr>
          <w:p w:rsidR="00010E6C" w:rsidRDefault="00010E6C">
            <w:pPr>
              <w:rPr>
                <w:rFonts w:ascii="Arial" w:hAnsi="Arial" w:cs="Arial"/>
                <w:sz w:val="18"/>
                <w:szCs w:val="18"/>
              </w:rPr>
            </w:pPr>
          </w:p>
        </w:tc>
        <w:tc>
          <w:tcPr>
            <w:tcW w:w="1351" w:type="dxa"/>
            <w:tcBorders>
              <w:top w:val="nil"/>
              <w:left w:val="nil"/>
              <w:bottom w:val="nil"/>
              <w:right w:val="nil"/>
            </w:tcBorders>
            <w:noWrap/>
            <w:vAlign w:val="bottom"/>
          </w:tcPr>
          <w:p w:rsidR="00010E6C" w:rsidRDefault="00010E6C">
            <w:pPr>
              <w:rPr>
                <w:rFonts w:ascii="Arial" w:hAnsi="Arial" w:cs="Arial"/>
                <w:sz w:val="18"/>
                <w:szCs w:val="18"/>
              </w:rPr>
            </w:pPr>
          </w:p>
        </w:tc>
        <w:tc>
          <w:tcPr>
            <w:tcW w:w="1366" w:type="dxa"/>
            <w:tcBorders>
              <w:top w:val="nil"/>
              <w:left w:val="nil"/>
              <w:bottom w:val="nil"/>
              <w:right w:val="nil"/>
            </w:tcBorders>
            <w:noWrap/>
            <w:vAlign w:val="bottom"/>
          </w:tcPr>
          <w:p w:rsidR="00010E6C" w:rsidRDefault="00010E6C">
            <w:pPr>
              <w:rPr>
                <w:rFonts w:ascii="Arial" w:hAnsi="Arial" w:cs="Arial"/>
                <w:sz w:val="18"/>
                <w:szCs w:val="18"/>
              </w:rPr>
            </w:pPr>
          </w:p>
        </w:tc>
        <w:tc>
          <w:tcPr>
            <w:tcW w:w="1937" w:type="dxa"/>
            <w:tcBorders>
              <w:top w:val="nil"/>
              <w:left w:val="nil"/>
              <w:bottom w:val="nil"/>
              <w:right w:val="nil"/>
            </w:tcBorders>
            <w:noWrap/>
            <w:vAlign w:val="bottom"/>
          </w:tcPr>
          <w:p w:rsidR="00010E6C" w:rsidRDefault="00010E6C">
            <w:pPr>
              <w:rPr>
                <w:rFonts w:ascii="Arial" w:hAnsi="Arial" w:cs="Arial"/>
                <w:sz w:val="18"/>
                <w:szCs w:val="18"/>
              </w:rPr>
            </w:pPr>
          </w:p>
        </w:tc>
        <w:tc>
          <w:tcPr>
            <w:tcW w:w="1620" w:type="dxa"/>
            <w:tcBorders>
              <w:top w:val="nil"/>
              <w:left w:val="nil"/>
              <w:bottom w:val="nil"/>
              <w:right w:val="nil"/>
            </w:tcBorders>
            <w:noWrap/>
            <w:vAlign w:val="bottom"/>
          </w:tcPr>
          <w:p w:rsidR="00010E6C" w:rsidRDefault="00010E6C">
            <w:pPr>
              <w:rPr>
                <w:rFonts w:ascii="Arial" w:hAnsi="Arial" w:cs="Arial"/>
                <w:sz w:val="18"/>
                <w:szCs w:val="18"/>
              </w:rPr>
            </w:pPr>
          </w:p>
        </w:tc>
      </w:tr>
      <w:tr w:rsidR="00421D05">
        <w:trPr>
          <w:trHeight w:val="263"/>
        </w:trPr>
        <w:tc>
          <w:tcPr>
            <w:tcW w:w="7501" w:type="dxa"/>
            <w:gridSpan w:val="5"/>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r>
              <w:rPr>
                <w:rFonts w:ascii="Arial" w:hAnsi="Arial" w:cs="Arial"/>
                <w:sz w:val="16"/>
                <w:szCs w:val="16"/>
              </w:rPr>
              <w:t>1</w:t>
            </w:r>
            <w:r>
              <w:rPr>
                <w:rFonts w:ascii="Arial" w:hAnsi="Arial" w:cs="Arial"/>
                <w:sz w:val="16"/>
                <w:szCs w:val="16"/>
              </w:rPr>
              <w:tab/>
              <w:t>The data used in this and other State tables do not constitute all SAMHSA state data, nor do they represent all of the data that states use in their operational analyses and planning efforts.   These statistics should be interpreted with caution because there are a great variety of factors which affect their magnitude and implication.</w:t>
            </w:r>
          </w:p>
        </w:tc>
        <w:tc>
          <w:tcPr>
            <w:tcW w:w="1937" w:type="dxa"/>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p>
        </w:tc>
        <w:tc>
          <w:tcPr>
            <w:tcW w:w="1620" w:type="dxa"/>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p>
        </w:tc>
      </w:tr>
      <w:tr w:rsidR="00421D05">
        <w:trPr>
          <w:trHeight w:val="263"/>
        </w:trPr>
        <w:tc>
          <w:tcPr>
            <w:tcW w:w="11058" w:type="dxa"/>
            <w:gridSpan w:val="7"/>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r>
              <w:rPr>
                <w:rFonts w:ascii="Arial" w:hAnsi="Arial" w:cs="Arial"/>
                <w:sz w:val="16"/>
                <w:szCs w:val="16"/>
              </w:rPr>
              <w:t>2</w:t>
            </w:r>
            <w:r>
              <w:rPr>
                <w:rFonts w:ascii="Arial" w:hAnsi="Arial" w:cs="Arial"/>
                <w:sz w:val="16"/>
                <w:szCs w:val="16"/>
              </w:rPr>
              <w:tab/>
              <w:t xml:space="preserve">The population denominator used here to calculate the per capita block grant for CA is 2003 Civilian Population Over Age 13, from US Bureau of the </w:t>
            </w:r>
            <w:r w:rsidR="008916D9">
              <w:rPr>
                <w:rFonts w:ascii="Arial" w:hAnsi="Arial" w:cs="Arial"/>
                <w:sz w:val="16"/>
                <w:szCs w:val="16"/>
              </w:rPr>
              <w:t>Census; this</w:t>
            </w:r>
            <w:r>
              <w:rPr>
                <w:rFonts w:ascii="Arial" w:hAnsi="Arial" w:cs="Arial"/>
                <w:sz w:val="16"/>
                <w:szCs w:val="16"/>
              </w:rPr>
              <w:t xml:space="preserve"> denominator is used in other SAMHSA calculations and is used for all other states in this report.  However, it is used here illustratively only, not as the calculation factor for the SAPTBG itself.  Further, it is not a representation of the denominator used by SAMHSA to actually allocate the SAPT Block Grant for each State, which is based on a complex formula that incorporates multiple factors, and uses as its denominator the population of persons aged 18-65.  </w:t>
            </w:r>
          </w:p>
        </w:tc>
      </w:tr>
      <w:tr w:rsidR="00F4184D">
        <w:trPr>
          <w:trHeight w:val="263"/>
        </w:trPr>
        <w:tc>
          <w:tcPr>
            <w:tcW w:w="11058" w:type="dxa"/>
            <w:gridSpan w:val="7"/>
            <w:tcBorders>
              <w:top w:val="nil"/>
              <w:left w:val="nil"/>
              <w:bottom w:val="nil"/>
              <w:right w:val="nil"/>
            </w:tcBorders>
            <w:noWrap/>
            <w:vAlign w:val="bottom"/>
          </w:tcPr>
          <w:p w:rsidR="00F4184D" w:rsidRDefault="00F4184D" w:rsidP="00F4184D">
            <w:pPr>
              <w:rPr>
                <w:rFonts w:ascii="Arial" w:hAnsi="Arial" w:cs="Arial"/>
                <w:sz w:val="16"/>
                <w:szCs w:val="16"/>
              </w:rPr>
            </w:pPr>
            <w:r>
              <w:rPr>
                <w:rFonts w:ascii="Arial" w:hAnsi="Arial" w:cs="Arial"/>
                <w:sz w:val="16"/>
                <w:szCs w:val="16"/>
              </w:rPr>
              <w:t>3</w:t>
            </w:r>
            <w:r>
              <w:rPr>
                <w:rFonts w:ascii="Arial" w:hAnsi="Arial" w:cs="Arial"/>
                <w:sz w:val="16"/>
                <w:szCs w:val="16"/>
              </w:rPr>
              <w:tab/>
              <w:t>SAMHSA (OAS) State Estimates of Substance Abuse From the 2002 - 2003 National Household Survey on Drug Abuse</w:t>
            </w:r>
          </w:p>
        </w:tc>
      </w:tr>
      <w:tr w:rsidR="00F4184D">
        <w:trPr>
          <w:trHeight w:val="263"/>
        </w:trPr>
        <w:tc>
          <w:tcPr>
            <w:tcW w:w="11058" w:type="dxa"/>
            <w:gridSpan w:val="7"/>
            <w:tcBorders>
              <w:top w:val="nil"/>
              <w:left w:val="nil"/>
              <w:bottom w:val="nil"/>
              <w:right w:val="nil"/>
            </w:tcBorders>
            <w:noWrap/>
            <w:vAlign w:val="bottom"/>
          </w:tcPr>
          <w:p w:rsidR="00F4184D" w:rsidRDefault="00F4184D" w:rsidP="00F4184D">
            <w:pPr>
              <w:rPr>
                <w:rFonts w:ascii="Arial" w:hAnsi="Arial" w:cs="Arial"/>
                <w:sz w:val="16"/>
                <w:szCs w:val="16"/>
              </w:rPr>
            </w:pPr>
            <w:r>
              <w:rPr>
                <w:rFonts w:ascii="Arial" w:hAnsi="Arial" w:cs="Arial"/>
                <w:sz w:val="16"/>
                <w:szCs w:val="16"/>
              </w:rPr>
              <w:t>4</w:t>
            </w:r>
            <w:r>
              <w:rPr>
                <w:rFonts w:ascii="Arial" w:hAnsi="Arial" w:cs="Arial"/>
                <w:sz w:val="16"/>
                <w:szCs w:val="16"/>
              </w:rPr>
              <w:tab/>
              <w:t xml:space="preserve">SAMHSA, Substance Abuse Treatment Admissions by State, 2002  </w:t>
            </w:r>
          </w:p>
        </w:tc>
      </w:tr>
    </w:tbl>
    <w:p w:rsidR="00306EFA" w:rsidRDefault="00306EFA" w:rsidP="00306EFA"/>
    <w:p w:rsidR="00306EFA" w:rsidRDefault="00306EFA" w:rsidP="00306EFA"/>
    <w:p w:rsidR="00306EFA" w:rsidRPr="00306EFA" w:rsidRDefault="00010E6C" w:rsidP="00306EFA">
      <w:pPr>
        <w:numPr>
          <w:ilvl w:val="0"/>
          <w:numId w:val="65"/>
        </w:numPr>
        <w:rPr>
          <w:sz w:val="24"/>
          <w:szCs w:val="24"/>
        </w:rPr>
      </w:pPr>
      <w:r w:rsidRPr="00306EFA">
        <w:rPr>
          <w:sz w:val="24"/>
          <w:szCs w:val="24"/>
        </w:rPr>
        <w:t>Michigan receives slightly more per capita from the SAPT block grant than the US average (2003).</w:t>
      </w:r>
      <w:r w:rsidR="00306EFA" w:rsidRPr="00306EFA">
        <w:rPr>
          <w:sz w:val="24"/>
          <w:szCs w:val="24"/>
        </w:rPr>
        <w:t xml:space="preserve"> </w:t>
      </w:r>
    </w:p>
    <w:p w:rsidR="00306EFA" w:rsidRPr="00306EFA" w:rsidRDefault="00306EFA" w:rsidP="00306EFA">
      <w:pPr>
        <w:rPr>
          <w:sz w:val="24"/>
          <w:szCs w:val="24"/>
        </w:rPr>
      </w:pPr>
    </w:p>
    <w:p w:rsidR="00306EFA" w:rsidRPr="00306EFA" w:rsidRDefault="00010E6C" w:rsidP="00306EFA">
      <w:pPr>
        <w:numPr>
          <w:ilvl w:val="0"/>
          <w:numId w:val="65"/>
        </w:numPr>
        <w:rPr>
          <w:sz w:val="24"/>
          <w:szCs w:val="24"/>
        </w:rPr>
      </w:pPr>
      <w:r w:rsidRPr="00306EFA">
        <w:rPr>
          <w:sz w:val="24"/>
          <w:szCs w:val="24"/>
        </w:rPr>
        <w:t>The rate of alcohol or illicit drug dependence or abuse in Michigan is slightly greater than the US average (2001).</w:t>
      </w:r>
    </w:p>
    <w:p w:rsidR="00306EFA" w:rsidRPr="00306EFA" w:rsidRDefault="00306EFA" w:rsidP="00306EFA">
      <w:pPr>
        <w:rPr>
          <w:sz w:val="24"/>
          <w:szCs w:val="24"/>
        </w:rPr>
      </w:pPr>
    </w:p>
    <w:p w:rsidR="00306EFA" w:rsidRPr="00306EFA" w:rsidRDefault="00010E6C" w:rsidP="00306EFA">
      <w:pPr>
        <w:numPr>
          <w:ilvl w:val="0"/>
          <w:numId w:val="65"/>
        </w:numPr>
        <w:rPr>
          <w:b/>
          <w:i/>
          <w:sz w:val="24"/>
          <w:szCs w:val="24"/>
        </w:rPr>
      </w:pPr>
      <w:r w:rsidRPr="00306EFA">
        <w:rPr>
          <w:sz w:val="24"/>
          <w:szCs w:val="24"/>
        </w:rPr>
        <w:t>The rate of admissions to substance abuse treatment in Michigan is slightly less than the US average (2002).  The SAMHSA-defined illicit drug treatment gap is very slightly less than the national average.</w:t>
      </w:r>
      <w:r w:rsidR="00306EFA" w:rsidRPr="00306EFA">
        <w:rPr>
          <w:sz w:val="24"/>
          <w:szCs w:val="24"/>
        </w:rPr>
        <w:t xml:space="preserve"> </w:t>
      </w:r>
    </w:p>
    <w:p w:rsidR="00306EFA" w:rsidRPr="00306EFA" w:rsidRDefault="00306EFA" w:rsidP="00306EFA">
      <w:pPr>
        <w:rPr>
          <w:b/>
          <w:i/>
          <w:sz w:val="24"/>
          <w:szCs w:val="24"/>
        </w:rPr>
      </w:pPr>
    </w:p>
    <w:p w:rsidR="00306EFA" w:rsidRPr="00306EFA" w:rsidRDefault="00306EFA" w:rsidP="00306EFA">
      <w:pPr>
        <w:rPr>
          <w:sz w:val="24"/>
          <w:szCs w:val="24"/>
        </w:rPr>
      </w:pPr>
    </w:p>
    <w:p w:rsidR="00306EFA" w:rsidRPr="00306EFA" w:rsidRDefault="00010E6C" w:rsidP="00306EFA">
      <w:pPr>
        <w:rPr>
          <w:b/>
          <w:sz w:val="24"/>
          <w:szCs w:val="24"/>
        </w:rPr>
      </w:pPr>
      <w:r w:rsidRPr="00306EFA">
        <w:rPr>
          <w:b/>
          <w:sz w:val="24"/>
          <w:szCs w:val="24"/>
        </w:rPr>
        <w:t>Michigan Budget and Expenditure Data</w:t>
      </w:r>
    </w:p>
    <w:p w:rsidR="00306EFA" w:rsidRPr="00306EFA" w:rsidRDefault="00306EFA" w:rsidP="00306EFA">
      <w:pPr>
        <w:rPr>
          <w:b/>
          <w:sz w:val="24"/>
          <w:szCs w:val="24"/>
        </w:rPr>
      </w:pPr>
    </w:p>
    <w:p w:rsidR="00306EFA" w:rsidRPr="00306EFA" w:rsidRDefault="00010E6C" w:rsidP="00306EFA">
      <w:pPr>
        <w:numPr>
          <w:ilvl w:val="0"/>
          <w:numId w:val="68"/>
        </w:numPr>
        <w:rPr>
          <w:i/>
          <w:sz w:val="24"/>
          <w:szCs w:val="24"/>
        </w:rPr>
      </w:pPr>
      <w:r w:rsidRPr="00306EFA">
        <w:rPr>
          <w:sz w:val="24"/>
          <w:szCs w:val="24"/>
        </w:rPr>
        <w:t>Total spending for substance abuse prevention and treatment remained essentially constant from State fiscal year 2000 to 2002.  However, the components changed slightly, with Medicaid funds increasing by 18% and non-Medicaid State funds decreasing by 6%.</w:t>
      </w:r>
    </w:p>
    <w:p w:rsidR="00306EFA" w:rsidRPr="00306EFA" w:rsidRDefault="00306EFA" w:rsidP="00306EFA">
      <w:pPr>
        <w:rPr>
          <w:sz w:val="24"/>
          <w:szCs w:val="24"/>
        </w:rPr>
      </w:pPr>
    </w:p>
    <w:p w:rsidR="00010E6C" w:rsidRPr="00306EFA" w:rsidRDefault="00010E6C" w:rsidP="00306EFA">
      <w:pPr>
        <w:numPr>
          <w:ilvl w:val="0"/>
          <w:numId w:val="68"/>
        </w:numPr>
        <w:rPr>
          <w:sz w:val="24"/>
          <w:szCs w:val="24"/>
        </w:rPr>
      </w:pPr>
      <w:r w:rsidRPr="00306EFA">
        <w:rPr>
          <w:sz w:val="24"/>
          <w:szCs w:val="24"/>
        </w:rPr>
        <w:t xml:space="preserve">Total spending for substance abuse prevention and treatment was $111.9 million in State fiscal year 2002, or $13.76 per capita.  This figure includes Medicaid spending for substance abuse treatment. </w:t>
      </w:r>
    </w:p>
    <w:p w:rsidR="00010E6C" w:rsidRDefault="00010E6C">
      <w:pPr>
        <w:pStyle w:val="Heading2"/>
      </w:pPr>
      <w:r>
        <w:br w:type="page"/>
      </w:r>
      <w:bookmarkStart w:id="25" w:name="_Toc58153932"/>
      <w:r>
        <w:t>NEW YORK</w:t>
      </w:r>
      <w:bookmarkEnd w:id="25"/>
    </w:p>
    <w:p w:rsidR="00010E6C" w:rsidRDefault="00010E6C">
      <w:pPr>
        <w:pStyle w:val="BodyText"/>
      </w:pPr>
    </w:p>
    <w:p w:rsidR="00010E6C" w:rsidRPr="00D432C1" w:rsidRDefault="00010E6C" w:rsidP="00D432C1">
      <w:pPr>
        <w:rPr>
          <w:b/>
          <w:sz w:val="24"/>
          <w:szCs w:val="24"/>
        </w:rPr>
      </w:pPr>
      <w:r w:rsidRPr="00D432C1">
        <w:rPr>
          <w:b/>
          <w:sz w:val="24"/>
          <w:szCs w:val="24"/>
        </w:rPr>
        <w:t>Organizational Placement of the AOD Agency:  Autonomous, Cabinet</w:t>
      </w:r>
      <w:r w:rsidR="00767452">
        <w:rPr>
          <w:b/>
          <w:sz w:val="24"/>
          <w:szCs w:val="24"/>
        </w:rPr>
        <w:t>-</w:t>
      </w:r>
      <w:r w:rsidRPr="00D432C1">
        <w:rPr>
          <w:b/>
          <w:sz w:val="24"/>
          <w:szCs w:val="24"/>
        </w:rPr>
        <w:t xml:space="preserve"> Level Agency</w:t>
      </w:r>
    </w:p>
    <w:p w:rsidR="00010E6C" w:rsidRPr="00D432C1" w:rsidRDefault="002309BF">
      <w:pPr>
        <w:pStyle w:val="BodyText"/>
        <w:rPr>
          <w:b/>
          <w:szCs w:val="24"/>
        </w:rPr>
      </w:pPr>
      <w:r w:rsidRPr="00D432C1">
        <w:rPr>
          <w:b/>
          <w:noProof/>
          <w:szCs w:val="24"/>
        </w:rPr>
        <mc:AlternateContent>
          <mc:Choice Requires="wps">
            <w:drawing>
              <wp:anchor distT="0" distB="0" distL="114300" distR="114300" simplePos="0" relativeHeight="251637760" behindDoc="0" locked="0" layoutInCell="1" allowOverlap="1">
                <wp:simplePos x="0" y="0"/>
                <wp:positionH relativeFrom="column">
                  <wp:posOffset>2057400</wp:posOffset>
                </wp:positionH>
                <wp:positionV relativeFrom="paragraph">
                  <wp:posOffset>216535</wp:posOffset>
                </wp:positionV>
                <wp:extent cx="1485900" cy="342900"/>
                <wp:effectExtent l="0" t="0" r="0" b="0"/>
                <wp:wrapNone/>
                <wp:docPr id="3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1569CB" w:rsidRDefault="001569CB">
                            <w:pPr>
                              <w:jc w:val="center"/>
                            </w:pPr>
                            <w: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56" style="position:absolute;margin-left:162pt;margin-top:17.05pt;width:117pt;height:2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">
                <v:path arrowok="t"/>
                <v:textbox>
                  <w:txbxContent>
                    <w:p w:rsidR="001569CB" w:rsidRDefault="001569CB">
                      <w:pPr>
                        <w:jc w:val="center"/>
                      </w:pPr>
                      <w:r>
                        <w:t>Governor</w:t>
                      </w:r>
                    </w:p>
                  </w:txbxContent>
                </v:textbox>
              </v:rect>
            </w:pict>
          </mc:Fallback>
        </mc:AlternateContent>
      </w:r>
    </w:p>
    <w:p w:rsidR="00010E6C" w:rsidRDefault="00010E6C">
      <w:pPr>
        <w:pStyle w:val="BodyText"/>
      </w:pPr>
    </w:p>
    <w:p w:rsidR="00010E6C" w:rsidRDefault="002309BF">
      <w:pPr>
        <w:pStyle w:val="BodyText"/>
      </w:pPr>
      <w:r>
        <w:rPr>
          <w:noProof/>
        </w:rPr>
        <mc:AlternateContent>
          <mc:Choice Requires="wps">
            <w:drawing>
              <wp:anchor distT="0" distB="0" distL="114300" distR="114300" simplePos="0" relativeHeight="251638784" behindDoc="0" locked="0" layoutInCell="1" allowOverlap="1">
                <wp:simplePos x="0" y="0"/>
                <wp:positionH relativeFrom="column">
                  <wp:posOffset>2743200</wp:posOffset>
                </wp:positionH>
                <wp:positionV relativeFrom="paragraph">
                  <wp:posOffset>39370</wp:posOffset>
                </wp:positionV>
                <wp:extent cx="0" cy="457200"/>
                <wp:effectExtent l="0" t="0" r="0" b="0"/>
                <wp:wrapNone/>
                <wp:docPr id="3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E0346" id="Line 39"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1pt" to="3in,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">
                <o:lock v:ext="edit" shapetype="f"/>
              </v:line>
            </w:pict>
          </mc:Fallback>
        </mc:AlternateContent>
      </w:r>
    </w:p>
    <w:p w:rsidR="00010E6C" w:rsidRDefault="002309BF">
      <w:pPr>
        <w:pStyle w:val="BodyText"/>
      </w:pPr>
      <w:r>
        <w:rPr>
          <w:noProof/>
        </w:rPr>
        <mc:AlternateContent>
          <mc:Choice Requires="wps">
            <w:drawing>
              <wp:anchor distT="0" distB="0" distL="114300" distR="114300" simplePos="0" relativeHeight="251636736" behindDoc="0" locked="0" layoutInCell="1" allowOverlap="1">
                <wp:simplePos x="0" y="0"/>
                <wp:positionH relativeFrom="column">
                  <wp:posOffset>1828800</wp:posOffset>
                </wp:positionH>
                <wp:positionV relativeFrom="paragraph">
                  <wp:posOffset>236220</wp:posOffset>
                </wp:positionV>
                <wp:extent cx="1943100" cy="571500"/>
                <wp:effectExtent l="0" t="0" r="0" b="0"/>
                <wp:wrapNone/>
                <wp:docPr id="3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571500"/>
                        </a:xfrm>
                        <a:prstGeom prst="rect">
                          <a:avLst/>
                        </a:prstGeom>
                        <a:solidFill>
                          <a:srgbClr val="FFFFFF"/>
                        </a:solidFill>
                        <a:ln w="9525">
                          <a:solidFill>
                            <a:srgbClr val="000000"/>
                          </a:solidFill>
                          <a:miter lim="800000"/>
                          <a:headEnd/>
                          <a:tailEnd/>
                        </a:ln>
                      </wps:spPr>
                      <wps:txbx>
                        <w:txbxContent>
                          <w:p w:rsidR="001569CB" w:rsidRDefault="001569CB">
                            <w:pPr>
                              <w:jc w:val="center"/>
                            </w:pPr>
                            <w:r>
                              <w:t>Commissioner, Office of Alcohol and Substance Abuse Services (OASAS)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57" style="position:absolute;margin-left:2in;margin-top:18.6pt;width:153pt;height: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">
                <v:path arrowok="t"/>
                <v:textbox>
                  <w:txbxContent>
                    <w:p w:rsidR="001569CB" w:rsidRDefault="001569CB">
                      <w:pPr>
                        <w:jc w:val="center"/>
                      </w:pPr>
                      <w:r>
                        <w:t>Commissioner, Office of Alcohol and Substance Abuse Services (OASAS)</w:t>
                      </w:r>
                    </w:p>
                  </w:txbxContent>
                </v:textbox>
              </v:rect>
            </w:pict>
          </mc:Fallback>
        </mc:AlternateContent>
      </w:r>
    </w:p>
    <w:p w:rsidR="00010E6C" w:rsidRDefault="00010E6C">
      <w:pPr>
        <w:pStyle w:val="BodyText"/>
      </w:pPr>
    </w:p>
    <w:p w:rsidR="00010E6C" w:rsidRDefault="00010E6C">
      <w:pPr>
        <w:pStyle w:val="BodyText"/>
      </w:pPr>
    </w:p>
    <w:p w:rsidR="00010E6C" w:rsidRPr="00D432C1" w:rsidRDefault="00010E6C" w:rsidP="00D432C1"/>
    <w:p w:rsidR="00EA738F" w:rsidRPr="00D432C1" w:rsidRDefault="00EA738F" w:rsidP="00EA738F">
      <w:pPr>
        <w:numPr>
          <w:ilvl w:val="0"/>
          <w:numId w:val="76"/>
        </w:numPr>
        <w:spacing w:before="120" w:after="120"/>
        <w:jc w:val="both"/>
        <w:rPr>
          <w:sz w:val="24"/>
          <w:szCs w:val="24"/>
        </w:rPr>
      </w:pPr>
      <w:r w:rsidRPr="00D432C1">
        <w:rPr>
          <w:sz w:val="24"/>
          <w:szCs w:val="24"/>
        </w:rPr>
        <w:t>OASAS has a C</w:t>
      </w:r>
      <w:r>
        <w:rPr>
          <w:sz w:val="24"/>
          <w:szCs w:val="24"/>
        </w:rPr>
        <w:t>abinet-level Commissioner (currently filled with an Acting Commissioner), who is appointed by the Governor and confirmed by the State Senate.  OASAS uses an</w:t>
      </w:r>
      <w:r w:rsidRPr="00D432C1">
        <w:rPr>
          <w:sz w:val="24"/>
          <w:szCs w:val="24"/>
        </w:rPr>
        <w:t xml:space="preserve"> Executive Team </w:t>
      </w:r>
      <w:r>
        <w:rPr>
          <w:sz w:val="24"/>
          <w:szCs w:val="24"/>
        </w:rPr>
        <w:t>approach to manage</w:t>
      </w:r>
      <w:r w:rsidRPr="00D432C1">
        <w:rPr>
          <w:sz w:val="24"/>
          <w:szCs w:val="24"/>
        </w:rPr>
        <w:t xml:space="preserve"> the agency; the</w:t>
      </w:r>
      <w:r>
        <w:rPr>
          <w:sz w:val="24"/>
          <w:szCs w:val="24"/>
        </w:rPr>
        <w:t xml:space="preserve"> full</w:t>
      </w:r>
      <w:r w:rsidRPr="00D432C1">
        <w:rPr>
          <w:sz w:val="24"/>
          <w:szCs w:val="24"/>
        </w:rPr>
        <w:t xml:space="preserve"> team</w:t>
      </w:r>
      <w:r>
        <w:rPr>
          <w:sz w:val="24"/>
          <w:szCs w:val="24"/>
        </w:rPr>
        <w:t xml:space="preserve"> currently</w:t>
      </w:r>
      <w:r w:rsidRPr="00D432C1">
        <w:rPr>
          <w:sz w:val="24"/>
          <w:szCs w:val="24"/>
        </w:rPr>
        <w:t xml:space="preserve"> includes</w:t>
      </w:r>
      <w:r>
        <w:rPr>
          <w:sz w:val="24"/>
          <w:szCs w:val="24"/>
        </w:rPr>
        <w:t xml:space="preserve"> the Acting Commissioner, four Associate Commissioners, Chief Counsel, Medical Director, Director of Addiction Treatment Centers, Public Information Officer, Director of Inter-Governmental Affairs and a Special Assistant.</w:t>
      </w:r>
      <w:r w:rsidRPr="00D432C1">
        <w:rPr>
          <w:sz w:val="24"/>
          <w:szCs w:val="24"/>
        </w:rPr>
        <w:t xml:space="preserve">  </w:t>
      </w:r>
      <w:r>
        <w:rPr>
          <w:sz w:val="24"/>
          <w:szCs w:val="24"/>
        </w:rPr>
        <w:t xml:space="preserve">The Executive Deputy Commissioner position, to which the Associate Commissioners report, is currently vacant.  </w:t>
      </w:r>
    </w:p>
    <w:p w:rsidR="00EA738F" w:rsidRPr="00D432C1" w:rsidRDefault="00EA738F" w:rsidP="00EA738F">
      <w:pPr>
        <w:numPr>
          <w:ilvl w:val="0"/>
          <w:numId w:val="76"/>
        </w:numPr>
        <w:spacing w:before="120" w:after="120"/>
        <w:jc w:val="both"/>
        <w:rPr>
          <w:sz w:val="24"/>
          <w:szCs w:val="24"/>
        </w:rPr>
      </w:pPr>
      <w:r>
        <w:rPr>
          <w:sz w:val="24"/>
          <w:szCs w:val="24"/>
        </w:rPr>
        <w:t>Prior to 1992, there were two separate State agencies (the Division of Alcoholism and Alcohol Abuse and the Division of Substance Abuse Services), each led by a Director who reported directly to the Governor; these two divisions, together with the New York State Office of Mental Health and the Office of Mental Retardation and Developmental Disabilities together comprise New York’s Department of Mental Hygiene.  DAAA and DSAS were consolidated as OASAS under State legislation enacted in 1992, under the leadership of a single commissioner</w:t>
      </w:r>
      <w:r w:rsidRPr="00D432C1">
        <w:rPr>
          <w:sz w:val="24"/>
          <w:szCs w:val="24"/>
        </w:rPr>
        <w:t xml:space="preserve">.  </w:t>
      </w:r>
    </w:p>
    <w:p w:rsidR="00EA738F" w:rsidRPr="00D432C1" w:rsidRDefault="00EA738F" w:rsidP="00EA738F">
      <w:pPr>
        <w:numPr>
          <w:ilvl w:val="0"/>
          <w:numId w:val="76"/>
        </w:numPr>
        <w:spacing w:before="120" w:after="120"/>
        <w:jc w:val="both"/>
        <w:rPr>
          <w:sz w:val="24"/>
          <w:szCs w:val="24"/>
        </w:rPr>
      </w:pPr>
      <w:r>
        <w:rPr>
          <w:sz w:val="24"/>
          <w:szCs w:val="24"/>
        </w:rPr>
        <w:t>While the two separate State agencies were consolidated under the 1992 enactment, statutory changes required for certification of chemical dependence treatment services and related OASAS funding were not enacted until 1999. R</w:t>
      </w:r>
      <w:r w:rsidRPr="00D432C1">
        <w:rPr>
          <w:sz w:val="24"/>
          <w:szCs w:val="24"/>
        </w:rPr>
        <w:t xml:space="preserve">egulations </w:t>
      </w:r>
      <w:r>
        <w:rPr>
          <w:sz w:val="24"/>
          <w:szCs w:val="24"/>
        </w:rPr>
        <w:t xml:space="preserve">governing the integration of treatment services and OASAS </w:t>
      </w:r>
      <w:r w:rsidRPr="00D432C1">
        <w:rPr>
          <w:sz w:val="24"/>
          <w:szCs w:val="24"/>
        </w:rPr>
        <w:t xml:space="preserve">reimbursement were completed </w:t>
      </w:r>
      <w:r>
        <w:rPr>
          <w:sz w:val="24"/>
          <w:szCs w:val="24"/>
        </w:rPr>
        <w:t>by</w:t>
      </w:r>
      <w:r w:rsidRPr="00D432C1">
        <w:rPr>
          <w:sz w:val="24"/>
          <w:szCs w:val="24"/>
        </w:rPr>
        <w:t xml:space="preserve"> 2004.      </w:t>
      </w:r>
    </w:p>
    <w:p w:rsidR="00EA738F" w:rsidRDefault="00EA738F" w:rsidP="00EA738F">
      <w:pPr>
        <w:numPr>
          <w:ilvl w:val="0"/>
          <w:numId w:val="76"/>
        </w:numPr>
        <w:spacing w:before="120" w:after="120"/>
        <w:jc w:val="both"/>
        <w:rPr>
          <w:sz w:val="24"/>
          <w:szCs w:val="24"/>
        </w:rPr>
      </w:pPr>
      <w:r>
        <w:rPr>
          <w:sz w:val="24"/>
          <w:szCs w:val="24"/>
        </w:rPr>
        <w:t xml:space="preserve">While many services to prevent and, where indicated, treat those with chemical dependence have been merged, New York continues to plan for and provide services that: </w:t>
      </w:r>
    </w:p>
    <w:p w:rsidR="00EA738F" w:rsidRDefault="00EA738F" w:rsidP="00EA738F">
      <w:pPr>
        <w:numPr>
          <w:ilvl w:val="0"/>
          <w:numId w:val="89"/>
        </w:numPr>
        <w:spacing w:before="120" w:after="120"/>
        <w:jc w:val="both"/>
        <w:rPr>
          <w:sz w:val="24"/>
          <w:szCs w:val="24"/>
        </w:rPr>
      </w:pPr>
      <w:r>
        <w:rPr>
          <w:sz w:val="24"/>
          <w:szCs w:val="24"/>
        </w:rPr>
        <w:t>Reach a geographically, ethnically and culturally diverse</w:t>
      </w:r>
      <w:r w:rsidRPr="00D432C1">
        <w:rPr>
          <w:sz w:val="24"/>
          <w:szCs w:val="24"/>
        </w:rPr>
        <w:t xml:space="preserve"> population</w:t>
      </w:r>
      <w:r>
        <w:rPr>
          <w:sz w:val="24"/>
          <w:szCs w:val="24"/>
        </w:rPr>
        <w:t xml:space="preserve"> throughout the State.</w:t>
      </w:r>
    </w:p>
    <w:p w:rsidR="00EA738F" w:rsidRDefault="00EA738F" w:rsidP="00EA738F">
      <w:pPr>
        <w:numPr>
          <w:ilvl w:val="0"/>
          <w:numId w:val="89"/>
        </w:numPr>
        <w:spacing w:before="120" w:after="120"/>
        <w:jc w:val="both"/>
        <w:rPr>
          <w:sz w:val="24"/>
          <w:szCs w:val="24"/>
        </w:rPr>
      </w:pPr>
      <w:r>
        <w:rPr>
          <w:sz w:val="24"/>
          <w:szCs w:val="24"/>
        </w:rPr>
        <w:t>Use science-based p</w:t>
      </w:r>
      <w:r w:rsidRPr="00D432C1">
        <w:rPr>
          <w:sz w:val="24"/>
          <w:szCs w:val="24"/>
        </w:rPr>
        <w:t>revention services</w:t>
      </w:r>
      <w:r>
        <w:rPr>
          <w:sz w:val="24"/>
          <w:szCs w:val="24"/>
        </w:rPr>
        <w:t xml:space="preserve"> to reach youth, the elderly, pregnant women and others at higher risk.</w:t>
      </w:r>
    </w:p>
    <w:p w:rsidR="00EA738F" w:rsidRDefault="00EA738F" w:rsidP="00EA738F">
      <w:pPr>
        <w:numPr>
          <w:ilvl w:val="0"/>
          <w:numId w:val="89"/>
        </w:numPr>
        <w:spacing w:before="120" w:after="120"/>
        <w:jc w:val="both"/>
        <w:rPr>
          <w:sz w:val="24"/>
          <w:szCs w:val="24"/>
        </w:rPr>
      </w:pPr>
      <w:r>
        <w:rPr>
          <w:sz w:val="24"/>
          <w:szCs w:val="24"/>
        </w:rPr>
        <w:t xml:space="preserve">Employ, wherever appropriate, pharmacological approaches, including methadone treatment therapies, to foster recovery for those addicted to opioids. </w:t>
      </w:r>
    </w:p>
    <w:p w:rsidR="00EA738F" w:rsidRDefault="00EA738F" w:rsidP="00EA738F">
      <w:pPr>
        <w:numPr>
          <w:ilvl w:val="0"/>
          <w:numId w:val="89"/>
        </w:numPr>
        <w:spacing w:before="120" w:after="120"/>
        <w:jc w:val="both"/>
        <w:rPr>
          <w:sz w:val="24"/>
          <w:szCs w:val="24"/>
        </w:rPr>
      </w:pPr>
      <w:r>
        <w:rPr>
          <w:sz w:val="24"/>
          <w:szCs w:val="24"/>
        </w:rPr>
        <w:t xml:space="preserve">Address the multiple needs of patients, including those who are </w:t>
      </w:r>
      <w:r w:rsidRPr="00D432C1">
        <w:rPr>
          <w:sz w:val="24"/>
          <w:szCs w:val="24"/>
        </w:rPr>
        <w:t>homeless</w:t>
      </w:r>
      <w:r>
        <w:rPr>
          <w:sz w:val="24"/>
          <w:szCs w:val="24"/>
        </w:rPr>
        <w:t>, mentally ill, and those whose health is compromised by HIV infection, tuberculosis, hepatitis and/or sexually transmitted diseases.</w:t>
      </w:r>
    </w:p>
    <w:p w:rsidR="00EA738F" w:rsidRDefault="00EA738F" w:rsidP="00EA738F">
      <w:pPr>
        <w:numPr>
          <w:ilvl w:val="0"/>
          <w:numId w:val="89"/>
        </w:numPr>
        <w:spacing w:before="120" w:after="120"/>
        <w:jc w:val="both"/>
        <w:rPr>
          <w:sz w:val="24"/>
          <w:szCs w:val="24"/>
        </w:rPr>
      </w:pPr>
      <w:r>
        <w:rPr>
          <w:sz w:val="24"/>
          <w:szCs w:val="24"/>
        </w:rPr>
        <w:t>Use expertise in preventing and treating chemical dependence to, effective with legislation enacted in 2004, address compulsive gambling.</w:t>
      </w:r>
    </w:p>
    <w:p w:rsidR="00EA738F" w:rsidRDefault="00EA738F" w:rsidP="00EA738F">
      <w:pPr>
        <w:numPr>
          <w:ilvl w:val="0"/>
          <w:numId w:val="89"/>
        </w:numPr>
        <w:spacing w:before="120" w:after="120"/>
        <w:jc w:val="both"/>
        <w:rPr>
          <w:sz w:val="24"/>
          <w:szCs w:val="24"/>
        </w:rPr>
      </w:pPr>
      <w:r>
        <w:rPr>
          <w:sz w:val="24"/>
          <w:szCs w:val="24"/>
        </w:rPr>
        <w:t>Disseminate information and advocate to combat t</w:t>
      </w:r>
      <w:r w:rsidRPr="00D432C1">
        <w:rPr>
          <w:sz w:val="24"/>
          <w:szCs w:val="24"/>
        </w:rPr>
        <w:t>he widespread and enduring stigma</w:t>
      </w:r>
      <w:r>
        <w:rPr>
          <w:sz w:val="24"/>
          <w:szCs w:val="24"/>
        </w:rPr>
        <w:t xml:space="preserve"> that may attach to addiction.  </w:t>
      </w:r>
    </w:p>
    <w:p w:rsidR="00EA738F" w:rsidRPr="00D432C1" w:rsidRDefault="00EA738F" w:rsidP="00EA738F">
      <w:pPr>
        <w:numPr>
          <w:ilvl w:val="0"/>
          <w:numId w:val="89"/>
        </w:numPr>
        <w:spacing w:before="120" w:after="120"/>
        <w:jc w:val="both"/>
        <w:rPr>
          <w:sz w:val="24"/>
          <w:szCs w:val="24"/>
        </w:rPr>
      </w:pPr>
      <w:r>
        <w:rPr>
          <w:sz w:val="24"/>
          <w:szCs w:val="24"/>
        </w:rPr>
        <w:t xml:space="preserve">Work collaboratively with a variety of other NY state services’ systems, such as the welfare system, health, criminal justice, juvenile justice, mental health and education/vocational rehabilitation, to better serve New Yorkers and those in need of treatment.  </w:t>
      </w:r>
    </w:p>
    <w:p w:rsidR="00EA738F" w:rsidRDefault="00EA738F" w:rsidP="00EA738F">
      <w:pPr>
        <w:spacing w:before="120" w:after="120"/>
        <w:ind w:left="720"/>
        <w:jc w:val="both"/>
        <w:rPr>
          <w:sz w:val="24"/>
          <w:szCs w:val="24"/>
        </w:rPr>
      </w:pPr>
      <w:r>
        <w:rPr>
          <w:sz w:val="24"/>
          <w:szCs w:val="24"/>
        </w:rPr>
        <w:t xml:space="preserve">OASAS’ position as a </w:t>
      </w:r>
      <w:r w:rsidR="008916D9">
        <w:rPr>
          <w:sz w:val="24"/>
          <w:szCs w:val="24"/>
        </w:rPr>
        <w:t>stand-alone</w:t>
      </w:r>
      <w:r>
        <w:rPr>
          <w:sz w:val="24"/>
          <w:szCs w:val="24"/>
        </w:rPr>
        <w:t xml:space="preserve">, cabinet level agency advances New York’s ability to prevent and treat those with chemical dependence and/or compulsive gambling disorders.  </w:t>
      </w:r>
      <w:r w:rsidRPr="00D432C1">
        <w:rPr>
          <w:sz w:val="24"/>
          <w:szCs w:val="24"/>
        </w:rPr>
        <w:t xml:space="preserve">The agency’s </w:t>
      </w:r>
      <w:r>
        <w:rPr>
          <w:sz w:val="24"/>
          <w:szCs w:val="24"/>
        </w:rPr>
        <w:t xml:space="preserve">strong emphasis on the use of data and information systems for management, its commitment to specialized evidence-based practices and prevention, and its independent policy voice better address New York’s needs than if OASAS were merged into a larger agency, where our core mission would compete with other priorities. </w:t>
      </w:r>
    </w:p>
    <w:p w:rsidR="00EA738F" w:rsidRPr="00A24ED1" w:rsidRDefault="00EA738F" w:rsidP="00EA738F">
      <w:pPr>
        <w:spacing w:before="120" w:after="120"/>
        <w:jc w:val="both"/>
        <w:rPr>
          <w:b/>
          <w:sz w:val="24"/>
          <w:szCs w:val="24"/>
        </w:rPr>
      </w:pPr>
      <w:r w:rsidRPr="00D432C1">
        <w:rPr>
          <w:sz w:val="24"/>
          <w:szCs w:val="24"/>
        </w:rPr>
        <w:t xml:space="preserve"> </w:t>
      </w:r>
      <w:r w:rsidRPr="00A24ED1">
        <w:rPr>
          <w:b/>
          <w:sz w:val="24"/>
          <w:szCs w:val="24"/>
        </w:rPr>
        <w:t>Funding</w:t>
      </w:r>
    </w:p>
    <w:p w:rsidR="00EA738F" w:rsidRDefault="00EA738F" w:rsidP="00EA738F">
      <w:pPr>
        <w:numPr>
          <w:ilvl w:val="0"/>
          <w:numId w:val="95"/>
        </w:numPr>
        <w:spacing w:before="120" w:after="120"/>
        <w:jc w:val="both"/>
        <w:rPr>
          <w:sz w:val="24"/>
          <w:szCs w:val="24"/>
        </w:rPr>
      </w:pPr>
      <w:r>
        <w:rPr>
          <w:sz w:val="24"/>
          <w:szCs w:val="24"/>
        </w:rPr>
        <w:t>According to SAMHSA data, OASAS’ budget for 2004-05 is over $500 million for agency and community operations.  (Not included are additional funds appropriated to OASAS for Capital Projects of the State operated ATCs and nonprofit providers.)  OASAS funding is supplemented by patient revenue, including Medicaid, State and local public health coverage for the poor and State welfare, local government tax, and non-SAMHSA Federal agencies.  OASAS continues to provide direct treatment services through 13 State-operated Addiction Treatment Centers (ATCs), to regulate both public and voluntary (not-for-profit) and for-profit chemical dependency treatment programs, and to oversee community and school based prevention program services throughout the State.</w:t>
      </w:r>
    </w:p>
    <w:p w:rsidR="00EA738F" w:rsidRPr="00D432C1" w:rsidRDefault="00EA738F" w:rsidP="00EA738F">
      <w:pPr>
        <w:numPr>
          <w:ilvl w:val="0"/>
          <w:numId w:val="76"/>
        </w:numPr>
        <w:spacing w:before="120" w:after="120"/>
        <w:jc w:val="both"/>
        <w:rPr>
          <w:sz w:val="24"/>
          <w:szCs w:val="24"/>
        </w:rPr>
      </w:pPr>
      <w:r>
        <w:rPr>
          <w:sz w:val="24"/>
          <w:szCs w:val="24"/>
        </w:rPr>
        <w:t xml:space="preserve">NY OASAS is the largest chemical dependence service system in the U.S., serving approximately 265,000 patients annually in treatment; OASAS itself operates 13 ATCs that provide inpatient treatment to those in need of this level of care.  OASAS also funds approximately 300 prevention programs that are science-based. </w:t>
      </w:r>
    </w:p>
    <w:p w:rsidR="00EA738F" w:rsidRPr="00D432C1" w:rsidRDefault="00EA738F" w:rsidP="00EA738F">
      <w:pPr>
        <w:spacing w:before="120" w:after="120"/>
        <w:jc w:val="both"/>
        <w:rPr>
          <w:sz w:val="24"/>
          <w:szCs w:val="24"/>
        </w:rPr>
      </w:pPr>
    </w:p>
    <w:p w:rsidR="00EA738F" w:rsidRDefault="00EA738F" w:rsidP="00EA738F">
      <w:pPr>
        <w:jc w:val="both"/>
        <w:rPr>
          <w:b/>
          <w:sz w:val="24"/>
          <w:szCs w:val="24"/>
        </w:rPr>
      </w:pPr>
      <w:r w:rsidRPr="00D432C1">
        <w:rPr>
          <w:b/>
          <w:sz w:val="24"/>
          <w:szCs w:val="24"/>
        </w:rPr>
        <w:t>Core Strategic Initiative</w:t>
      </w:r>
      <w:r>
        <w:rPr>
          <w:b/>
          <w:sz w:val="24"/>
          <w:szCs w:val="24"/>
        </w:rPr>
        <w:t>s</w:t>
      </w:r>
      <w:r w:rsidRPr="00D432C1">
        <w:rPr>
          <w:b/>
          <w:sz w:val="24"/>
          <w:szCs w:val="24"/>
        </w:rPr>
        <w:t>: Data and Information, Collaboration</w:t>
      </w:r>
      <w:r>
        <w:rPr>
          <w:b/>
          <w:sz w:val="24"/>
          <w:szCs w:val="24"/>
        </w:rPr>
        <w:t xml:space="preserve">, Evidence-Based Practices, </w:t>
      </w:r>
      <w:r w:rsidRPr="00D432C1">
        <w:rPr>
          <w:b/>
          <w:sz w:val="24"/>
          <w:szCs w:val="24"/>
        </w:rPr>
        <w:t>Financial Strategy</w:t>
      </w:r>
    </w:p>
    <w:p w:rsidR="00EA738F" w:rsidRPr="00D432C1" w:rsidRDefault="00EA738F" w:rsidP="00EA738F">
      <w:pPr>
        <w:jc w:val="both"/>
        <w:rPr>
          <w:b/>
          <w:sz w:val="24"/>
          <w:szCs w:val="24"/>
        </w:rPr>
      </w:pPr>
    </w:p>
    <w:p w:rsidR="00EA738F" w:rsidRPr="00D432C1" w:rsidRDefault="00EA738F" w:rsidP="00EA738F">
      <w:pPr>
        <w:numPr>
          <w:ilvl w:val="0"/>
          <w:numId w:val="75"/>
        </w:numPr>
        <w:spacing w:before="120" w:after="120"/>
        <w:jc w:val="both"/>
        <w:rPr>
          <w:sz w:val="24"/>
          <w:szCs w:val="24"/>
        </w:rPr>
      </w:pPr>
      <w:r w:rsidRPr="00D432C1">
        <w:rPr>
          <w:sz w:val="24"/>
          <w:szCs w:val="24"/>
        </w:rPr>
        <w:t>Data and information systems are one core strength of OASAS and a foundation of its strategy to demonstrate the continuing positive impact of its services</w:t>
      </w:r>
      <w:r>
        <w:rPr>
          <w:sz w:val="24"/>
          <w:szCs w:val="24"/>
        </w:rPr>
        <w:t xml:space="preserve"> and initiatives</w:t>
      </w:r>
      <w:r w:rsidRPr="00D432C1">
        <w:rPr>
          <w:sz w:val="24"/>
          <w:szCs w:val="24"/>
        </w:rPr>
        <w:t>.  According to stakeholders, the data systems and reliance on information</w:t>
      </w:r>
      <w:r>
        <w:rPr>
          <w:sz w:val="24"/>
          <w:szCs w:val="24"/>
        </w:rPr>
        <w:t xml:space="preserve"> are thought to</w:t>
      </w:r>
      <w:r w:rsidRPr="00D432C1">
        <w:rPr>
          <w:sz w:val="24"/>
          <w:szCs w:val="24"/>
        </w:rPr>
        <w:t xml:space="preserve"> distinguish OASAS amongst </w:t>
      </w:r>
      <w:r>
        <w:rPr>
          <w:sz w:val="24"/>
          <w:szCs w:val="24"/>
        </w:rPr>
        <w:t>State addiction</w:t>
      </w:r>
      <w:r w:rsidRPr="00D432C1">
        <w:rPr>
          <w:sz w:val="24"/>
          <w:szCs w:val="24"/>
        </w:rPr>
        <w:t xml:space="preserve"> agencies.</w:t>
      </w:r>
    </w:p>
    <w:p w:rsidR="00EA738F" w:rsidRPr="00D432C1" w:rsidRDefault="00EA738F" w:rsidP="00EA738F">
      <w:pPr>
        <w:numPr>
          <w:ilvl w:val="0"/>
          <w:numId w:val="75"/>
        </w:numPr>
        <w:spacing w:before="120" w:after="120"/>
        <w:jc w:val="both"/>
        <w:rPr>
          <w:sz w:val="24"/>
          <w:szCs w:val="24"/>
        </w:rPr>
      </w:pPr>
      <w:r w:rsidRPr="00D432C1">
        <w:rPr>
          <w:sz w:val="24"/>
          <w:szCs w:val="24"/>
        </w:rPr>
        <w:t>Heavy inter-agency</w:t>
      </w:r>
      <w:r>
        <w:rPr>
          <w:sz w:val="24"/>
          <w:szCs w:val="24"/>
        </w:rPr>
        <w:t xml:space="preserve"> and inter-organizational</w:t>
      </w:r>
      <w:r w:rsidRPr="00D432C1">
        <w:rPr>
          <w:sz w:val="24"/>
          <w:szCs w:val="24"/>
        </w:rPr>
        <w:t xml:space="preserve"> collaboration is emphasized and strongly supported by the </w:t>
      </w:r>
      <w:r>
        <w:rPr>
          <w:sz w:val="24"/>
          <w:szCs w:val="24"/>
        </w:rPr>
        <w:t>agency and the Governor</w:t>
      </w:r>
      <w:r w:rsidRPr="00D432C1">
        <w:rPr>
          <w:sz w:val="24"/>
          <w:szCs w:val="24"/>
        </w:rPr>
        <w:t xml:space="preserve">.   </w:t>
      </w:r>
    </w:p>
    <w:p w:rsidR="00EA738F" w:rsidRPr="00D432C1" w:rsidRDefault="00EA738F" w:rsidP="00EA738F">
      <w:pPr>
        <w:numPr>
          <w:ilvl w:val="0"/>
          <w:numId w:val="75"/>
        </w:numPr>
        <w:spacing w:before="120" w:after="120"/>
        <w:jc w:val="both"/>
        <w:rPr>
          <w:sz w:val="24"/>
          <w:szCs w:val="24"/>
        </w:rPr>
      </w:pPr>
      <w:r w:rsidRPr="00D432C1">
        <w:rPr>
          <w:sz w:val="24"/>
          <w:szCs w:val="24"/>
        </w:rPr>
        <w:t>OASAS participates as an autonomous agency in the Executive Budget process, one which involves heavy collaboration with th</w:t>
      </w:r>
      <w:r>
        <w:rPr>
          <w:sz w:val="24"/>
          <w:szCs w:val="24"/>
        </w:rPr>
        <w:t>e Governor’s Division of the Budget.</w:t>
      </w:r>
    </w:p>
    <w:p w:rsidR="00EA738F" w:rsidRDefault="00EA738F" w:rsidP="00EA738F">
      <w:pPr>
        <w:jc w:val="both"/>
        <w:rPr>
          <w:b/>
          <w:sz w:val="24"/>
          <w:szCs w:val="24"/>
        </w:rPr>
      </w:pPr>
    </w:p>
    <w:p w:rsidR="00EA738F" w:rsidRDefault="00EA738F" w:rsidP="00EA738F">
      <w:pPr>
        <w:jc w:val="both"/>
        <w:rPr>
          <w:b/>
          <w:sz w:val="24"/>
          <w:szCs w:val="24"/>
        </w:rPr>
      </w:pPr>
      <w:r>
        <w:rPr>
          <w:b/>
          <w:sz w:val="24"/>
          <w:szCs w:val="24"/>
        </w:rPr>
        <w:t xml:space="preserve">Current </w:t>
      </w:r>
      <w:r w:rsidRPr="00D432C1">
        <w:rPr>
          <w:b/>
          <w:sz w:val="24"/>
          <w:szCs w:val="24"/>
        </w:rPr>
        <w:t xml:space="preserve">Organizational </w:t>
      </w:r>
      <w:r>
        <w:rPr>
          <w:b/>
          <w:sz w:val="24"/>
          <w:szCs w:val="24"/>
        </w:rPr>
        <w:t>Structure</w:t>
      </w:r>
    </w:p>
    <w:p w:rsidR="00EA738F" w:rsidRPr="00D432C1" w:rsidRDefault="00EA738F" w:rsidP="00EA738F">
      <w:pPr>
        <w:jc w:val="both"/>
        <w:rPr>
          <w:b/>
          <w:sz w:val="24"/>
          <w:szCs w:val="24"/>
        </w:rPr>
      </w:pPr>
    </w:p>
    <w:p w:rsidR="00EA738F" w:rsidRDefault="00EA738F" w:rsidP="00EA738F">
      <w:pPr>
        <w:numPr>
          <w:ilvl w:val="0"/>
          <w:numId w:val="74"/>
        </w:numPr>
        <w:spacing w:before="120" w:after="120"/>
        <w:jc w:val="both"/>
        <w:rPr>
          <w:sz w:val="24"/>
          <w:szCs w:val="24"/>
        </w:rPr>
      </w:pPr>
      <w:r>
        <w:rPr>
          <w:sz w:val="24"/>
          <w:szCs w:val="24"/>
        </w:rPr>
        <w:t>OASAS currently has five divisions:</w:t>
      </w:r>
    </w:p>
    <w:p w:rsidR="00EA738F" w:rsidRDefault="00EA738F" w:rsidP="00EA738F">
      <w:pPr>
        <w:numPr>
          <w:ilvl w:val="1"/>
          <w:numId w:val="74"/>
        </w:numPr>
        <w:spacing w:before="120" w:after="120"/>
        <w:jc w:val="both"/>
        <w:rPr>
          <w:sz w:val="24"/>
          <w:szCs w:val="24"/>
        </w:rPr>
      </w:pPr>
      <w:r>
        <w:rPr>
          <w:sz w:val="24"/>
          <w:szCs w:val="24"/>
        </w:rPr>
        <w:t>Treatment and Prevention Services</w:t>
      </w:r>
    </w:p>
    <w:p w:rsidR="00EA738F" w:rsidRDefault="00EA738F" w:rsidP="00EA738F">
      <w:pPr>
        <w:numPr>
          <w:ilvl w:val="1"/>
          <w:numId w:val="74"/>
        </w:numPr>
        <w:spacing w:before="120" w:after="120"/>
        <w:jc w:val="both"/>
        <w:rPr>
          <w:sz w:val="24"/>
          <w:szCs w:val="24"/>
        </w:rPr>
      </w:pPr>
      <w:r>
        <w:rPr>
          <w:sz w:val="24"/>
          <w:szCs w:val="24"/>
        </w:rPr>
        <w:t>Systems/Program Performance and Analysis</w:t>
      </w:r>
    </w:p>
    <w:p w:rsidR="00EA738F" w:rsidRDefault="00EA738F" w:rsidP="00EA738F">
      <w:pPr>
        <w:numPr>
          <w:ilvl w:val="1"/>
          <w:numId w:val="74"/>
        </w:numPr>
        <w:spacing w:before="120" w:after="120"/>
        <w:jc w:val="both"/>
        <w:rPr>
          <w:sz w:val="24"/>
          <w:szCs w:val="24"/>
        </w:rPr>
      </w:pPr>
      <w:r>
        <w:rPr>
          <w:sz w:val="24"/>
          <w:szCs w:val="24"/>
        </w:rPr>
        <w:t>Management Services and Quality Assurance</w:t>
      </w:r>
    </w:p>
    <w:p w:rsidR="00EA738F" w:rsidRDefault="00EA738F" w:rsidP="00EA738F">
      <w:pPr>
        <w:numPr>
          <w:ilvl w:val="1"/>
          <w:numId w:val="74"/>
        </w:numPr>
        <w:spacing w:before="120" w:after="120"/>
        <w:jc w:val="both"/>
        <w:rPr>
          <w:sz w:val="24"/>
          <w:szCs w:val="24"/>
        </w:rPr>
      </w:pPr>
      <w:r w:rsidRPr="006512D9">
        <w:rPr>
          <w:sz w:val="24"/>
          <w:szCs w:val="24"/>
        </w:rPr>
        <w:t>Financial, Capital, and Information</w:t>
      </w:r>
      <w:r>
        <w:rPr>
          <w:sz w:val="24"/>
          <w:szCs w:val="24"/>
        </w:rPr>
        <w:t xml:space="preserve"> </w:t>
      </w:r>
      <w:r w:rsidRPr="006512D9">
        <w:rPr>
          <w:sz w:val="24"/>
          <w:szCs w:val="24"/>
        </w:rPr>
        <w:t>Technology Management</w:t>
      </w:r>
    </w:p>
    <w:p w:rsidR="00EA738F" w:rsidRDefault="00EA738F" w:rsidP="00EA738F">
      <w:pPr>
        <w:numPr>
          <w:ilvl w:val="1"/>
          <w:numId w:val="74"/>
        </w:numPr>
        <w:spacing w:before="120" w:after="120"/>
        <w:jc w:val="both"/>
        <w:rPr>
          <w:sz w:val="24"/>
          <w:szCs w:val="24"/>
        </w:rPr>
      </w:pPr>
      <w:r>
        <w:rPr>
          <w:sz w:val="24"/>
          <w:szCs w:val="24"/>
        </w:rPr>
        <w:t>Legal Affairs</w:t>
      </w:r>
    </w:p>
    <w:p w:rsidR="00EA738F" w:rsidRDefault="00EA738F" w:rsidP="00EA738F">
      <w:pPr>
        <w:numPr>
          <w:ilvl w:val="0"/>
          <w:numId w:val="74"/>
        </w:numPr>
        <w:spacing w:before="120" w:after="120"/>
        <w:jc w:val="both"/>
        <w:rPr>
          <w:sz w:val="24"/>
          <w:szCs w:val="24"/>
        </w:rPr>
      </w:pPr>
      <w:r w:rsidRPr="00D432C1">
        <w:rPr>
          <w:sz w:val="24"/>
          <w:szCs w:val="24"/>
        </w:rPr>
        <w:t>As part of the</w:t>
      </w:r>
      <w:r>
        <w:rPr>
          <w:sz w:val="24"/>
          <w:szCs w:val="24"/>
        </w:rPr>
        <w:t xml:space="preserve"> current </w:t>
      </w:r>
      <w:r w:rsidRPr="00D432C1">
        <w:rPr>
          <w:sz w:val="24"/>
          <w:szCs w:val="24"/>
        </w:rPr>
        <w:t>organization</w:t>
      </w:r>
      <w:r>
        <w:rPr>
          <w:sz w:val="24"/>
          <w:szCs w:val="24"/>
        </w:rPr>
        <w:t>al structure,</w:t>
      </w:r>
      <w:r w:rsidRPr="00D432C1">
        <w:rPr>
          <w:sz w:val="24"/>
          <w:szCs w:val="24"/>
        </w:rPr>
        <w:t xml:space="preserve"> OASAS has initiated a</w:t>
      </w:r>
      <w:r>
        <w:rPr>
          <w:sz w:val="24"/>
          <w:szCs w:val="24"/>
        </w:rPr>
        <w:t xml:space="preserve"> specific</w:t>
      </w:r>
      <w:r w:rsidRPr="00D432C1">
        <w:rPr>
          <w:sz w:val="24"/>
          <w:szCs w:val="24"/>
        </w:rPr>
        <w:t xml:space="preserve"> </w:t>
      </w:r>
      <w:r>
        <w:rPr>
          <w:sz w:val="24"/>
          <w:szCs w:val="24"/>
        </w:rPr>
        <w:t>Performance</w:t>
      </w:r>
      <w:r w:rsidRPr="00D432C1">
        <w:rPr>
          <w:sz w:val="24"/>
          <w:szCs w:val="24"/>
        </w:rPr>
        <w:t xml:space="preserve"> Improvement Unit, charged with identifying and implementing </w:t>
      </w:r>
      <w:r>
        <w:rPr>
          <w:sz w:val="24"/>
          <w:szCs w:val="24"/>
        </w:rPr>
        <w:t>evidence-based</w:t>
      </w:r>
      <w:r w:rsidRPr="00D432C1">
        <w:rPr>
          <w:sz w:val="24"/>
          <w:szCs w:val="24"/>
        </w:rPr>
        <w:t xml:space="preserve"> practices</w:t>
      </w:r>
      <w:r>
        <w:rPr>
          <w:sz w:val="24"/>
          <w:szCs w:val="24"/>
        </w:rPr>
        <w:t xml:space="preserve"> systematically.  This unit is focused on the dissemination and adoption of best practices.  Early work will focus on establishing a culture of continuous performance improvement internally within OASAS and externally throughout the field.</w:t>
      </w:r>
    </w:p>
    <w:p w:rsidR="00EA738F" w:rsidRPr="00D432C1" w:rsidRDefault="00EA738F" w:rsidP="00EA738F">
      <w:pPr>
        <w:numPr>
          <w:ilvl w:val="0"/>
          <w:numId w:val="74"/>
        </w:numPr>
        <w:spacing w:before="120" w:after="120"/>
        <w:jc w:val="both"/>
        <w:rPr>
          <w:sz w:val="24"/>
          <w:szCs w:val="24"/>
        </w:rPr>
      </w:pPr>
      <w:r>
        <w:rPr>
          <w:sz w:val="24"/>
          <w:szCs w:val="24"/>
        </w:rPr>
        <w:t>There is also a Bureau of Enforcement to address waste, fraud and abuse within the provider system.</w:t>
      </w:r>
    </w:p>
    <w:p w:rsidR="00EA738F" w:rsidRPr="002C51EA" w:rsidRDefault="00EA738F" w:rsidP="00EA738F">
      <w:pPr>
        <w:numPr>
          <w:ilvl w:val="0"/>
          <w:numId w:val="74"/>
        </w:numPr>
        <w:spacing w:before="120" w:after="120"/>
        <w:jc w:val="both"/>
      </w:pPr>
      <w:r>
        <w:rPr>
          <w:sz w:val="24"/>
          <w:szCs w:val="24"/>
        </w:rPr>
        <w:t xml:space="preserve">In addition to inpatient treatment services, the State operated ATCs afford OASAS a venue for testing of promising new approaches.  </w:t>
      </w:r>
      <w:r w:rsidRPr="002C51EA">
        <w:rPr>
          <w:sz w:val="24"/>
          <w:szCs w:val="24"/>
        </w:rPr>
        <w:t>Current innovative programs being developed at the ATCs</w:t>
      </w:r>
      <w:r>
        <w:rPr>
          <w:sz w:val="24"/>
          <w:szCs w:val="24"/>
        </w:rPr>
        <w:t xml:space="preserve"> include</w:t>
      </w:r>
      <w:r w:rsidRPr="002C51EA">
        <w:rPr>
          <w:sz w:val="24"/>
          <w:szCs w:val="24"/>
        </w:rPr>
        <w:t xml:space="preserve">: </w:t>
      </w:r>
      <w:r>
        <w:rPr>
          <w:sz w:val="24"/>
          <w:szCs w:val="24"/>
        </w:rPr>
        <w:t>i</w:t>
      </w:r>
      <w:r w:rsidRPr="002C51EA">
        <w:rPr>
          <w:sz w:val="24"/>
          <w:szCs w:val="24"/>
        </w:rPr>
        <w:t>ntegrat</w:t>
      </w:r>
      <w:r>
        <w:rPr>
          <w:sz w:val="24"/>
          <w:szCs w:val="24"/>
        </w:rPr>
        <w:t>ed</w:t>
      </w:r>
      <w:r w:rsidRPr="002C51EA">
        <w:rPr>
          <w:sz w:val="24"/>
          <w:szCs w:val="24"/>
        </w:rPr>
        <w:t xml:space="preserve"> treatment of tobacco dependence</w:t>
      </w:r>
      <w:r>
        <w:rPr>
          <w:sz w:val="24"/>
          <w:szCs w:val="24"/>
        </w:rPr>
        <w:t xml:space="preserve">; </w:t>
      </w:r>
      <w:r w:rsidRPr="002C51EA">
        <w:rPr>
          <w:sz w:val="24"/>
          <w:szCs w:val="24"/>
        </w:rPr>
        <w:t xml:space="preserve">specialized services </w:t>
      </w:r>
      <w:r>
        <w:rPr>
          <w:sz w:val="24"/>
          <w:szCs w:val="24"/>
        </w:rPr>
        <w:t>at the Manhattan ATC to respond to methamphetamine use in the l</w:t>
      </w:r>
      <w:r w:rsidRPr="002C51EA">
        <w:rPr>
          <w:sz w:val="24"/>
          <w:szCs w:val="24"/>
        </w:rPr>
        <w:t xml:space="preserve">esbian, </w:t>
      </w:r>
      <w:r>
        <w:rPr>
          <w:sz w:val="24"/>
          <w:szCs w:val="24"/>
        </w:rPr>
        <w:t>g</w:t>
      </w:r>
      <w:r w:rsidRPr="002C51EA">
        <w:rPr>
          <w:sz w:val="24"/>
          <w:szCs w:val="24"/>
        </w:rPr>
        <w:t xml:space="preserve">ay, </w:t>
      </w:r>
      <w:r>
        <w:rPr>
          <w:sz w:val="24"/>
          <w:szCs w:val="24"/>
        </w:rPr>
        <w:t>b</w:t>
      </w:r>
      <w:r w:rsidRPr="002C51EA">
        <w:rPr>
          <w:sz w:val="24"/>
          <w:szCs w:val="24"/>
        </w:rPr>
        <w:t xml:space="preserve">isexual and </w:t>
      </w:r>
      <w:r>
        <w:rPr>
          <w:sz w:val="24"/>
          <w:szCs w:val="24"/>
        </w:rPr>
        <w:t>t</w:t>
      </w:r>
      <w:r w:rsidRPr="002C51EA">
        <w:rPr>
          <w:sz w:val="24"/>
          <w:szCs w:val="24"/>
        </w:rPr>
        <w:t>ransgender population</w:t>
      </w:r>
      <w:r>
        <w:rPr>
          <w:sz w:val="24"/>
          <w:szCs w:val="24"/>
        </w:rPr>
        <w:t xml:space="preserve">; </w:t>
      </w:r>
      <w:r w:rsidRPr="002C51EA">
        <w:rPr>
          <w:sz w:val="24"/>
          <w:szCs w:val="24"/>
        </w:rPr>
        <w:t xml:space="preserve">services for those with </w:t>
      </w:r>
      <w:r>
        <w:rPr>
          <w:sz w:val="24"/>
          <w:szCs w:val="24"/>
        </w:rPr>
        <w:t>t</w:t>
      </w:r>
      <w:r w:rsidRPr="002C51EA">
        <w:rPr>
          <w:sz w:val="24"/>
          <w:szCs w:val="24"/>
        </w:rPr>
        <w:t xml:space="preserve">raumatic </w:t>
      </w:r>
      <w:r>
        <w:rPr>
          <w:sz w:val="24"/>
          <w:szCs w:val="24"/>
        </w:rPr>
        <w:t>brain i</w:t>
      </w:r>
      <w:r w:rsidRPr="002C51EA">
        <w:rPr>
          <w:sz w:val="24"/>
          <w:szCs w:val="24"/>
        </w:rPr>
        <w:t>njuries at the Blaisdell ATC in Rockland County; and community-based, inpatient detoxification services at the Kingsboro ATC in New York City</w:t>
      </w:r>
      <w:r>
        <w:rPr>
          <w:sz w:val="24"/>
          <w:szCs w:val="24"/>
        </w:rPr>
        <w:t>.</w:t>
      </w:r>
    </w:p>
    <w:p w:rsidR="00EA738F" w:rsidRPr="00285CDE" w:rsidRDefault="00EA738F" w:rsidP="00EA738F">
      <w:pPr>
        <w:numPr>
          <w:ilvl w:val="0"/>
          <w:numId w:val="74"/>
        </w:numPr>
        <w:spacing w:before="120" w:after="120"/>
        <w:jc w:val="both"/>
      </w:pPr>
      <w:r w:rsidRPr="00D432C1">
        <w:rPr>
          <w:sz w:val="24"/>
          <w:szCs w:val="24"/>
        </w:rPr>
        <w:t>OASAS field office</w:t>
      </w:r>
      <w:r>
        <w:rPr>
          <w:sz w:val="24"/>
          <w:szCs w:val="24"/>
        </w:rPr>
        <w:t xml:space="preserve"> staff</w:t>
      </w:r>
      <w:r w:rsidRPr="00D432C1">
        <w:rPr>
          <w:sz w:val="24"/>
          <w:szCs w:val="24"/>
        </w:rPr>
        <w:t>s</w:t>
      </w:r>
      <w:r>
        <w:rPr>
          <w:sz w:val="24"/>
          <w:szCs w:val="24"/>
        </w:rPr>
        <w:t xml:space="preserve"> play key roles in the development and delivery of services, fostering the adoption of EBPs by community and school based providers, linking performance and budgeting and addressing continuous performance improvement.</w:t>
      </w:r>
    </w:p>
    <w:p w:rsidR="00EA738F" w:rsidRPr="00D432C1" w:rsidRDefault="00EA738F" w:rsidP="00EA738F">
      <w:pPr>
        <w:jc w:val="both"/>
      </w:pPr>
    </w:p>
    <w:p w:rsidR="00EA738F" w:rsidRPr="00D432C1" w:rsidRDefault="00EA738F" w:rsidP="00EA738F">
      <w:pPr>
        <w:jc w:val="both"/>
        <w:rPr>
          <w:b/>
          <w:sz w:val="24"/>
          <w:szCs w:val="24"/>
        </w:rPr>
      </w:pPr>
      <w:r w:rsidRPr="00D432C1">
        <w:rPr>
          <w:b/>
          <w:sz w:val="24"/>
          <w:szCs w:val="24"/>
        </w:rPr>
        <w:t xml:space="preserve">Key AOD Issues </w:t>
      </w:r>
    </w:p>
    <w:p w:rsidR="00EA738F" w:rsidRDefault="00EA738F" w:rsidP="00EA738F">
      <w:pPr>
        <w:jc w:val="both"/>
        <w:rPr>
          <w:sz w:val="24"/>
          <w:szCs w:val="24"/>
        </w:rPr>
      </w:pPr>
    </w:p>
    <w:p w:rsidR="00EA738F" w:rsidRPr="00E2297D" w:rsidRDefault="00EA738F" w:rsidP="00EA738F">
      <w:pPr>
        <w:jc w:val="both"/>
        <w:rPr>
          <w:sz w:val="24"/>
          <w:szCs w:val="24"/>
        </w:rPr>
      </w:pPr>
      <w:r w:rsidRPr="00E2297D">
        <w:rPr>
          <w:sz w:val="24"/>
          <w:szCs w:val="24"/>
        </w:rPr>
        <w:t>Collaboration with other Entities</w:t>
      </w:r>
    </w:p>
    <w:p w:rsidR="00EA738F" w:rsidRPr="00D432C1" w:rsidRDefault="00EA738F" w:rsidP="00EA738F">
      <w:pPr>
        <w:numPr>
          <w:ilvl w:val="0"/>
          <w:numId w:val="73"/>
        </w:numPr>
        <w:spacing w:before="120" w:after="120"/>
        <w:jc w:val="both"/>
        <w:rPr>
          <w:sz w:val="24"/>
          <w:szCs w:val="24"/>
        </w:rPr>
      </w:pPr>
      <w:r w:rsidRPr="00D432C1">
        <w:rPr>
          <w:sz w:val="24"/>
          <w:szCs w:val="24"/>
        </w:rPr>
        <w:t xml:space="preserve">Being a separate, cabinet level agency has facilitated visibility of </w:t>
      </w:r>
      <w:r>
        <w:rPr>
          <w:sz w:val="24"/>
          <w:szCs w:val="24"/>
        </w:rPr>
        <w:t>OASAS</w:t>
      </w:r>
      <w:r w:rsidRPr="00D432C1">
        <w:rPr>
          <w:sz w:val="24"/>
          <w:szCs w:val="24"/>
        </w:rPr>
        <w:t xml:space="preserve"> policy priorities, entrée</w:t>
      </w:r>
      <w:r>
        <w:rPr>
          <w:sz w:val="24"/>
          <w:szCs w:val="24"/>
        </w:rPr>
        <w:t xml:space="preserve"> to other agency, community and provider leaders</w:t>
      </w:r>
      <w:r w:rsidRPr="00D432C1">
        <w:rPr>
          <w:sz w:val="24"/>
          <w:szCs w:val="24"/>
        </w:rPr>
        <w:t xml:space="preserve"> and continuing interagency collaboration and contacts for OASAS.  According to its leaders and stakeholders, OASAS has also taken pains not to let autonomy lead to a silo mentality and it avoids this pitfall through </w:t>
      </w:r>
      <w:r>
        <w:rPr>
          <w:sz w:val="24"/>
          <w:szCs w:val="24"/>
        </w:rPr>
        <w:t xml:space="preserve">frequent </w:t>
      </w:r>
      <w:r w:rsidRPr="00D432C1">
        <w:rPr>
          <w:sz w:val="24"/>
          <w:szCs w:val="24"/>
        </w:rPr>
        <w:t xml:space="preserve">interagency collaboration.  </w:t>
      </w:r>
    </w:p>
    <w:p w:rsidR="00EA738F" w:rsidRPr="00D432C1" w:rsidRDefault="00EA738F" w:rsidP="00EA738F">
      <w:pPr>
        <w:numPr>
          <w:ilvl w:val="0"/>
          <w:numId w:val="73"/>
        </w:numPr>
        <w:spacing w:before="120" w:after="120"/>
        <w:jc w:val="both"/>
        <w:rPr>
          <w:sz w:val="24"/>
          <w:szCs w:val="24"/>
        </w:rPr>
      </w:pPr>
      <w:r>
        <w:rPr>
          <w:sz w:val="24"/>
          <w:szCs w:val="24"/>
        </w:rPr>
        <w:t xml:space="preserve">The </w:t>
      </w:r>
      <w:r w:rsidRPr="00D432C1">
        <w:rPr>
          <w:sz w:val="24"/>
          <w:szCs w:val="24"/>
        </w:rPr>
        <w:t>OASAS Executive Team fe</w:t>
      </w:r>
      <w:r>
        <w:rPr>
          <w:sz w:val="24"/>
          <w:szCs w:val="24"/>
        </w:rPr>
        <w:t>els</w:t>
      </w:r>
      <w:r w:rsidRPr="00D432C1">
        <w:rPr>
          <w:sz w:val="24"/>
          <w:szCs w:val="24"/>
        </w:rPr>
        <w:t xml:space="preserve"> it </w:t>
      </w:r>
      <w:r>
        <w:rPr>
          <w:sz w:val="24"/>
          <w:szCs w:val="24"/>
        </w:rPr>
        <w:t xml:space="preserve">is </w:t>
      </w:r>
      <w:r w:rsidRPr="00D432C1">
        <w:rPr>
          <w:sz w:val="24"/>
          <w:szCs w:val="24"/>
        </w:rPr>
        <w:t xml:space="preserve">critical for the interagency efforts for </w:t>
      </w:r>
      <w:r>
        <w:rPr>
          <w:sz w:val="24"/>
          <w:szCs w:val="24"/>
        </w:rPr>
        <w:t xml:space="preserve">OASAS </w:t>
      </w:r>
      <w:r w:rsidRPr="00D432C1">
        <w:rPr>
          <w:sz w:val="24"/>
          <w:szCs w:val="24"/>
        </w:rPr>
        <w:t>to be seen as equal to other</w:t>
      </w:r>
      <w:r>
        <w:rPr>
          <w:sz w:val="24"/>
          <w:szCs w:val="24"/>
        </w:rPr>
        <w:t xml:space="preserve"> Cabinet-level</w:t>
      </w:r>
      <w:r w:rsidRPr="00D432C1">
        <w:rPr>
          <w:sz w:val="24"/>
          <w:szCs w:val="24"/>
        </w:rPr>
        <w:t xml:space="preserve"> agencies, even those such as mental health </w:t>
      </w:r>
      <w:r>
        <w:rPr>
          <w:sz w:val="24"/>
          <w:szCs w:val="24"/>
        </w:rPr>
        <w:t xml:space="preserve">and health </w:t>
      </w:r>
      <w:r w:rsidRPr="00D432C1">
        <w:rPr>
          <w:sz w:val="24"/>
          <w:szCs w:val="24"/>
        </w:rPr>
        <w:t>that may have larger budg</w:t>
      </w:r>
      <w:r>
        <w:rPr>
          <w:sz w:val="24"/>
          <w:szCs w:val="24"/>
        </w:rPr>
        <w:t xml:space="preserve">ets and more staff members. </w:t>
      </w:r>
    </w:p>
    <w:p w:rsidR="00EA738F" w:rsidRPr="00D432C1" w:rsidRDefault="00EA738F" w:rsidP="00EA738F">
      <w:pPr>
        <w:numPr>
          <w:ilvl w:val="0"/>
          <w:numId w:val="73"/>
        </w:numPr>
        <w:spacing w:before="120" w:after="120"/>
        <w:jc w:val="both"/>
        <w:rPr>
          <w:sz w:val="24"/>
          <w:szCs w:val="24"/>
        </w:rPr>
      </w:pPr>
      <w:r w:rsidRPr="00D432C1">
        <w:rPr>
          <w:sz w:val="24"/>
          <w:szCs w:val="24"/>
        </w:rPr>
        <w:t xml:space="preserve">OASAS works with the Department of Health regarding </w:t>
      </w:r>
      <w:r>
        <w:rPr>
          <w:sz w:val="24"/>
          <w:szCs w:val="24"/>
        </w:rPr>
        <w:t>infectious and chronic diseases that affect chemically dependent persons</w:t>
      </w:r>
      <w:r w:rsidRPr="00D432C1">
        <w:rPr>
          <w:sz w:val="24"/>
          <w:szCs w:val="24"/>
        </w:rPr>
        <w:t xml:space="preserve"> and also collaborates </w:t>
      </w:r>
      <w:r>
        <w:rPr>
          <w:sz w:val="24"/>
          <w:szCs w:val="24"/>
        </w:rPr>
        <w:t>extensively</w:t>
      </w:r>
      <w:r w:rsidRPr="00D432C1">
        <w:rPr>
          <w:sz w:val="24"/>
          <w:szCs w:val="24"/>
        </w:rPr>
        <w:t xml:space="preserve"> with the adult criminal justice system and</w:t>
      </w:r>
      <w:r>
        <w:rPr>
          <w:sz w:val="24"/>
          <w:szCs w:val="24"/>
        </w:rPr>
        <w:t xml:space="preserve"> the Department of</w:t>
      </w:r>
      <w:r w:rsidRPr="00D432C1">
        <w:rPr>
          <w:sz w:val="24"/>
          <w:szCs w:val="24"/>
        </w:rPr>
        <w:t xml:space="preserve"> Corrections, especially on diversion and </w:t>
      </w:r>
      <w:r>
        <w:rPr>
          <w:sz w:val="24"/>
          <w:szCs w:val="24"/>
        </w:rPr>
        <w:t>re-entry</w:t>
      </w:r>
      <w:r w:rsidRPr="00D432C1">
        <w:rPr>
          <w:sz w:val="24"/>
          <w:szCs w:val="24"/>
        </w:rPr>
        <w:t xml:space="preserve"> programs</w:t>
      </w:r>
      <w:r>
        <w:rPr>
          <w:sz w:val="24"/>
          <w:szCs w:val="24"/>
        </w:rPr>
        <w:t xml:space="preserve">. </w:t>
      </w:r>
      <w:r w:rsidRPr="00D432C1">
        <w:rPr>
          <w:sz w:val="24"/>
          <w:szCs w:val="24"/>
        </w:rPr>
        <w:t xml:space="preserve"> </w:t>
      </w:r>
      <w:r>
        <w:rPr>
          <w:sz w:val="24"/>
          <w:szCs w:val="24"/>
        </w:rPr>
        <w:t>OASAS also works with the Office of Court Administration and a statewide system of more than 100 drug courts located in every county.</w:t>
      </w:r>
    </w:p>
    <w:p w:rsidR="00EA738F" w:rsidRPr="00D432C1" w:rsidRDefault="00EA738F" w:rsidP="00EA738F">
      <w:pPr>
        <w:numPr>
          <w:ilvl w:val="0"/>
          <w:numId w:val="73"/>
        </w:numPr>
        <w:spacing w:before="120" w:after="120"/>
        <w:jc w:val="both"/>
        <w:rPr>
          <w:sz w:val="24"/>
          <w:szCs w:val="24"/>
        </w:rPr>
      </w:pPr>
      <w:r w:rsidRPr="00D432C1">
        <w:rPr>
          <w:sz w:val="24"/>
          <w:szCs w:val="24"/>
        </w:rPr>
        <w:t>There are policy and program connections with the</w:t>
      </w:r>
      <w:r>
        <w:rPr>
          <w:sz w:val="24"/>
          <w:szCs w:val="24"/>
        </w:rPr>
        <w:t xml:space="preserve"> State</w:t>
      </w:r>
      <w:r w:rsidRPr="00D432C1">
        <w:rPr>
          <w:sz w:val="24"/>
          <w:szCs w:val="24"/>
        </w:rPr>
        <w:t xml:space="preserve"> Office </w:t>
      </w:r>
      <w:r>
        <w:rPr>
          <w:sz w:val="24"/>
          <w:szCs w:val="24"/>
        </w:rPr>
        <w:t>for the Prevention of</w:t>
      </w:r>
      <w:r w:rsidRPr="00D432C1">
        <w:rPr>
          <w:sz w:val="24"/>
          <w:szCs w:val="24"/>
        </w:rPr>
        <w:t xml:space="preserve"> Domestic Violence, the Office of Child</w:t>
      </w:r>
      <w:r>
        <w:rPr>
          <w:sz w:val="24"/>
          <w:szCs w:val="24"/>
        </w:rPr>
        <w:t>ren</w:t>
      </w:r>
      <w:r w:rsidRPr="00D432C1">
        <w:rPr>
          <w:sz w:val="24"/>
          <w:szCs w:val="24"/>
        </w:rPr>
        <w:t xml:space="preserve"> and Family Services</w:t>
      </w:r>
      <w:r>
        <w:rPr>
          <w:sz w:val="24"/>
          <w:szCs w:val="24"/>
        </w:rPr>
        <w:t xml:space="preserve"> (including Juvenile Justice)</w:t>
      </w:r>
      <w:r w:rsidRPr="00D432C1">
        <w:rPr>
          <w:sz w:val="24"/>
          <w:szCs w:val="24"/>
        </w:rPr>
        <w:t xml:space="preserve">, </w:t>
      </w:r>
      <w:r>
        <w:rPr>
          <w:sz w:val="24"/>
          <w:szCs w:val="24"/>
        </w:rPr>
        <w:t xml:space="preserve">the Office of Temporary and Disability Assistance, </w:t>
      </w:r>
      <w:r w:rsidRPr="00D432C1">
        <w:rPr>
          <w:sz w:val="24"/>
          <w:szCs w:val="24"/>
        </w:rPr>
        <w:t>the</w:t>
      </w:r>
      <w:r>
        <w:rPr>
          <w:sz w:val="24"/>
          <w:szCs w:val="24"/>
        </w:rPr>
        <w:t xml:space="preserve"> State</w:t>
      </w:r>
      <w:r w:rsidRPr="00D432C1">
        <w:rPr>
          <w:sz w:val="24"/>
          <w:szCs w:val="24"/>
        </w:rPr>
        <w:t xml:space="preserve"> Office f</w:t>
      </w:r>
      <w:r>
        <w:rPr>
          <w:sz w:val="24"/>
          <w:szCs w:val="24"/>
        </w:rPr>
        <w:t>or</w:t>
      </w:r>
      <w:r w:rsidRPr="00D432C1">
        <w:rPr>
          <w:sz w:val="24"/>
          <w:szCs w:val="24"/>
        </w:rPr>
        <w:t xml:space="preserve"> Aging</w:t>
      </w:r>
      <w:r>
        <w:rPr>
          <w:sz w:val="24"/>
          <w:szCs w:val="24"/>
        </w:rPr>
        <w:t xml:space="preserve"> and the Department of Education, amongst others</w:t>
      </w:r>
      <w:r w:rsidRPr="00D432C1">
        <w:rPr>
          <w:sz w:val="24"/>
          <w:szCs w:val="24"/>
        </w:rPr>
        <w:t xml:space="preserve">.  </w:t>
      </w:r>
    </w:p>
    <w:p w:rsidR="00EA738F" w:rsidRDefault="00EA738F" w:rsidP="00EA738F">
      <w:pPr>
        <w:pStyle w:val="Outline2"/>
        <w:tabs>
          <w:tab w:val="clear" w:pos="1080"/>
        </w:tabs>
        <w:ind w:left="0"/>
        <w:jc w:val="both"/>
        <w:rPr>
          <w:b/>
          <w:i w:val="0"/>
        </w:rPr>
      </w:pPr>
    </w:p>
    <w:p w:rsidR="00EA738F" w:rsidRDefault="00EA738F" w:rsidP="00EA738F">
      <w:pPr>
        <w:jc w:val="both"/>
        <w:rPr>
          <w:b/>
          <w:sz w:val="24"/>
          <w:szCs w:val="24"/>
        </w:rPr>
      </w:pPr>
      <w:r w:rsidRPr="00D432C1">
        <w:rPr>
          <w:b/>
          <w:sz w:val="24"/>
          <w:szCs w:val="24"/>
        </w:rPr>
        <w:t>Access to Office of Governor and Legislature</w:t>
      </w:r>
    </w:p>
    <w:p w:rsidR="00EA738F" w:rsidRDefault="00EA738F" w:rsidP="00EA738F">
      <w:pPr>
        <w:jc w:val="both"/>
        <w:rPr>
          <w:b/>
          <w:sz w:val="24"/>
          <w:szCs w:val="24"/>
        </w:rPr>
      </w:pPr>
    </w:p>
    <w:p w:rsidR="00EA738F" w:rsidRPr="00D432C1" w:rsidRDefault="00EA738F" w:rsidP="00EA738F">
      <w:pPr>
        <w:jc w:val="both"/>
        <w:rPr>
          <w:sz w:val="24"/>
          <w:szCs w:val="24"/>
        </w:rPr>
      </w:pPr>
      <w:r w:rsidRPr="00D432C1">
        <w:rPr>
          <w:sz w:val="24"/>
          <w:szCs w:val="24"/>
        </w:rPr>
        <w:t>The Governor has a Chief of Staff who is Secretary to the Governor.  There are Executive</w:t>
      </w:r>
      <w:r>
        <w:rPr>
          <w:sz w:val="24"/>
          <w:szCs w:val="24"/>
        </w:rPr>
        <w:t xml:space="preserve"> Office</w:t>
      </w:r>
      <w:r w:rsidRPr="00D432C1">
        <w:rPr>
          <w:sz w:val="24"/>
          <w:szCs w:val="24"/>
        </w:rPr>
        <w:t xml:space="preserve"> staff members who are assigned to monitor health and human services, including substance</w:t>
      </w:r>
      <w:r>
        <w:rPr>
          <w:sz w:val="24"/>
          <w:szCs w:val="24"/>
        </w:rPr>
        <w:t xml:space="preserve"> dependence</w:t>
      </w:r>
      <w:r w:rsidRPr="00D432C1">
        <w:rPr>
          <w:sz w:val="24"/>
          <w:szCs w:val="24"/>
        </w:rPr>
        <w:t xml:space="preserve">. </w:t>
      </w:r>
      <w:r>
        <w:rPr>
          <w:sz w:val="24"/>
          <w:szCs w:val="24"/>
        </w:rPr>
        <w:t xml:space="preserve">The Acting Commissioner of OASAS reports directly to the Deputy Secretary for Health and Human Services.  She attends meetings convened by the Governor and his staff and has virtually daily contact with the Deputy Secretary.  </w:t>
      </w:r>
      <w:r w:rsidRPr="00D432C1">
        <w:rPr>
          <w:sz w:val="24"/>
          <w:szCs w:val="24"/>
        </w:rPr>
        <w:t>OASAS’ legal counse</w:t>
      </w:r>
      <w:r>
        <w:rPr>
          <w:sz w:val="24"/>
          <w:szCs w:val="24"/>
        </w:rPr>
        <w:t>l</w:t>
      </w:r>
      <w:r w:rsidRPr="00D432C1">
        <w:rPr>
          <w:sz w:val="24"/>
          <w:szCs w:val="24"/>
        </w:rPr>
        <w:t xml:space="preserve"> reports to the </w:t>
      </w:r>
      <w:r>
        <w:rPr>
          <w:sz w:val="24"/>
          <w:szCs w:val="24"/>
        </w:rPr>
        <w:t>Acting</w:t>
      </w:r>
      <w:r w:rsidRPr="00D432C1">
        <w:rPr>
          <w:sz w:val="24"/>
          <w:szCs w:val="24"/>
        </w:rPr>
        <w:t xml:space="preserve"> Commissioner</w:t>
      </w:r>
      <w:r>
        <w:rPr>
          <w:sz w:val="24"/>
          <w:szCs w:val="24"/>
        </w:rPr>
        <w:t xml:space="preserve"> of OASAS</w:t>
      </w:r>
      <w:r w:rsidRPr="00D432C1">
        <w:rPr>
          <w:sz w:val="24"/>
          <w:szCs w:val="24"/>
        </w:rPr>
        <w:t xml:space="preserve"> and reviews legislation for the agency. </w:t>
      </w:r>
    </w:p>
    <w:p w:rsidR="00EA738F" w:rsidRPr="00D432C1" w:rsidRDefault="00EA738F" w:rsidP="00EA738F">
      <w:pPr>
        <w:numPr>
          <w:ilvl w:val="0"/>
          <w:numId w:val="72"/>
        </w:numPr>
        <w:spacing w:before="120" w:after="120"/>
        <w:jc w:val="both"/>
        <w:rPr>
          <w:sz w:val="24"/>
          <w:szCs w:val="24"/>
        </w:rPr>
      </w:pPr>
      <w:r w:rsidRPr="00D432C1">
        <w:rPr>
          <w:sz w:val="24"/>
          <w:szCs w:val="24"/>
        </w:rPr>
        <w:t xml:space="preserve">The NYS </w:t>
      </w:r>
      <w:r>
        <w:rPr>
          <w:sz w:val="24"/>
          <w:szCs w:val="24"/>
        </w:rPr>
        <w:t>Assembly</w:t>
      </w:r>
      <w:r w:rsidRPr="00D432C1">
        <w:rPr>
          <w:sz w:val="24"/>
          <w:szCs w:val="24"/>
        </w:rPr>
        <w:t xml:space="preserve"> has a standing alcohol and substance abuse committee </w:t>
      </w:r>
      <w:r>
        <w:rPr>
          <w:sz w:val="24"/>
          <w:szCs w:val="24"/>
        </w:rPr>
        <w:t xml:space="preserve">and the Senate committee on health covers alcohol and substance abuse issues; </w:t>
      </w:r>
      <w:r w:rsidRPr="00D432C1">
        <w:rPr>
          <w:sz w:val="24"/>
          <w:szCs w:val="24"/>
        </w:rPr>
        <w:t>OASAS provides reports and analys</w:t>
      </w:r>
      <w:r>
        <w:rPr>
          <w:sz w:val="24"/>
          <w:szCs w:val="24"/>
        </w:rPr>
        <w:t>e</w:t>
      </w:r>
      <w:r w:rsidRPr="00D432C1">
        <w:rPr>
          <w:sz w:val="24"/>
          <w:szCs w:val="24"/>
        </w:rPr>
        <w:t>s</w:t>
      </w:r>
      <w:r>
        <w:rPr>
          <w:sz w:val="24"/>
          <w:szCs w:val="24"/>
        </w:rPr>
        <w:t xml:space="preserve"> to the Legislature</w:t>
      </w:r>
      <w:r w:rsidRPr="00D432C1">
        <w:rPr>
          <w:sz w:val="24"/>
          <w:szCs w:val="24"/>
        </w:rPr>
        <w:t>. N</w:t>
      </w:r>
      <w:r>
        <w:rPr>
          <w:sz w:val="24"/>
          <w:szCs w:val="24"/>
        </w:rPr>
        <w:t xml:space="preserve">ew </w:t>
      </w:r>
      <w:r w:rsidRPr="00D432C1">
        <w:rPr>
          <w:sz w:val="24"/>
          <w:szCs w:val="24"/>
        </w:rPr>
        <w:t>Y</w:t>
      </w:r>
      <w:r>
        <w:rPr>
          <w:sz w:val="24"/>
          <w:szCs w:val="24"/>
        </w:rPr>
        <w:t>ork</w:t>
      </w:r>
      <w:r w:rsidRPr="00D432C1">
        <w:rPr>
          <w:sz w:val="24"/>
          <w:szCs w:val="24"/>
        </w:rPr>
        <w:t xml:space="preserve"> is not a term-limit </w:t>
      </w:r>
      <w:r>
        <w:rPr>
          <w:sz w:val="24"/>
          <w:szCs w:val="24"/>
        </w:rPr>
        <w:t>State</w:t>
      </w:r>
      <w:r w:rsidRPr="00D432C1">
        <w:rPr>
          <w:sz w:val="24"/>
          <w:szCs w:val="24"/>
        </w:rPr>
        <w:t xml:space="preserve">; many of the committee members have considerable tenure. Each </w:t>
      </w:r>
      <w:r>
        <w:rPr>
          <w:sz w:val="24"/>
          <w:szCs w:val="24"/>
        </w:rPr>
        <w:t>State</w:t>
      </w:r>
      <w:r w:rsidRPr="00D432C1">
        <w:rPr>
          <w:sz w:val="24"/>
          <w:szCs w:val="24"/>
        </w:rPr>
        <w:t xml:space="preserve"> agency in NY </w:t>
      </w:r>
      <w:r>
        <w:rPr>
          <w:sz w:val="24"/>
          <w:szCs w:val="24"/>
        </w:rPr>
        <w:t>relates to</w:t>
      </w:r>
      <w:r w:rsidRPr="00D432C1">
        <w:rPr>
          <w:sz w:val="24"/>
          <w:szCs w:val="24"/>
        </w:rPr>
        <w:t xml:space="preserve"> legislative committee</w:t>
      </w:r>
      <w:r>
        <w:rPr>
          <w:sz w:val="24"/>
          <w:szCs w:val="24"/>
        </w:rPr>
        <w:t xml:space="preserve">s in each branch of the legislature. </w:t>
      </w:r>
      <w:r w:rsidRPr="00D432C1">
        <w:rPr>
          <w:sz w:val="24"/>
          <w:szCs w:val="24"/>
        </w:rPr>
        <w:t xml:space="preserve">OASAS interacts frequently with the Senate Finance Committee and the </w:t>
      </w:r>
      <w:r>
        <w:rPr>
          <w:sz w:val="24"/>
          <w:szCs w:val="24"/>
        </w:rPr>
        <w:t>Assembly</w:t>
      </w:r>
      <w:r w:rsidRPr="00D432C1">
        <w:rPr>
          <w:sz w:val="24"/>
          <w:szCs w:val="24"/>
        </w:rPr>
        <w:t xml:space="preserve"> Ways and Means Committee, in addition to the </w:t>
      </w:r>
      <w:r>
        <w:rPr>
          <w:sz w:val="24"/>
          <w:szCs w:val="24"/>
        </w:rPr>
        <w:t>two separate committees that have purview over chemical dependence</w:t>
      </w:r>
      <w:r w:rsidRPr="00D432C1">
        <w:rPr>
          <w:sz w:val="24"/>
          <w:szCs w:val="24"/>
        </w:rPr>
        <w:t xml:space="preserve">.  The Commissioner may meet with the Chairs of various legislative program committees as well. </w:t>
      </w:r>
    </w:p>
    <w:p w:rsidR="00EA738F" w:rsidRPr="00D432C1" w:rsidRDefault="00EA738F" w:rsidP="00EA738F">
      <w:pPr>
        <w:numPr>
          <w:ilvl w:val="0"/>
          <w:numId w:val="72"/>
        </w:numPr>
        <w:spacing w:before="120" w:after="120"/>
        <w:jc w:val="both"/>
        <w:rPr>
          <w:sz w:val="24"/>
          <w:szCs w:val="24"/>
        </w:rPr>
      </w:pPr>
      <w:r>
        <w:rPr>
          <w:sz w:val="24"/>
          <w:szCs w:val="24"/>
        </w:rPr>
        <w:t xml:space="preserve">The </w:t>
      </w:r>
      <w:r w:rsidRPr="00D432C1">
        <w:rPr>
          <w:sz w:val="24"/>
          <w:szCs w:val="24"/>
        </w:rPr>
        <w:t>NY Senate’s Majority leader</w:t>
      </w:r>
      <w:r>
        <w:rPr>
          <w:sz w:val="24"/>
          <w:szCs w:val="24"/>
        </w:rPr>
        <w:t xml:space="preserve"> has</w:t>
      </w:r>
      <w:r w:rsidRPr="00D432C1">
        <w:rPr>
          <w:sz w:val="24"/>
          <w:szCs w:val="24"/>
        </w:rPr>
        <w:t xml:space="preserve"> staff members who specialize in health and human services issues and who meet</w:t>
      </w:r>
      <w:r>
        <w:rPr>
          <w:sz w:val="24"/>
          <w:szCs w:val="24"/>
        </w:rPr>
        <w:t xml:space="preserve"> with the Acting Commissioner and key OASAS staff as well.</w:t>
      </w:r>
    </w:p>
    <w:p w:rsidR="00EA738F" w:rsidRDefault="00EA738F" w:rsidP="00EA738F">
      <w:pPr>
        <w:jc w:val="both"/>
        <w:rPr>
          <w:b/>
          <w:sz w:val="24"/>
          <w:szCs w:val="24"/>
        </w:rPr>
      </w:pPr>
    </w:p>
    <w:p w:rsidR="00EA738F" w:rsidRPr="00D432C1" w:rsidRDefault="00EA738F" w:rsidP="00EA738F">
      <w:pPr>
        <w:jc w:val="both"/>
        <w:rPr>
          <w:b/>
          <w:sz w:val="24"/>
          <w:szCs w:val="24"/>
        </w:rPr>
      </w:pPr>
      <w:r w:rsidRPr="00D432C1">
        <w:rPr>
          <w:b/>
          <w:sz w:val="24"/>
          <w:szCs w:val="24"/>
        </w:rPr>
        <w:t xml:space="preserve">Counties </w:t>
      </w:r>
      <w:r>
        <w:rPr>
          <w:b/>
          <w:sz w:val="24"/>
          <w:szCs w:val="24"/>
        </w:rPr>
        <w:t>and Other Key Stakeholders</w:t>
      </w:r>
    </w:p>
    <w:p w:rsidR="00EA738F" w:rsidRDefault="00EA738F" w:rsidP="00EA738F">
      <w:pPr>
        <w:jc w:val="both"/>
        <w:rPr>
          <w:sz w:val="24"/>
          <w:szCs w:val="24"/>
        </w:rPr>
      </w:pPr>
    </w:p>
    <w:p w:rsidR="00EA738F" w:rsidRPr="00D432C1" w:rsidRDefault="00EA738F" w:rsidP="00EA738F">
      <w:pPr>
        <w:jc w:val="both"/>
        <w:rPr>
          <w:sz w:val="24"/>
          <w:szCs w:val="24"/>
        </w:rPr>
      </w:pPr>
      <w:r w:rsidRPr="00D432C1">
        <w:rPr>
          <w:sz w:val="24"/>
          <w:szCs w:val="24"/>
        </w:rPr>
        <w:t>New York State’s counties</w:t>
      </w:r>
      <w:r>
        <w:rPr>
          <w:sz w:val="24"/>
          <w:szCs w:val="24"/>
        </w:rPr>
        <w:t xml:space="preserve"> and the City of New York</w:t>
      </w:r>
      <w:r w:rsidRPr="00D432C1">
        <w:rPr>
          <w:sz w:val="24"/>
          <w:szCs w:val="24"/>
        </w:rPr>
        <w:t xml:space="preserve"> are </w:t>
      </w:r>
      <w:r>
        <w:rPr>
          <w:sz w:val="24"/>
          <w:szCs w:val="24"/>
        </w:rPr>
        <w:t xml:space="preserve">key players in the planning, development and management of chemical dependence prevention and treatment services.  Under the State’s Mental Hygiene Law, local governments are responsible for developing annual plans under OASAS aegis; the process includes county, provider and consumer stakeholders.  </w:t>
      </w:r>
      <w:r w:rsidRPr="00D432C1">
        <w:rPr>
          <w:sz w:val="24"/>
          <w:szCs w:val="24"/>
        </w:rPr>
        <w:t xml:space="preserve"> Counties</w:t>
      </w:r>
      <w:r>
        <w:rPr>
          <w:sz w:val="24"/>
          <w:szCs w:val="24"/>
        </w:rPr>
        <w:t xml:space="preserve"> also</w:t>
      </w:r>
      <w:r w:rsidRPr="00D432C1">
        <w:rPr>
          <w:sz w:val="24"/>
          <w:szCs w:val="24"/>
        </w:rPr>
        <w:t xml:space="preserve"> </w:t>
      </w:r>
      <w:r>
        <w:rPr>
          <w:sz w:val="24"/>
          <w:szCs w:val="24"/>
        </w:rPr>
        <w:t>participate in funding through</w:t>
      </w:r>
      <w:r w:rsidRPr="00D432C1">
        <w:rPr>
          <w:sz w:val="24"/>
          <w:szCs w:val="24"/>
        </w:rPr>
        <w:t xml:space="preserve"> </w:t>
      </w:r>
      <w:r>
        <w:rPr>
          <w:sz w:val="24"/>
          <w:szCs w:val="24"/>
        </w:rPr>
        <w:t xml:space="preserve">a local </w:t>
      </w:r>
      <w:r w:rsidRPr="00D432C1">
        <w:rPr>
          <w:sz w:val="24"/>
          <w:szCs w:val="24"/>
        </w:rPr>
        <w:t xml:space="preserve">Medicaid </w:t>
      </w:r>
      <w:r>
        <w:rPr>
          <w:sz w:val="24"/>
          <w:szCs w:val="24"/>
        </w:rPr>
        <w:t>contribution and local tax levies to support addiction prevention and treatment services</w:t>
      </w:r>
      <w:r w:rsidRPr="00D432C1">
        <w:rPr>
          <w:sz w:val="24"/>
          <w:szCs w:val="24"/>
        </w:rPr>
        <w:t xml:space="preserve">.  </w:t>
      </w:r>
      <w:r>
        <w:rPr>
          <w:sz w:val="24"/>
          <w:szCs w:val="24"/>
        </w:rPr>
        <w:t xml:space="preserve">The </w:t>
      </w:r>
      <w:r w:rsidRPr="00D432C1">
        <w:rPr>
          <w:sz w:val="24"/>
          <w:szCs w:val="24"/>
        </w:rPr>
        <w:t xml:space="preserve">OASAS field office structure relates to the counties </w:t>
      </w:r>
      <w:r>
        <w:rPr>
          <w:sz w:val="24"/>
          <w:szCs w:val="24"/>
        </w:rPr>
        <w:t xml:space="preserve">and the City of New York </w:t>
      </w:r>
      <w:r w:rsidRPr="00D432C1">
        <w:rPr>
          <w:sz w:val="24"/>
          <w:szCs w:val="24"/>
        </w:rPr>
        <w:t xml:space="preserve">and works with them on an ongoing basis.  There is a strong “Home Rule” tradition in the </w:t>
      </w:r>
      <w:r>
        <w:rPr>
          <w:sz w:val="24"/>
          <w:szCs w:val="24"/>
        </w:rPr>
        <w:t>State</w:t>
      </w:r>
      <w:r w:rsidRPr="00D432C1">
        <w:rPr>
          <w:sz w:val="24"/>
          <w:szCs w:val="24"/>
        </w:rPr>
        <w:t xml:space="preserve"> and heavy reliance on partnership with local government. </w:t>
      </w:r>
      <w:r>
        <w:rPr>
          <w:sz w:val="24"/>
          <w:szCs w:val="24"/>
        </w:rPr>
        <w:t xml:space="preserve"> OASAS also collaborates with statewide and local chemical dependence provider organizations such as the </w:t>
      </w:r>
      <w:r w:rsidRPr="002C51EA">
        <w:rPr>
          <w:sz w:val="24"/>
          <w:szCs w:val="24"/>
        </w:rPr>
        <w:t>Alcoholism and Substance Abuse Providers of New York State</w:t>
      </w:r>
      <w:r>
        <w:rPr>
          <w:sz w:val="24"/>
          <w:szCs w:val="24"/>
        </w:rPr>
        <w:t xml:space="preserve">, specialty provider associations such as the </w:t>
      </w:r>
      <w:r w:rsidRPr="004B6C48">
        <w:rPr>
          <w:sz w:val="24"/>
          <w:szCs w:val="24"/>
        </w:rPr>
        <w:t>New York State Committee of Methadone Program Administrators, Inc.</w:t>
      </w:r>
      <w:r>
        <w:rPr>
          <w:sz w:val="24"/>
          <w:szCs w:val="24"/>
        </w:rPr>
        <w:t>, as well as regional provider organizations throughout the State and other stakeholders.  For example, OASAS works with the Governor’s Advisory Council to review proposed program establishment, regulatory changes, planning strategies and policy issues.</w:t>
      </w:r>
    </w:p>
    <w:p w:rsidR="00E44BE1" w:rsidRDefault="00E44BE1" w:rsidP="00E44BE1">
      <w:pPr>
        <w:pStyle w:val="Outline2"/>
        <w:tabs>
          <w:tab w:val="clear" w:pos="1080"/>
        </w:tabs>
        <w:ind w:left="0"/>
        <w:outlineLvl w:val="9"/>
        <w:rPr>
          <w:b/>
          <w:i w:val="0"/>
          <w:szCs w:val="24"/>
          <w:vertAlign w:val="superscript"/>
        </w:rPr>
      </w:pPr>
      <w:r>
        <w:rPr>
          <w:b/>
          <w:i w:val="0"/>
        </w:rPr>
        <w:t>Selected State Data from SAMHSA</w:t>
      </w:r>
      <w:r w:rsidRPr="00564144">
        <w:rPr>
          <w:b/>
          <w:i w:val="0"/>
          <w:szCs w:val="24"/>
          <w:vertAlign w:val="superscript"/>
        </w:rPr>
        <w:t>1</w:t>
      </w:r>
    </w:p>
    <w:p w:rsidR="001F26E9" w:rsidRPr="00D432C1" w:rsidRDefault="001F26E9" w:rsidP="00D432C1"/>
    <w:tbl>
      <w:tblPr>
        <w:tblpPr w:leftFromText="180" w:rightFromText="180" w:vertAnchor="text" w:horzAnchor="margin" w:tblpXSpec="center" w:tblpY="417"/>
        <w:tblW w:w="5854" w:type="pct"/>
        <w:tblLayout w:type="fixed"/>
        <w:tblLook w:val="0000" w:firstRow="0" w:lastRow="0" w:firstColumn="0" w:lastColumn="0" w:noHBand="0" w:noVBand="0"/>
      </w:tblPr>
      <w:tblGrid>
        <w:gridCol w:w="1338"/>
        <w:gridCol w:w="1406"/>
        <w:gridCol w:w="1578"/>
        <w:gridCol w:w="1364"/>
        <w:gridCol w:w="1329"/>
        <w:gridCol w:w="1673"/>
        <w:gridCol w:w="1428"/>
      </w:tblGrid>
      <w:tr w:rsidR="00E44BE1">
        <w:trPr>
          <w:trHeight w:val="1257"/>
        </w:trPr>
        <w:tc>
          <w:tcPr>
            <w:tcW w:w="661" w:type="pct"/>
            <w:tcBorders>
              <w:top w:val="nil"/>
              <w:left w:val="nil"/>
              <w:bottom w:val="nil"/>
              <w:right w:val="nil"/>
            </w:tcBorders>
            <w:noWrap/>
            <w:vAlign w:val="bottom"/>
          </w:tcPr>
          <w:p w:rsidR="00E44BE1" w:rsidRDefault="00E44BE1" w:rsidP="002D35C3">
            <w:pPr>
              <w:jc w:val="center"/>
              <w:rPr>
                <w:b/>
                <w:bCs/>
                <w:sz w:val="16"/>
                <w:szCs w:val="16"/>
              </w:rPr>
            </w:pPr>
            <w:r>
              <w:rPr>
                <w:b/>
                <w:bCs/>
                <w:sz w:val="16"/>
                <w:szCs w:val="16"/>
              </w:rPr>
              <w:t>STATE</w:t>
            </w:r>
          </w:p>
        </w:tc>
        <w:tc>
          <w:tcPr>
            <w:tcW w:w="695" w:type="pct"/>
            <w:tcBorders>
              <w:top w:val="nil"/>
              <w:left w:val="nil"/>
              <w:bottom w:val="nil"/>
              <w:right w:val="nil"/>
            </w:tcBorders>
            <w:vAlign w:val="bottom"/>
          </w:tcPr>
          <w:p w:rsidR="00E44BE1" w:rsidRPr="00564144" w:rsidRDefault="00E44BE1" w:rsidP="002D35C3">
            <w:pPr>
              <w:jc w:val="center"/>
              <w:rPr>
                <w:rFonts w:ascii="Arial" w:hAnsi="Arial" w:cs="Arial"/>
                <w:b/>
                <w:bCs/>
                <w:sz w:val="16"/>
                <w:szCs w:val="16"/>
                <w:vertAlign w:val="subscript"/>
              </w:rPr>
            </w:pPr>
            <w:r w:rsidRPr="001F2F2F">
              <w:rPr>
                <w:rFonts w:ascii="Arial" w:hAnsi="Arial" w:cs="Arial"/>
                <w:b/>
                <w:bCs/>
                <w:sz w:val="16"/>
                <w:szCs w:val="16"/>
              </w:rPr>
              <w:t>2003 SAPT PER CAPITA BLOCK GRANT ALLOCATION</w:t>
            </w:r>
            <w:r w:rsidRPr="00564144">
              <w:rPr>
                <w:rFonts w:ascii="Arial" w:hAnsi="Arial" w:cs="Arial"/>
                <w:b/>
                <w:bCs/>
                <w:sz w:val="16"/>
                <w:szCs w:val="16"/>
                <w:vertAlign w:val="superscript"/>
              </w:rPr>
              <w:t>2</w:t>
            </w:r>
          </w:p>
        </w:tc>
        <w:tc>
          <w:tcPr>
            <w:tcW w:w="780" w:type="pct"/>
            <w:tcBorders>
              <w:top w:val="nil"/>
              <w:left w:val="nil"/>
              <w:bottom w:val="nil"/>
              <w:right w:val="nil"/>
            </w:tcBorders>
            <w:vAlign w:val="bottom"/>
          </w:tcPr>
          <w:p w:rsidR="00E44BE1" w:rsidRPr="001F2F2F" w:rsidRDefault="00E44BE1" w:rsidP="002D35C3">
            <w:pPr>
              <w:jc w:val="center"/>
              <w:rPr>
                <w:rFonts w:ascii="Arial" w:hAnsi="Arial" w:cs="Arial"/>
                <w:b/>
                <w:bCs/>
                <w:sz w:val="16"/>
                <w:szCs w:val="16"/>
              </w:rPr>
            </w:pPr>
            <w:r w:rsidRPr="001F2F2F">
              <w:rPr>
                <w:rFonts w:ascii="Arial" w:hAnsi="Arial" w:cs="Arial"/>
                <w:b/>
                <w:bCs/>
                <w:sz w:val="16"/>
                <w:szCs w:val="16"/>
              </w:rPr>
              <w:t>2002 - 2003 RATE OF ALCOHOL OR ILLICIT DRUG DEPENDENCE OR</w:t>
            </w:r>
            <w:r>
              <w:rPr>
                <w:rFonts w:ascii="Arial" w:hAnsi="Arial" w:cs="Arial"/>
                <w:b/>
                <w:bCs/>
                <w:sz w:val="16"/>
                <w:szCs w:val="16"/>
              </w:rPr>
              <w:t xml:space="preserve"> ABUSE</w:t>
            </w:r>
            <w:r w:rsidRPr="00564144">
              <w:rPr>
                <w:rFonts w:ascii="Arial" w:hAnsi="Arial" w:cs="Arial"/>
                <w:b/>
                <w:bCs/>
                <w:sz w:val="16"/>
                <w:szCs w:val="16"/>
                <w:vertAlign w:val="superscript"/>
              </w:rPr>
              <w:t>3</w:t>
            </w:r>
            <w:r>
              <w:rPr>
                <w:rFonts w:ascii="Arial" w:hAnsi="Arial" w:cs="Arial"/>
                <w:b/>
                <w:bCs/>
                <w:sz w:val="16"/>
                <w:szCs w:val="16"/>
              </w:rPr>
              <w:t xml:space="preserve"> </w:t>
            </w:r>
          </w:p>
        </w:tc>
        <w:tc>
          <w:tcPr>
            <w:tcW w:w="674" w:type="pct"/>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2002 - 200</w:t>
            </w:r>
            <w:r>
              <w:rPr>
                <w:rFonts w:ascii="Arial" w:hAnsi="Arial" w:cs="Arial"/>
                <w:b/>
                <w:bCs/>
                <w:sz w:val="16"/>
                <w:szCs w:val="16"/>
              </w:rPr>
              <w:t>3 ILLICIT DRUG TREATMENT GAP</w:t>
            </w:r>
            <w:r w:rsidRPr="00564144">
              <w:rPr>
                <w:rFonts w:ascii="Arial" w:hAnsi="Arial" w:cs="Arial"/>
                <w:b/>
                <w:bCs/>
                <w:sz w:val="16"/>
                <w:szCs w:val="16"/>
                <w:vertAlign w:val="superscript"/>
              </w:rPr>
              <w:t>3</w:t>
            </w:r>
          </w:p>
        </w:tc>
        <w:tc>
          <w:tcPr>
            <w:tcW w:w="657" w:type="pct"/>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2002 PER 1000 SA TREATMENT ADMISSIONS</w:t>
            </w:r>
            <w:r w:rsidRPr="00564144">
              <w:rPr>
                <w:rFonts w:ascii="Arial" w:hAnsi="Arial" w:cs="Arial"/>
                <w:b/>
                <w:bCs/>
                <w:sz w:val="16"/>
                <w:szCs w:val="16"/>
                <w:vertAlign w:val="superscript"/>
              </w:rPr>
              <w:t>4</w:t>
            </w:r>
          </w:p>
        </w:tc>
        <w:tc>
          <w:tcPr>
            <w:tcW w:w="827" w:type="pct"/>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BLOCK GRANT LEVERAGE: SA ADMISSIONS PER 1000 BLOCK GRANT $</w:t>
            </w:r>
          </w:p>
        </w:tc>
        <w:tc>
          <w:tcPr>
            <w:tcW w:w="706" w:type="pct"/>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RATIO OF ADMISSION RATE / DEPENDENCE RATE</w:t>
            </w:r>
          </w:p>
        </w:tc>
      </w:tr>
      <w:tr w:rsidR="00A83DB3">
        <w:trPr>
          <w:trHeight w:val="263"/>
        </w:trPr>
        <w:tc>
          <w:tcPr>
            <w:tcW w:w="661" w:type="pct"/>
            <w:tcBorders>
              <w:top w:val="nil"/>
              <w:left w:val="nil"/>
              <w:bottom w:val="nil"/>
              <w:right w:val="nil"/>
            </w:tcBorders>
            <w:noWrap/>
            <w:vAlign w:val="bottom"/>
          </w:tcPr>
          <w:p w:rsidR="00A83DB3" w:rsidRPr="001F2F2F" w:rsidRDefault="00A83DB3" w:rsidP="003C6527">
            <w:pPr>
              <w:rPr>
                <w:rFonts w:ascii="Arial" w:hAnsi="Arial" w:cs="Arial"/>
                <w:sz w:val="16"/>
                <w:szCs w:val="16"/>
              </w:rPr>
            </w:pPr>
            <w:r w:rsidRPr="001F2F2F">
              <w:rPr>
                <w:rFonts w:ascii="Arial" w:hAnsi="Arial" w:cs="Arial"/>
                <w:sz w:val="16"/>
                <w:szCs w:val="16"/>
              </w:rPr>
              <w:t>UNITED STATES</w:t>
            </w:r>
          </w:p>
        </w:tc>
        <w:tc>
          <w:tcPr>
            <w:tcW w:w="695" w:type="pct"/>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$7.04</w:t>
            </w:r>
          </w:p>
        </w:tc>
        <w:tc>
          <w:tcPr>
            <w:tcW w:w="780" w:type="pct"/>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9.22</w:t>
            </w:r>
          </w:p>
        </w:tc>
        <w:tc>
          <w:tcPr>
            <w:tcW w:w="674" w:type="pct"/>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2.66</w:t>
            </w:r>
          </w:p>
        </w:tc>
        <w:tc>
          <w:tcPr>
            <w:tcW w:w="657" w:type="pct"/>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8.1</w:t>
            </w:r>
          </w:p>
        </w:tc>
        <w:tc>
          <w:tcPr>
            <w:tcW w:w="827" w:type="pct"/>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1.15</w:t>
            </w:r>
          </w:p>
        </w:tc>
        <w:tc>
          <w:tcPr>
            <w:tcW w:w="706" w:type="pct"/>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0.88</w:t>
            </w:r>
          </w:p>
        </w:tc>
      </w:tr>
      <w:tr w:rsidR="00A83DB3">
        <w:trPr>
          <w:trHeight w:val="263"/>
        </w:trPr>
        <w:tc>
          <w:tcPr>
            <w:tcW w:w="661" w:type="pct"/>
            <w:tcBorders>
              <w:top w:val="nil"/>
              <w:left w:val="nil"/>
              <w:bottom w:val="nil"/>
              <w:right w:val="nil"/>
            </w:tcBorders>
            <w:noWrap/>
            <w:vAlign w:val="bottom"/>
          </w:tcPr>
          <w:p w:rsidR="00A83DB3" w:rsidRPr="001F2F2F" w:rsidRDefault="00A83DB3" w:rsidP="003C6527">
            <w:pPr>
              <w:rPr>
                <w:rFonts w:ascii="Arial" w:hAnsi="Arial" w:cs="Arial"/>
                <w:sz w:val="16"/>
                <w:szCs w:val="16"/>
              </w:rPr>
            </w:pPr>
            <w:r w:rsidRPr="001F2F2F">
              <w:rPr>
                <w:rFonts w:ascii="Arial" w:hAnsi="Arial" w:cs="Arial"/>
                <w:sz w:val="16"/>
                <w:szCs w:val="16"/>
              </w:rPr>
              <w:t>NEW YORK</w:t>
            </w:r>
          </w:p>
        </w:tc>
        <w:tc>
          <w:tcPr>
            <w:tcW w:w="695" w:type="pct"/>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$7.41</w:t>
            </w:r>
          </w:p>
        </w:tc>
        <w:tc>
          <w:tcPr>
            <w:tcW w:w="780" w:type="pct"/>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8.88</w:t>
            </w:r>
          </w:p>
        </w:tc>
        <w:tc>
          <w:tcPr>
            <w:tcW w:w="674" w:type="pct"/>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2.74</w:t>
            </w:r>
          </w:p>
        </w:tc>
        <w:tc>
          <w:tcPr>
            <w:tcW w:w="657" w:type="pct"/>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20.0</w:t>
            </w:r>
          </w:p>
        </w:tc>
        <w:tc>
          <w:tcPr>
            <w:tcW w:w="827" w:type="pct"/>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2.70</w:t>
            </w:r>
          </w:p>
        </w:tc>
        <w:tc>
          <w:tcPr>
            <w:tcW w:w="706" w:type="pct"/>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2.25</w:t>
            </w:r>
          </w:p>
        </w:tc>
      </w:tr>
      <w:tr w:rsidR="001F26E9">
        <w:trPr>
          <w:trHeight w:val="263"/>
        </w:trPr>
        <w:tc>
          <w:tcPr>
            <w:tcW w:w="661" w:type="pct"/>
            <w:tcBorders>
              <w:top w:val="nil"/>
              <w:left w:val="nil"/>
              <w:bottom w:val="nil"/>
              <w:right w:val="nil"/>
            </w:tcBorders>
            <w:noWrap/>
            <w:vAlign w:val="bottom"/>
          </w:tcPr>
          <w:p w:rsidR="001F26E9" w:rsidRDefault="001F26E9" w:rsidP="004A1BAE">
            <w:pPr>
              <w:rPr>
                <w:rFonts w:ascii="Arial" w:hAnsi="Arial" w:cs="Arial"/>
                <w:sz w:val="18"/>
                <w:szCs w:val="18"/>
              </w:rPr>
            </w:pPr>
          </w:p>
        </w:tc>
        <w:tc>
          <w:tcPr>
            <w:tcW w:w="695" w:type="pct"/>
            <w:tcBorders>
              <w:top w:val="nil"/>
              <w:left w:val="nil"/>
              <w:bottom w:val="nil"/>
              <w:right w:val="nil"/>
            </w:tcBorders>
            <w:noWrap/>
            <w:vAlign w:val="bottom"/>
          </w:tcPr>
          <w:p w:rsidR="001F26E9" w:rsidRDefault="001F26E9" w:rsidP="004A1BAE">
            <w:pPr>
              <w:rPr>
                <w:rFonts w:ascii="Arial" w:hAnsi="Arial" w:cs="Arial"/>
                <w:sz w:val="18"/>
                <w:szCs w:val="18"/>
              </w:rPr>
            </w:pPr>
          </w:p>
        </w:tc>
        <w:tc>
          <w:tcPr>
            <w:tcW w:w="780" w:type="pct"/>
            <w:tcBorders>
              <w:top w:val="nil"/>
              <w:left w:val="nil"/>
              <w:bottom w:val="nil"/>
              <w:right w:val="nil"/>
            </w:tcBorders>
            <w:noWrap/>
            <w:vAlign w:val="bottom"/>
          </w:tcPr>
          <w:p w:rsidR="001F26E9" w:rsidRDefault="001F26E9" w:rsidP="004A1BAE">
            <w:pPr>
              <w:rPr>
                <w:rFonts w:ascii="Arial" w:hAnsi="Arial" w:cs="Arial"/>
                <w:sz w:val="18"/>
                <w:szCs w:val="18"/>
              </w:rPr>
            </w:pPr>
          </w:p>
        </w:tc>
        <w:tc>
          <w:tcPr>
            <w:tcW w:w="674" w:type="pct"/>
            <w:tcBorders>
              <w:top w:val="nil"/>
              <w:left w:val="nil"/>
              <w:bottom w:val="nil"/>
              <w:right w:val="nil"/>
            </w:tcBorders>
            <w:noWrap/>
            <w:vAlign w:val="bottom"/>
          </w:tcPr>
          <w:p w:rsidR="001F26E9" w:rsidRDefault="001F26E9" w:rsidP="004A1BAE">
            <w:pPr>
              <w:rPr>
                <w:rFonts w:ascii="Arial" w:hAnsi="Arial" w:cs="Arial"/>
                <w:sz w:val="18"/>
                <w:szCs w:val="18"/>
              </w:rPr>
            </w:pPr>
          </w:p>
        </w:tc>
        <w:tc>
          <w:tcPr>
            <w:tcW w:w="657" w:type="pct"/>
            <w:tcBorders>
              <w:top w:val="nil"/>
              <w:left w:val="nil"/>
              <w:bottom w:val="nil"/>
              <w:right w:val="nil"/>
            </w:tcBorders>
            <w:noWrap/>
            <w:vAlign w:val="bottom"/>
          </w:tcPr>
          <w:p w:rsidR="001F26E9" w:rsidRDefault="001F26E9" w:rsidP="004A1BAE">
            <w:pPr>
              <w:rPr>
                <w:rFonts w:ascii="Arial" w:hAnsi="Arial" w:cs="Arial"/>
                <w:sz w:val="18"/>
                <w:szCs w:val="18"/>
              </w:rPr>
            </w:pPr>
          </w:p>
        </w:tc>
        <w:tc>
          <w:tcPr>
            <w:tcW w:w="827" w:type="pct"/>
            <w:tcBorders>
              <w:top w:val="nil"/>
              <w:left w:val="nil"/>
              <w:bottom w:val="nil"/>
              <w:right w:val="nil"/>
            </w:tcBorders>
            <w:noWrap/>
            <w:vAlign w:val="bottom"/>
          </w:tcPr>
          <w:p w:rsidR="001F26E9" w:rsidRDefault="001F26E9" w:rsidP="004A1BAE">
            <w:pPr>
              <w:rPr>
                <w:rFonts w:ascii="Arial" w:hAnsi="Arial" w:cs="Arial"/>
                <w:sz w:val="18"/>
                <w:szCs w:val="18"/>
              </w:rPr>
            </w:pPr>
          </w:p>
        </w:tc>
        <w:tc>
          <w:tcPr>
            <w:tcW w:w="706" w:type="pct"/>
            <w:tcBorders>
              <w:top w:val="nil"/>
              <w:left w:val="nil"/>
              <w:bottom w:val="nil"/>
              <w:right w:val="nil"/>
            </w:tcBorders>
            <w:noWrap/>
            <w:vAlign w:val="bottom"/>
          </w:tcPr>
          <w:p w:rsidR="001F26E9" w:rsidRDefault="001F26E9" w:rsidP="004A1BAE">
            <w:pPr>
              <w:rPr>
                <w:rFonts w:ascii="Arial" w:hAnsi="Arial" w:cs="Arial"/>
                <w:sz w:val="18"/>
                <w:szCs w:val="18"/>
              </w:rPr>
            </w:pPr>
          </w:p>
        </w:tc>
      </w:tr>
      <w:tr w:rsidR="00421D05">
        <w:trPr>
          <w:trHeight w:val="263"/>
        </w:trPr>
        <w:tc>
          <w:tcPr>
            <w:tcW w:w="3467" w:type="pct"/>
            <w:gridSpan w:val="5"/>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r>
              <w:rPr>
                <w:rFonts w:ascii="Arial" w:hAnsi="Arial" w:cs="Arial"/>
                <w:sz w:val="16"/>
                <w:szCs w:val="16"/>
              </w:rPr>
              <w:t>1</w:t>
            </w:r>
            <w:r>
              <w:rPr>
                <w:rFonts w:ascii="Arial" w:hAnsi="Arial" w:cs="Arial"/>
                <w:sz w:val="16"/>
                <w:szCs w:val="16"/>
              </w:rPr>
              <w:tab/>
              <w:t>The data used in this and other State tables do not constitute all SAMHSA state data, nor do they represent all of the data that states use in their operational analyses and planning efforts.   These statistics should be interpreted with caution because there are a great variety of factors which affect their magnitude and implication.</w:t>
            </w:r>
          </w:p>
        </w:tc>
        <w:tc>
          <w:tcPr>
            <w:tcW w:w="827" w:type="pct"/>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p>
        </w:tc>
        <w:tc>
          <w:tcPr>
            <w:tcW w:w="706" w:type="pct"/>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p>
        </w:tc>
      </w:tr>
      <w:tr w:rsidR="00421D05">
        <w:trPr>
          <w:trHeight w:val="263"/>
        </w:trPr>
        <w:tc>
          <w:tcPr>
            <w:tcW w:w="5000" w:type="pct"/>
            <w:gridSpan w:val="7"/>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r>
              <w:rPr>
                <w:rFonts w:ascii="Arial" w:hAnsi="Arial" w:cs="Arial"/>
                <w:sz w:val="16"/>
                <w:szCs w:val="16"/>
              </w:rPr>
              <w:t>2</w:t>
            </w:r>
            <w:r>
              <w:rPr>
                <w:rFonts w:ascii="Arial" w:hAnsi="Arial" w:cs="Arial"/>
                <w:sz w:val="16"/>
                <w:szCs w:val="16"/>
              </w:rPr>
              <w:tab/>
              <w:t xml:space="preserve">The population denominator used here to calculate the per capita block grant for CA is 2003 Civilian Population Over Age 13, from US Bureau of the </w:t>
            </w:r>
            <w:r w:rsidR="008916D9">
              <w:rPr>
                <w:rFonts w:ascii="Arial" w:hAnsi="Arial" w:cs="Arial"/>
                <w:sz w:val="16"/>
                <w:szCs w:val="16"/>
              </w:rPr>
              <w:t>Census; this</w:t>
            </w:r>
            <w:r>
              <w:rPr>
                <w:rFonts w:ascii="Arial" w:hAnsi="Arial" w:cs="Arial"/>
                <w:sz w:val="16"/>
                <w:szCs w:val="16"/>
              </w:rPr>
              <w:t xml:space="preserve"> denominator is used in other SAMHSA calculations and is used for all other states in this report.  However, it is used here illustratively only, not as the calculation factor for the SAPTBG itself.  Further, it is not a representation of the denominator used by SAMHSA to actually allocate the SAPT Block Grant for each State, which is based on a complex formula that incorporates multiple factors, and uses as its denominator the population of persons aged 18-65.  </w:t>
            </w:r>
          </w:p>
        </w:tc>
      </w:tr>
      <w:tr w:rsidR="00F4184D">
        <w:trPr>
          <w:trHeight w:val="263"/>
        </w:trPr>
        <w:tc>
          <w:tcPr>
            <w:tcW w:w="5000" w:type="pct"/>
            <w:gridSpan w:val="7"/>
            <w:tcBorders>
              <w:top w:val="nil"/>
              <w:left w:val="nil"/>
              <w:bottom w:val="nil"/>
              <w:right w:val="nil"/>
            </w:tcBorders>
            <w:noWrap/>
            <w:vAlign w:val="bottom"/>
          </w:tcPr>
          <w:p w:rsidR="00F4184D" w:rsidRDefault="00F4184D" w:rsidP="00F4184D">
            <w:pPr>
              <w:rPr>
                <w:rFonts w:ascii="Arial" w:hAnsi="Arial" w:cs="Arial"/>
                <w:sz w:val="16"/>
                <w:szCs w:val="16"/>
              </w:rPr>
            </w:pPr>
            <w:r>
              <w:rPr>
                <w:rFonts w:ascii="Arial" w:hAnsi="Arial" w:cs="Arial"/>
                <w:sz w:val="16"/>
                <w:szCs w:val="16"/>
              </w:rPr>
              <w:t>3</w:t>
            </w:r>
            <w:r>
              <w:rPr>
                <w:rFonts w:ascii="Arial" w:hAnsi="Arial" w:cs="Arial"/>
                <w:sz w:val="16"/>
                <w:szCs w:val="16"/>
              </w:rPr>
              <w:tab/>
              <w:t>SAMHSA (OAS) State Estimates of Substance Abuse From the 2002 - 2003 National Household Survey on Drug Abuse</w:t>
            </w:r>
          </w:p>
        </w:tc>
      </w:tr>
      <w:tr w:rsidR="00F4184D">
        <w:trPr>
          <w:trHeight w:val="263"/>
        </w:trPr>
        <w:tc>
          <w:tcPr>
            <w:tcW w:w="5000" w:type="pct"/>
            <w:gridSpan w:val="7"/>
            <w:tcBorders>
              <w:top w:val="nil"/>
              <w:left w:val="nil"/>
              <w:bottom w:val="nil"/>
              <w:right w:val="nil"/>
            </w:tcBorders>
            <w:noWrap/>
            <w:vAlign w:val="bottom"/>
          </w:tcPr>
          <w:p w:rsidR="00F4184D" w:rsidRDefault="00F4184D" w:rsidP="00F4184D">
            <w:pPr>
              <w:rPr>
                <w:rFonts w:ascii="Arial" w:hAnsi="Arial" w:cs="Arial"/>
                <w:sz w:val="16"/>
                <w:szCs w:val="16"/>
              </w:rPr>
            </w:pPr>
            <w:r>
              <w:rPr>
                <w:rFonts w:ascii="Arial" w:hAnsi="Arial" w:cs="Arial"/>
                <w:sz w:val="16"/>
                <w:szCs w:val="16"/>
              </w:rPr>
              <w:t>4</w:t>
            </w:r>
            <w:r>
              <w:rPr>
                <w:rFonts w:ascii="Arial" w:hAnsi="Arial" w:cs="Arial"/>
                <w:sz w:val="16"/>
                <w:szCs w:val="16"/>
              </w:rPr>
              <w:tab/>
              <w:t xml:space="preserve">SAMHSA, Substance Abuse Treatment Admissions by State, 2002  </w:t>
            </w:r>
          </w:p>
        </w:tc>
      </w:tr>
    </w:tbl>
    <w:p w:rsidR="001F26E9" w:rsidRPr="00D432C1" w:rsidRDefault="001F26E9" w:rsidP="00D432C1"/>
    <w:p w:rsidR="001F26E9" w:rsidRPr="00D432C1" w:rsidRDefault="001F26E9" w:rsidP="00D432C1"/>
    <w:p w:rsidR="001F26E9" w:rsidRDefault="001F26E9" w:rsidP="001F26E9">
      <w:pPr>
        <w:pStyle w:val="Outline2"/>
        <w:tabs>
          <w:tab w:val="clear" w:pos="1080"/>
        </w:tabs>
        <w:spacing w:before="0" w:after="0"/>
        <w:ind w:left="0"/>
        <w:outlineLvl w:val="9"/>
        <w:rPr>
          <w:i w:val="0"/>
        </w:rPr>
      </w:pPr>
    </w:p>
    <w:p w:rsidR="00310006" w:rsidRPr="00E2297D" w:rsidRDefault="00310006" w:rsidP="00310006">
      <w:pPr>
        <w:numPr>
          <w:ilvl w:val="0"/>
          <w:numId w:val="77"/>
        </w:numPr>
        <w:spacing w:before="120" w:after="120"/>
        <w:jc w:val="both"/>
        <w:rPr>
          <w:sz w:val="24"/>
          <w:szCs w:val="24"/>
        </w:rPr>
      </w:pPr>
      <w:r>
        <w:rPr>
          <w:sz w:val="24"/>
          <w:szCs w:val="24"/>
        </w:rPr>
        <w:t xml:space="preserve">According to SAMHSA data, </w:t>
      </w:r>
      <w:r w:rsidRPr="00E2297D">
        <w:rPr>
          <w:sz w:val="24"/>
          <w:szCs w:val="24"/>
        </w:rPr>
        <w:t>New York</w:t>
      </w:r>
      <w:r>
        <w:rPr>
          <w:sz w:val="24"/>
          <w:szCs w:val="24"/>
        </w:rPr>
        <w:t xml:space="preserve"> received</w:t>
      </w:r>
      <w:r w:rsidRPr="00E2297D">
        <w:rPr>
          <w:sz w:val="24"/>
          <w:szCs w:val="24"/>
        </w:rPr>
        <w:t xml:space="preserve"> 5% more per capita from the SAPT block grant than the US average (2003).</w:t>
      </w:r>
    </w:p>
    <w:p w:rsidR="00310006" w:rsidRPr="00E2297D" w:rsidRDefault="00310006" w:rsidP="00310006">
      <w:pPr>
        <w:numPr>
          <w:ilvl w:val="0"/>
          <w:numId w:val="77"/>
        </w:numPr>
        <w:spacing w:before="120" w:after="120"/>
        <w:jc w:val="both"/>
        <w:rPr>
          <w:sz w:val="24"/>
          <w:szCs w:val="24"/>
        </w:rPr>
      </w:pPr>
      <w:r>
        <w:rPr>
          <w:sz w:val="24"/>
          <w:szCs w:val="24"/>
        </w:rPr>
        <w:t>While the rates of binge drinking and illicit drug use were higher than the national average, t</w:t>
      </w:r>
      <w:r w:rsidRPr="00E2297D">
        <w:rPr>
          <w:sz w:val="24"/>
          <w:szCs w:val="24"/>
        </w:rPr>
        <w:t xml:space="preserve">he </w:t>
      </w:r>
      <w:r>
        <w:rPr>
          <w:sz w:val="24"/>
          <w:szCs w:val="24"/>
        </w:rPr>
        <w:t xml:space="preserve">reported </w:t>
      </w:r>
      <w:r w:rsidRPr="00E2297D">
        <w:rPr>
          <w:sz w:val="24"/>
          <w:szCs w:val="24"/>
        </w:rPr>
        <w:t xml:space="preserve">rate of alcohol or illicit drug dependence or abuse in New York </w:t>
      </w:r>
      <w:r>
        <w:rPr>
          <w:sz w:val="24"/>
          <w:szCs w:val="24"/>
        </w:rPr>
        <w:t>was</w:t>
      </w:r>
      <w:r w:rsidRPr="00E2297D">
        <w:rPr>
          <w:sz w:val="24"/>
          <w:szCs w:val="24"/>
        </w:rPr>
        <w:t xml:space="preserve"> slightly less than the US average (</w:t>
      </w:r>
      <w:r>
        <w:rPr>
          <w:sz w:val="24"/>
          <w:szCs w:val="24"/>
        </w:rPr>
        <w:t xml:space="preserve">SAMHSA, </w:t>
      </w:r>
      <w:r w:rsidRPr="00E2297D">
        <w:rPr>
          <w:sz w:val="24"/>
          <w:szCs w:val="24"/>
        </w:rPr>
        <w:t>200</w:t>
      </w:r>
      <w:r>
        <w:rPr>
          <w:sz w:val="24"/>
          <w:szCs w:val="24"/>
        </w:rPr>
        <w:t>2</w:t>
      </w:r>
      <w:r w:rsidRPr="00E2297D">
        <w:rPr>
          <w:sz w:val="24"/>
          <w:szCs w:val="24"/>
        </w:rPr>
        <w:t>).</w:t>
      </w:r>
    </w:p>
    <w:p w:rsidR="00310006" w:rsidRDefault="00310006" w:rsidP="00310006">
      <w:pPr>
        <w:numPr>
          <w:ilvl w:val="0"/>
          <w:numId w:val="77"/>
        </w:numPr>
        <w:spacing w:before="120" w:after="120"/>
        <w:jc w:val="both"/>
        <w:rPr>
          <w:sz w:val="24"/>
          <w:szCs w:val="24"/>
        </w:rPr>
      </w:pPr>
      <w:r w:rsidRPr="00E2297D">
        <w:rPr>
          <w:sz w:val="24"/>
          <w:szCs w:val="24"/>
        </w:rPr>
        <w:t>The rate of admissions to substance abuse treatment in New York is more than double the US average (</w:t>
      </w:r>
      <w:r>
        <w:rPr>
          <w:sz w:val="24"/>
          <w:szCs w:val="24"/>
        </w:rPr>
        <w:t xml:space="preserve">SAMHSA, </w:t>
      </w:r>
      <w:r w:rsidRPr="00E2297D">
        <w:rPr>
          <w:sz w:val="24"/>
          <w:szCs w:val="24"/>
        </w:rPr>
        <w:t xml:space="preserve">2002).  Nevertheless, the SAMHSA-defined illicit drug treatment gap </w:t>
      </w:r>
      <w:r>
        <w:rPr>
          <w:sz w:val="24"/>
          <w:szCs w:val="24"/>
        </w:rPr>
        <w:t>was</w:t>
      </w:r>
      <w:r w:rsidRPr="00E2297D">
        <w:rPr>
          <w:sz w:val="24"/>
          <w:szCs w:val="24"/>
        </w:rPr>
        <w:t xml:space="preserve"> 12% above the national average</w:t>
      </w:r>
      <w:r>
        <w:rPr>
          <w:sz w:val="24"/>
          <w:szCs w:val="24"/>
        </w:rPr>
        <w:t xml:space="preserve"> in 2002-2003</w:t>
      </w:r>
      <w:r w:rsidRPr="00E2297D">
        <w:rPr>
          <w:sz w:val="24"/>
          <w:szCs w:val="24"/>
        </w:rPr>
        <w:t>.</w:t>
      </w:r>
    </w:p>
    <w:p w:rsidR="00EA738F" w:rsidRPr="00E2297D" w:rsidRDefault="00EA738F" w:rsidP="00EA738F">
      <w:pPr>
        <w:numPr>
          <w:ilvl w:val="0"/>
          <w:numId w:val="77"/>
        </w:numPr>
        <w:spacing w:before="120" w:after="120"/>
        <w:jc w:val="both"/>
        <w:rPr>
          <w:sz w:val="24"/>
          <w:szCs w:val="24"/>
        </w:rPr>
      </w:pPr>
      <w:r>
        <w:rPr>
          <w:sz w:val="24"/>
          <w:szCs w:val="24"/>
        </w:rPr>
        <w:t>New York’s performance measures for 2002, as reported to NASADAD and found at SAMHSA’s web site, demonstrated positive outcomes:  patient employment and abstinence increased (+20.5 for abstinence from alcohol), while patient arrests and homelessness decreased between admission to and discharge from treatment.</w:t>
      </w:r>
    </w:p>
    <w:p w:rsidR="00010E6C" w:rsidRPr="00D432C1" w:rsidRDefault="00010E6C" w:rsidP="00D432C1">
      <w:pPr>
        <w:spacing w:before="120" w:after="120"/>
        <w:rPr>
          <w:b/>
          <w:sz w:val="24"/>
          <w:szCs w:val="24"/>
        </w:rPr>
      </w:pPr>
    </w:p>
    <w:p w:rsidR="00E2297D" w:rsidRDefault="00E2297D" w:rsidP="00E2297D"/>
    <w:p w:rsidR="00E2297D" w:rsidRDefault="00626CD0" w:rsidP="00E2297D">
      <w:r>
        <w:br w:type="page"/>
      </w:r>
    </w:p>
    <w:p w:rsidR="00010E6C" w:rsidRDefault="00010E6C" w:rsidP="00E2297D">
      <w:pPr>
        <w:pStyle w:val="Heading2"/>
        <w:spacing w:before="120" w:after="120"/>
        <w:ind w:left="360"/>
        <w:jc w:val="center"/>
      </w:pPr>
      <w:bookmarkStart w:id="26" w:name="_Toc58153933"/>
      <w:r>
        <w:t>NORTH CAROLINA</w:t>
      </w:r>
      <w:bookmarkEnd w:id="26"/>
    </w:p>
    <w:p w:rsidR="00010E6C" w:rsidRDefault="00010E6C">
      <w:pPr>
        <w:pStyle w:val="BodyText"/>
      </w:pPr>
    </w:p>
    <w:p w:rsidR="00010E6C" w:rsidRDefault="00010E6C">
      <w:pPr>
        <w:pStyle w:val="Outline2"/>
        <w:tabs>
          <w:tab w:val="clear" w:pos="1080"/>
        </w:tabs>
        <w:ind w:left="0"/>
        <w:outlineLvl w:val="9"/>
        <w:rPr>
          <w:b/>
          <w:i w:val="0"/>
        </w:rPr>
      </w:pPr>
      <w:r>
        <w:rPr>
          <w:b/>
          <w:i w:val="0"/>
        </w:rPr>
        <w:t>Organizational Placement of AOD Agency</w:t>
      </w:r>
    </w:p>
    <w:p w:rsidR="00010E6C" w:rsidRDefault="002309BF">
      <w:pPr>
        <w:pStyle w:val="BodyText"/>
      </w:pPr>
      <w:r>
        <w:rPr>
          <w:noProof/>
        </w:rPr>
        <mc:AlternateContent>
          <mc:Choice Requires="wps">
            <w:drawing>
              <wp:anchor distT="0" distB="0" distL="114300" distR="114300" simplePos="0" relativeHeight="251644928" behindDoc="0" locked="0" layoutInCell="1" allowOverlap="1">
                <wp:simplePos x="0" y="0"/>
                <wp:positionH relativeFrom="column">
                  <wp:posOffset>2057400</wp:posOffset>
                </wp:positionH>
                <wp:positionV relativeFrom="paragraph">
                  <wp:posOffset>133985</wp:posOffset>
                </wp:positionV>
                <wp:extent cx="1257300" cy="337820"/>
                <wp:effectExtent l="0" t="0" r="0" b="5080"/>
                <wp:wrapNone/>
                <wp:docPr id="3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337820"/>
                        </a:xfrm>
                        <a:prstGeom prst="rect">
                          <a:avLst/>
                        </a:prstGeom>
                        <a:solidFill>
                          <a:srgbClr val="FFFFFF"/>
                        </a:solidFill>
                        <a:ln w="9525">
                          <a:solidFill>
                            <a:srgbClr val="000000"/>
                          </a:solidFill>
                          <a:miter lim="800000"/>
                          <a:headEnd/>
                          <a:tailEnd/>
                        </a:ln>
                      </wps:spPr>
                      <wps:txbx>
                        <w:txbxContent>
                          <w:p w:rsidR="001569CB" w:rsidRDefault="001569CB">
                            <w:pPr>
                              <w:jc w:val="center"/>
                            </w:pPr>
                            <w: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58" style="position:absolute;margin-left:162pt;margin-top:10.55pt;width:99pt;height:26.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">
                <v:path arrowok="t"/>
                <v:textbox>
                  <w:txbxContent>
                    <w:p w:rsidR="001569CB" w:rsidRDefault="001569CB">
                      <w:pPr>
                        <w:jc w:val="center"/>
                      </w:pPr>
                      <w:r>
                        <w:t>Governor</w:t>
                      </w:r>
                    </w:p>
                  </w:txbxContent>
                </v:textbox>
              </v:rect>
            </w:pict>
          </mc:Fallback>
        </mc:AlternateContent>
      </w:r>
    </w:p>
    <w:p w:rsidR="00010E6C" w:rsidRDefault="002309BF">
      <w:pPr>
        <w:pStyle w:val="BodyText"/>
      </w:pPr>
      <w:r>
        <w:rPr>
          <w:noProof/>
        </w:rPr>
        <mc:AlternateContent>
          <mc:Choice Requires="wps">
            <w:drawing>
              <wp:anchor distT="0" distB="0" distL="114300" distR="114300" simplePos="0" relativeHeight="251645952" behindDoc="0" locked="0" layoutInCell="1" allowOverlap="1">
                <wp:simplePos x="0" y="0"/>
                <wp:positionH relativeFrom="column">
                  <wp:posOffset>2628900</wp:posOffset>
                </wp:positionH>
                <wp:positionV relativeFrom="paragraph">
                  <wp:posOffset>216535</wp:posOffset>
                </wp:positionV>
                <wp:extent cx="0" cy="228600"/>
                <wp:effectExtent l="0" t="0" r="0" b="0"/>
                <wp:wrapNone/>
                <wp:docPr id="3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48E72" id="Line 3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7.05pt" to="207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">
                <o:lock v:ext="edit" shapetype="f"/>
              </v:line>
            </w:pict>
          </mc:Fallback>
        </mc:AlternateContent>
      </w:r>
    </w:p>
    <w:p w:rsidR="00010E6C" w:rsidRDefault="002309BF">
      <w:pPr>
        <w:pStyle w:val="BodyText"/>
      </w:pPr>
      <w:r>
        <w:rPr>
          <w:noProof/>
        </w:rPr>
        <mc:AlternateContent>
          <mc:Choice Requires="wps">
            <w:drawing>
              <wp:anchor distT="0" distB="0" distL="114300" distR="114300" simplePos="0" relativeHeight="251641856" behindDoc="0" locked="0" layoutInCell="1" allowOverlap="1">
                <wp:simplePos x="0" y="0"/>
                <wp:positionH relativeFrom="column">
                  <wp:posOffset>1943100</wp:posOffset>
                </wp:positionH>
                <wp:positionV relativeFrom="paragraph">
                  <wp:posOffset>185420</wp:posOffset>
                </wp:positionV>
                <wp:extent cx="1485900" cy="571500"/>
                <wp:effectExtent l="0" t="0" r="0" b="0"/>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571500"/>
                        </a:xfrm>
                        <a:prstGeom prst="rect">
                          <a:avLst/>
                        </a:prstGeom>
                        <a:solidFill>
                          <a:srgbClr val="FFFFFF"/>
                        </a:solidFill>
                        <a:ln w="9525">
                          <a:solidFill>
                            <a:srgbClr val="000000"/>
                          </a:solidFill>
                          <a:miter lim="800000"/>
                          <a:headEnd/>
                          <a:tailEnd/>
                        </a:ln>
                      </wps:spPr>
                      <wps:txbx>
                        <w:txbxContent>
                          <w:p w:rsidR="001569CB" w:rsidRDefault="001569CB">
                            <w:pPr>
                              <w:jc w:val="center"/>
                            </w:pPr>
                            <w:r>
                              <w:t>Secretary, Department of Health and Human 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59" style="position:absolute;margin-left:153pt;margin-top:14.6pt;width:117pt;height: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">
                <v:path arrowok="t"/>
                <v:textbox>
                  <w:txbxContent>
                    <w:p w:rsidR="001569CB" w:rsidRDefault="001569CB">
                      <w:pPr>
                        <w:jc w:val="center"/>
                      </w:pPr>
                      <w:r>
                        <w:t>Secretary, Department of Health and Human Resources</w:t>
                      </w:r>
                    </w:p>
                  </w:txbxContent>
                </v:textbox>
              </v:rect>
            </w:pict>
          </mc:Fallback>
        </mc:AlternateContent>
      </w:r>
    </w:p>
    <w:p w:rsidR="00010E6C" w:rsidRDefault="00010E6C">
      <w:pPr>
        <w:pStyle w:val="BodyText"/>
      </w:pPr>
    </w:p>
    <w:p w:rsidR="00010E6C" w:rsidRDefault="002309BF">
      <w:pPr>
        <w:pStyle w:val="BodyText"/>
      </w:pPr>
      <w:r>
        <w:rPr>
          <w:noProof/>
        </w:rPr>
        <mc:AlternateContent>
          <mc:Choice Requires="wps">
            <w:drawing>
              <wp:anchor distT="0" distB="0" distL="114300" distR="114300" simplePos="0" relativeHeight="251642880" behindDoc="0" locked="0" layoutInCell="1" allowOverlap="1">
                <wp:simplePos x="0" y="0"/>
                <wp:positionH relativeFrom="column">
                  <wp:posOffset>2628900</wp:posOffset>
                </wp:positionH>
                <wp:positionV relativeFrom="paragraph">
                  <wp:posOffset>236220</wp:posOffset>
                </wp:positionV>
                <wp:extent cx="0" cy="228600"/>
                <wp:effectExtent l="0" t="0" r="0" b="0"/>
                <wp:wrapNone/>
                <wp:docPr id="3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6E1BE" id="Line 34"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8.6pt" to="207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">
                <o:lock v:ext="edit" shapetype="f"/>
              </v:line>
            </w:pict>
          </mc:Fallback>
        </mc:AlternateContent>
      </w:r>
    </w:p>
    <w:p w:rsidR="00010E6C" w:rsidRDefault="002309BF">
      <w:pPr>
        <w:pStyle w:val="BodyText"/>
      </w:pPr>
      <w:r>
        <w:rPr>
          <w:noProof/>
        </w:rPr>
        <mc:AlternateContent>
          <mc:Choice Requires="wps">
            <w:drawing>
              <wp:anchor distT="0" distB="0" distL="114300" distR="114300" simplePos="0" relativeHeight="251639808" behindDoc="0" locked="0" layoutInCell="1" allowOverlap="1">
                <wp:simplePos x="0" y="0"/>
                <wp:positionH relativeFrom="column">
                  <wp:posOffset>1714500</wp:posOffset>
                </wp:positionH>
                <wp:positionV relativeFrom="paragraph">
                  <wp:posOffset>216535</wp:posOffset>
                </wp:positionV>
                <wp:extent cx="1943100" cy="571500"/>
                <wp:effectExtent l="0" t="0" r="0" b="0"/>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571500"/>
                        </a:xfrm>
                        <a:prstGeom prst="rect">
                          <a:avLst/>
                        </a:prstGeom>
                        <a:solidFill>
                          <a:srgbClr val="FFFFFF"/>
                        </a:solidFill>
                        <a:ln w="9525">
                          <a:solidFill>
                            <a:srgbClr val="000000"/>
                          </a:solidFill>
                          <a:miter lim="800000"/>
                          <a:headEnd/>
                          <a:tailEnd/>
                        </a:ln>
                      </wps:spPr>
                      <wps:txbx>
                        <w:txbxContent>
                          <w:p w:rsidR="001569CB" w:rsidRDefault="001569CB">
                            <w:pPr>
                              <w:jc w:val="center"/>
                            </w:pPr>
                            <w:r>
                              <w:t>Division of Mental Health, Developmental Disabilities and Substance Abuse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60" style="position:absolute;margin-left:135pt;margin-top:17.05pt;width:153pt;height: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">
                <v:path arrowok="t"/>
                <v:textbox>
                  <w:txbxContent>
                    <w:p w:rsidR="001569CB" w:rsidRDefault="001569CB">
                      <w:pPr>
                        <w:jc w:val="center"/>
                      </w:pPr>
                      <w:r>
                        <w:t>Division of Mental Health, Developmental Disabilities and Substance Abuse Services</w:t>
                      </w:r>
                    </w:p>
                  </w:txbxContent>
                </v:textbox>
              </v:rect>
            </w:pict>
          </mc:Fallback>
        </mc:AlternateContent>
      </w:r>
    </w:p>
    <w:p w:rsidR="00010E6C" w:rsidRDefault="00010E6C">
      <w:pPr>
        <w:pStyle w:val="BodyText"/>
      </w:pPr>
    </w:p>
    <w:p w:rsidR="00010E6C" w:rsidRDefault="00010E6C">
      <w:pPr>
        <w:pStyle w:val="BodyText"/>
      </w:pPr>
    </w:p>
    <w:p w:rsidR="00010E6C" w:rsidRDefault="002309BF">
      <w:pPr>
        <w:pStyle w:val="BodyText"/>
      </w:pPr>
      <w:r>
        <w:rPr>
          <w:noProof/>
        </w:rPr>
        <mc:AlternateContent>
          <mc:Choice Requires="wps">
            <w:drawing>
              <wp:anchor distT="0" distB="0" distL="114300" distR="114300" simplePos="0" relativeHeight="251643904" behindDoc="0" locked="0" layoutInCell="1" allowOverlap="1">
                <wp:simplePos x="0" y="0"/>
                <wp:positionH relativeFrom="column">
                  <wp:posOffset>2628900</wp:posOffset>
                </wp:positionH>
                <wp:positionV relativeFrom="paragraph">
                  <wp:posOffset>-4445</wp:posOffset>
                </wp:positionV>
                <wp:extent cx="0" cy="228600"/>
                <wp:effectExtent l="0" t="0" r="0" b="0"/>
                <wp:wrapNone/>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02A3A" id="Line 3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5pt" to="207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">
                <o:lock v:ext="edit" shapetype="f"/>
              </v:line>
            </w:pict>
          </mc:Fallback>
        </mc:AlternateContent>
      </w:r>
      <w:r>
        <w:rPr>
          <w:noProof/>
        </w:rPr>
        <mc:AlternateContent>
          <mc:Choice Requires="wps">
            <w:drawing>
              <wp:anchor distT="0" distB="0" distL="114300" distR="114300" simplePos="0" relativeHeight="251640832" behindDoc="0" locked="0" layoutInCell="1" allowOverlap="1">
                <wp:simplePos x="0" y="0"/>
                <wp:positionH relativeFrom="column">
                  <wp:posOffset>1943100</wp:posOffset>
                </wp:positionH>
                <wp:positionV relativeFrom="paragraph">
                  <wp:posOffset>224155</wp:posOffset>
                </wp:positionV>
                <wp:extent cx="1371600" cy="571500"/>
                <wp:effectExtent l="0" t="0" r="0" b="0"/>
                <wp:wrapNone/>
                <wp:docPr id="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1569CB" w:rsidRDefault="001569CB">
                            <w:pPr>
                              <w:jc w:val="center"/>
                            </w:pPr>
                            <w:r>
                              <w:t>Chief of Community Policy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61" style="position:absolute;margin-left:153pt;margin-top:17.65pt;width:108pt;height: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">
                <v:path arrowok="t"/>
                <v:textbox>
                  <w:txbxContent>
                    <w:p w:rsidR="001569CB" w:rsidRDefault="001569CB">
                      <w:pPr>
                        <w:jc w:val="center"/>
                      </w:pPr>
                      <w:r>
                        <w:t>Chief of Community Policy Management</w:t>
                      </w:r>
                    </w:p>
                  </w:txbxContent>
                </v:textbox>
              </v:rect>
            </w:pict>
          </mc:Fallback>
        </mc:AlternateContent>
      </w:r>
    </w:p>
    <w:p w:rsidR="00010E6C" w:rsidRDefault="00010E6C">
      <w:pPr>
        <w:pStyle w:val="BodyText"/>
      </w:pPr>
    </w:p>
    <w:p w:rsidR="00010E6C" w:rsidRDefault="00010E6C">
      <w:pPr>
        <w:pStyle w:val="BodyText"/>
      </w:pPr>
    </w:p>
    <w:p w:rsidR="00010E6C" w:rsidRDefault="00010E6C">
      <w:pPr>
        <w:pStyle w:val="Outline2"/>
        <w:tabs>
          <w:tab w:val="clear" w:pos="1080"/>
        </w:tabs>
        <w:spacing w:before="600"/>
        <w:ind w:left="0"/>
        <w:outlineLvl w:val="9"/>
        <w:rPr>
          <w:b/>
          <w:i w:val="0"/>
        </w:rPr>
      </w:pPr>
      <w:r>
        <w:rPr>
          <w:b/>
          <w:i w:val="0"/>
        </w:rPr>
        <w:t>Organization of Office of Substance</w:t>
      </w:r>
      <w:r w:rsidR="00B121E9">
        <w:rPr>
          <w:b/>
          <w:i w:val="0"/>
        </w:rPr>
        <w:t xml:space="preserve"> Abuse</w:t>
      </w:r>
    </w:p>
    <w:p w:rsidR="00010E6C" w:rsidRDefault="00010E6C">
      <w:pPr>
        <w:pStyle w:val="Outline2"/>
        <w:numPr>
          <w:ilvl w:val="0"/>
          <w:numId w:val="22"/>
        </w:numPr>
        <w:outlineLvl w:val="9"/>
        <w:rPr>
          <w:b/>
          <w:i w:val="0"/>
        </w:rPr>
      </w:pPr>
      <w:r>
        <w:rPr>
          <w:i w:val="0"/>
        </w:rPr>
        <w:t xml:space="preserve">The NC Chief of Community Policy Management (CPM) is the SSA for substance abuse </w:t>
      </w:r>
      <w:r>
        <w:rPr>
          <w:i w:val="0"/>
          <w:u w:val="single"/>
        </w:rPr>
        <w:t>and</w:t>
      </w:r>
      <w:r>
        <w:rPr>
          <w:i w:val="0"/>
        </w:rPr>
        <w:t xml:space="preserve"> </w:t>
      </w:r>
      <w:r w:rsidR="00527777">
        <w:rPr>
          <w:i w:val="0"/>
        </w:rPr>
        <w:t xml:space="preserve">has responsibility </w:t>
      </w:r>
      <w:r>
        <w:rPr>
          <w:i w:val="0"/>
        </w:rPr>
        <w:t>for mental health</w:t>
      </w:r>
      <w:r w:rsidR="00527777">
        <w:rPr>
          <w:i w:val="0"/>
        </w:rPr>
        <w:t xml:space="preserve"> and developmental disabilities</w:t>
      </w:r>
      <w:r>
        <w:rPr>
          <w:i w:val="0"/>
        </w:rPr>
        <w:t>.  The CPM chief has an extensive substance abuse and mental health background. She chaired the Design Committee for ongoing mental health reform.</w:t>
      </w:r>
    </w:p>
    <w:p w:rsidR="00010E6C" w:rsidRDefault="00010E6C">
      <w:pPr>
        <w:pStyle w:val="Outline2"/>
        <w:numPr>
          <w:ilvl w:val="0"/>
          <w:numId w:val="22"/>
        </w:numPr>
        <w:outlineLvl w:val="9"/>
        <w:rPr>
          <w:b/>
          <w:i w:val="0"/>
        </w:rPr>
      </w:pPr>
      <w:r>
        <w:rPr>
          <w:i w:val="0"/>
        </w:rPr>
        <w:t>There are no separate State substance abuse functions in Division of MHDDSAS.</w:t>
      </w:r>
    </w:p>
    <w:p w:rsidR="00010E6C" w:rsidRDefault="00010E6C">
      <w:pPr>
        <w:pStyle w:val="Outline2"/>
        <w:numPr>
          <w:ilvl w:val="0"/>
          <w:numId w:val="23"/>
        </w:numPr>
        <w:outlineLvl w:val="9"/>
        <w:rPr>
          <w:b/>
          <w:i w:val="0"/>
        </w:rPr>
      </w:pPr>
      <w:r>
        <w:rPr>
          <w:i w:val="0"/>
        </w:rPr>
        <w:t>There are three specialty substance abuse treatment institutions still managed by a separate Chief of State Operated Services in MHDDSAS.</w:t>
      </w:r>
    </w:p>
    <w:p w:rsidR="00010E6C" w:rsidRDefault="00010E6C">
      <w:pPr>
        <w:pStyle w:val="Outline2"/>
        <w:numPr>
          <w:ilvl w:val="0"/>
          <w:numId w:val="23"/>
        </w:numPr>
        <w:outlineLvl w:val="9"/>
        <w:rPr>
          <w:b/>
          <w:i w:val="0"/>
        </w:rPr>
      </w:pPr>
      <w:r>
        <w:rPr>
          <w:i w:val="0"/>
        </w:rPr>
        <w:t>There has been stability in the senior staff of the Office of Community Services.</w:t>
      </w:r>
    </w:p>
    <w:p w:rsidR="00010E6C" w:rsidRDefault="00010E6C">
      <w:pPr>
        <w:pStyle w:val="Outline2"/>
        <w:tabs>
          <w:tab w:val="clear" w:pos="1080"/>
        </w:tabs>
        <w:ind w:left="0"/>
        <w:outlineLvl w:val="9"/>
        <w:rPr>
          <w:b/>
          <w:i w:val="0"/>
        </w:rPr>
      </w:pPr>
      <w:r>
        <w:rPr>
          <w:b/>
          <w:i w:val="0"/>
        </w:rPr>
        <w:t>Organization of Services</w:t>
      </w:r>
    </w:p>
    <w:p w:rsidR="00010E6C" w:rsidRDefault="00010E6C">
      <w:pPr>
        <w:pStyle w:val="Outline2"/>
        <w:numPr>
          <w:ilvl w:val="0"/>
          <w:numId w:val="24"/>
        </w:numPr>
        <w:outlineLvl w:val="9"/>
        <w:rPr>
          <w:i w:val="0"/>
        </w:rPr>
      </w:pPr>
      <w:r>
        <w:rPr>
          <w:i w:val="0"/>
        </w:rPr>
        <w:t xml:space="preserve">Since the end of the 1990’s, the MHDDSAS system in North Carolina has been undergoing a complex and carefully planned reform that </w:t>
      </w:r>
      <w:r w:rsidR="00527777">
        <w:rPr>
          <w:i w:val="0"/>
        </w:rPr>
        <w:t>resulted from a multi-year legislative study of the mental health, developmental disabilities and substance abuse systems</w:t>
      </w:r>
      <w:r>
        <w:rPr>
          <w:i w:val="0"/>
        </w:rPr>
        <w:t xml:space="preserve">.  The impetus for system reform came from press and advocates concerned about symptoms of system failure resulting in client deaths in early 1990’s.  Reform is ongoing.  As of 7/1/2004, clinical and management services will be provided through Local Management Entities (LME’s), the successor to Community Mental Health Centers.  LME’s are </w:t>
      </w:r>
      <w:r w:rsidR="00527777">
        <w:rPr>
          <w:i w:val="0"/>
        </w:rPr>
        <w:t>local</w:t>
      </w:r>
      <w:r>
        <w:rPr>
          <w:i w:val="0"/>
        </w:rPr>
        <w:t xml:space="preserve"> bodies responsible for approving, coordinating, and managing services. The three institutions providing substance abuse treatment services will remain State-owned and managed; these are perceived as regional resources of particular importance to the resource-poor </w:t>
      </w:r>
      <w:r w:rsidR="00527777">
        <w:rPr>
          <w:i w:val="0"/>
        </w:rPr>
        <w:t>Eastern portion of State</w:t>
      </w:r>
      <w:r>
        <w:rPr>
          <w:i w:val="0"/>
        </w:rPr>
        <w:t>.</w:t>
      </w:r>
    </w:p>
    <w:p w:rsidR="00010E6C" w:rsidRDefault="00010E6C">
      <w:pPr>
        <w:pStyle w:val="Outline2"/>
        <w:numPr>
          <w:ilvl w:val="0"/>
          <w:numId w:val="24"/>
        </w:numPr>
        <w:outlineLvl w:val="9"/>
        <w:rPr>
          <w:i w:val="0"/>
        </w:rPr>
      </w:pPr>
      <w:r>
        <w:rPr>
          <w:i w:val="0"/>
        </w:rPr>
        <w:t>State and block grant-funded community-based substance abuse services are delivered predominantly by non-profits and CBO’s</w:t>
      </w:r>
      <w:r w:rsidR="00A34937">
        <w:rPr>
          <w:i w:val="0"/>
        </w:rPr>
        <w:t>.</w:t>
      </w:r>
    </w:p>
    <w:p w:rsidR="00010E6C" w:rsidRDefault="00010E6C">
      <w:pPr>
        <w:pStyle w:val="Outline2"/>
        <w:tabs>
          <w:tab w:val="clear" w:pos="1080"/>
        </w:tabs>
        <w:ind w:left="0"/>
        <w:outlineLvl w:val="9"/>
        <w:rPr>
          <w:b/>
          <w:i w:val="0"/>
        </w:rPr>
      </w:pPr>
    </w:p>
    <w:p w:rsidR="00010E6C" w:rsidRDefault="00010E6C">
      <w:pPr>
        <w:pStyle w:val="Outline2"/>
        <w:tabs>
          <w:tab w:val="clear" w:pos="1080"/>
        </w:tabs>
        <w:ind w:left="0"/>
        <w:outlineLvl w:val="9"/>
        <w:rPr>
          <w:b/>
          <w:i w:val="0"/>
        </w:rPr>
      </w:pPr>
      <w:r>
        <w:rPr>
          <w:b/>
          <w:i w:val="0"/>
        </w:rPr>
        <w:t>Impact of Merged Specialty Substance Abuse Function</w:t>
      </w:r>
    </w:p>
    <w:p w:rsidR="00010E6C" w:rsidRDefault="00010E6C">
      <w:pPr>
        <w:pStyle w:val="Outline2"/>
        <w:numPr>
          <w:ilvl w:val="0"/>
          <w:numId w:val="26"/>
        </w:numPr>
        <w:outlineLvl w:val="9"/>
        <w:rPr>
          <w:i w:val="0"/>
        </w:rPr>
      </w:pPr>
      <w:r>
        <w:rPr>
          <w:i w:val="0"/>
        </w:rPr>
        <w:t>Prior to the reorganization of MHDDSAS, there w</w:t>
      </w:r>
      <w:r w:rsidR="00483B76">
        <w:rPr>
          <w:i w:val="0"/>
        </w:rPr>
        <w:t>ere</w:t>
      </w:r>
      <w:r>
        <w:rPr>
          <w:i w:val="0"/>
        </w:rPr>
        <w:t xml:space="preserve"> 35 – 40 FTE staff exclusively focused on substance abuse issues; currently there are 12 FTE staff, each of whom has a partial focus on substance abuse, along with MH and DD</w:t>
      </w:r>
      <w:r w:rsidR="00B121E9">
        <w:rPr>
          <w:i w:val="0"/>
        </w:rPr>
        <w:t xml:space="preserve"> functions</w:t>
      </w:r>
      <w:r>
        <w:rPr>
          <w:i w:val="0"/>
        </w:rPr>
        <w:t>.</w:t>
      </w:r>
    </w:p>
    <w:p w:rsidR="00010E6C" w:rsidRDefault="00010E6C">
      <w:pPr>
        <w:pStyle w:val="Outline2"/>
        <w:numPr>
          <w:ilvl w:val="0"/>
          <w:numId w:val="26"/>
        </w:numPr>
        <w:outlineLvl w:val="9"/>
        <w:rPr>
          <w:i w:val="0"/>
        </w:rPr>
      </w:pPr>
      <w:r>
        <w:rPr>
          <w:i w:val="0"/>
        </w:rPr>
        <w:t>Staff reductions have greatly increased reliance on contractors, consultants, and other sources of external support.</w:t>
      </w:r>
    </w:p>
    <w:p w:rsidR="00010E6C" w:rsidRDefault="00010E6C">
      <w:pPr>
        <w:pStyle w:val="Outline2"/>
        <w:numPr>
          <w:ilvl w:val="0"/>
          <w:numId w:val="26"/>
        </w:numPr>
        <w:outlineLvl w:val="9"/>
        <w:rPr>
          <w:i w:val="0"/>
        </w:rPr>
      </w:pPr>
      <w:r>
        <w:rPr>
          <w:i w:val="0"/>
        </w:rPr>
        <w:t>Outsourcing of many functions has increased focus on procurement and performance management of external resources.</w:t>
      </w:r>
    </w:p>
    <w:p w:rsidR="00010E6C" w:rsidRDefault="00010E6C">
      <w:pPr>
        <w:pStyle w:val="Outline2"/>
        <w:numPr>
          <w:ilvl w:val="0"/>
          <w:numId w:val="26"/>
        </w:numPr>
        <w:outlineLvl w:val="9"/>
        <w:rPr>
          <w:i w:val="0"/>
        </w:rPr>
      </w:pPr>
      <w:r>
        <w:rPr>
          <w:i w:val="0"/>
        </w:rPr>
        <w:t>One result of reductions in State staff and reliance on external resources has been empower</w:t>
      </w:r>
      <w:r w:rsidR="00527777">
        <w:rPr>
          <w:i w:val="0"/>
        </w:rPr>
        <w:t>ment of providers</w:t>
      </w:r>
      <w:r>
        <w:rPr>
          <w:i w:val="0"/>
        </w:rPr>
        <w:t>.</w:t>
      </w:r>
    </w:p>
    <w:p w:rsidR="00010E6C" w:rsidRDefault="00010E6C">
      <w:pPr>
        <w:pStyle w:val="Outline2"/>
        <w:numPr>
          <w:ilvl w:val="0"/>
          <w:numId w:val="26"/>
        </w:numPr>
        <w:outlineLvl w:val="9"/>
        <w:rPr>
          <w:i w:val="0"/>
        </w:rPr>
      </w:pPr>
      <w:r>
        <w:rPr>
          <w:i w:val="0"/>
        </w:rPr>
        <w:t>Performance and outcomes management of substance abuse services has become crucial.</w:t>
      </w:r>
    </w:p>
    <w:p w:rsidR="00010E6C" w:rsidRDefault="00010E6C">
      <w:pPr>
        <w:pStyle w:val="Outline2"/>
        <w:numPr>
          <w:ilvl w:val="0"/>
          <w:numId w:val="26"/>
        </w:numPr>
        <w:outlineLvl w:val="9"/>
        <w:rPr>
          <w:i w:val="0"/>
        </w:rPr>
      </w:pPr>
      <w:r>
        <w:rPr>
          <w:i w:val="0"/>
        </w:rPr>
        <w:t>State and LME staff ha</w:t>
      </w:r>
      <w:r w:rsidR="00B121E9">
        <w:rPr>
          <w:i w:val="0"/>
        </w:rPr>
        <w:t>ve</w:t>
      </w:r>
      <w:r>
        <w:rPr>
          <w:i w:val="0"/>
        </w:rPr>
        <w:t xml:space="preserve"> had to learn new</w:t>
      </w:r>
      <w:r w:rsidR="00B121E9">
        <w:rPr>
          <w:i w:val="0"/>
        </w:rPr>
        <w:t xml:space="preserve"> contract</w:t>
      </w:r>
      <w:r>
        <w:rPr>
          <w:i w:val="0"/>
        </w:rPr>
        <w:t xml:space="preserve"> management skills.</w:t>
      </w:r>
    </w:p>
    <w:p w:rsidR="00010E6C" w:rsidRDefault="00010E6C">
      <w:pPr>
        <w:pStyle w:val="Outline2"/>
        <w:numPr>
          <w:ilvl w:val="0"/>
          <w:numId w:val="26"/>
        </w:numPr>
        <w:outlineLvl w:val="9"/>
        <w:rPr>
          <w:i w:val="0"/>
        </w:rPr>
      </w:pPr>
      <w:r>
        <w:rPr>
          <w:i w:val="0"/>
        </w:rPr>
        <w:t>The Chief of Community Policy Management believes that merger promotes alignment of approach to service delivery among SA, MH, and DD, while specific elements of policy and operations may differ. She believes this unified approach among services facilitates collaboration with other departments and entities.</w:t>
      </w:r>
    </w:p>
    <w:p w:rsidR="00010E6C" w:rsidRDefault="00010E6C">
      <w:pPr>
        <w:pStyle w:val="Outline2"/>
        <w:tabs>
          <w:tab w:val="clear" w:pos="1080"/>
        </w:tabs>
        <w:ind w:left="0"/>
        <w:outlineLvl w:val="9"/>
        <w:rPr>
          <w:b/>
          <w:i w:val="0"/>
        </w:rPr>
      </w:pPr>
    </w:p>
    <w:p w:rsidR="00010E6C" w:rsidRDefault="00010E6C">
      <w:pPr>
        <w:pStyle w:val="Outline2"/>
        <w:tabs>
          <w:tab w:val="clear" w:pos="1080"/>
        </w:tabs>
        <w:ind w:left="0"/>
        <w:outlineLvl w:val="9"/>
        <w:rPr>
          <w:b/>
          <w:i w:val="0"/>
        </w:rPr>
      </w:pPr>
    </w:p>
    <w:p w:rsidR="00010E6C" w:rsidRDefault="00010E6C">
      <w:pPr>
        <w:pStyle w:val="Outline2"/>
        <w:tabs>
          <w:tab w:val="clear" w:pos="1080"/>
        </w:tabs>
        <w:ind w:left="0"/>
        <w:outlineLvl w:val="9"/>
        <w:rPr>
          <w:b/>
          <w:i w:val="0"/>
        </w:rPr>
      </w:pPr>
      <w:r>
        <w:rPr>
          <w:b/>
          <w:i w:val="0"/>
        </w:rPr>
        <w:t>Data and Information</w:t>
      </w:r>
    </w:p>
    <w:p w:rsidR="00010E6C" w:rsidRDefault="00010E6C">
      <w:pPr>
        <w:pStyle w:val="Outline2"/>
        <w:numPr>
          <w:ilvl w:val="0"/>
          <w:numId w:val="27"/>
        </w:numPr>
        <w:outlineLvl w:val="9"/>
        <w:rPr>
          <w:i w:val="0"/>
        </w:rPr>
      </w:pPr>
      <w:r>
        <w:rPr>
          <w:i w:val="0"/>
        </w:rPr>
        <w:t xml:space="preserve">NC has built an effective data infrastructure over a period of ten years, with Federal </w:t>
      </w:r>
      <w:r w:rsidR="00B121E9">
        <w:rPr>
          <w:i w:val="0"/>
        </w:rPr>
        <w:t xml:space="preserve">and State </w:t>
      </w:r>
      <w:r>
        <w:rPr>
          <w:i w:val="0"/>
        </w:rPr>
        <w:t>support.  This accomplishment has facilitated system reform.  Consistency of State substance abuse leadership in NC is thought to be an important factor in the development of this capability.</w:t>
      </w:r>
    </w:p>
    <w:p w:rsidR="00010E6C" w:rsidRDefault="00010E6C">
      <w:pPr>
        <w:pStyle w:val="Outline2"/>
        <w:numPr>
          <w:ilvl w:val="0"/>
          <w:numId w:val="27"/>
        </w:numPr>
        <w:outlineLvl w:val="9"/>
        <w:rPr>
          <w:i w:val="0"/>
        </w:rPr>
      </w:pPr>
      <w:r>
        <w:rPr>
          <w:i w:val="0"/>
        </w:rPr>
        <w:t>NC also has developed a large human services data warehouse to facilitate data collaboration among various functions</w:t>
      </w:r>
      <w:r w:rsidR="00A34937">
        <w:rPr>
          <w:i w:val="0"/>
        </w:rPr>
        <w:t>.</w:t>
      </w:r>
    </w:p>
    <w:p w:rsidR="00010E6C" w:rsidRDefault="00010E6C">
      <w:pPr>
        <w:pStyle w:val="Outline2"/>
        <w:tabs>
          <w:tab w:val="clear" w:pos="1080"/>
        </w:tabs>
        <w:ind w:left="0"/>
        <w:outlineLvl w:val="9"/>
        <w:rPr>
          <w:b/>
          <w:i w:val="0"/>
        </w:rPr>
      </w:pPr>
    </w:p>
    <w:p w:rsidR="00010E6C" w:rsidRDefault="00010E6C">
      <w:pPr>
        <w:pStyle w:val="Outline2"/>
        <w:tabs>
          <w:tab w:val="clear" w:pos="1080"/>
        </w:tabs>
        <w:ind w:left="0"/>
        <w:outlineLvl w:val="9"/>
        <w:rPr>
          <w:b/>
          <w:i w:val="0"/>
        </w:rPr>
      </w:pPr>
      <w:r>
        <w:rPr>
          <w:b/>
          <w:i w:val="0"/>
        </w:rPr>
        <w:t>Access to Office of Governor and Legislature</w:t>
      </w:r>
    </w:p>
    <w:p w:rsidR="00010E6C" w:rsidRDefault="00010E6C">
      <w:pPr>
        <w:pStyle w:val="Outline2"/>
        <w:numPr>
          <w:ilvl w:val="0"/>
          <w:numId w:val="25"/>
        </w:numPr>
        <w:outlineLvl w:val="9"/>
        <w:rPr>
          <w:i w:val="0"/>
        </w:rPr>
      </w:pPr>
      <w:r>
        <w:rPr>
          <w:i w:val="0"/>
        </w:rPr>
        <w:t>The system-reform is effort overseen by a 16 member legislative oversight committee, with equal number of members from House and Senate.  The Chief of Community Policy Management works closely with the legislative oversight committee through monthly meetings and frequent conversations.  Chief of Community Policy Management also meets with legislative appropriations committees 10-12 times during session.</w:t>
      </w:r>
    </w:p>
    <w:p w:rsidR="00010E6C" w:rsidRDefault="00010E6C">
      <w:pPr>
        <w:pStyle w:val="Outline2"/>
        <w:numPr>
          <w:ilvl w:val="0"/>
          <w:numId w:val="25"/>
        </w:numPr>
        <w:outlineLvl w:val="9"/>
        <w:rPr>
          <w:i w:val="0"/>
        </w:rPr>
      </w:pPr>
      <w:r>
        <w:rPr>
          <w:i w:val="0"/>
        </w:rPr>
        <w:t xml:space="preserve">The reform efforts were initiated by </w:t>
      </w:r>
      <w:r w:rsidR="00547E1D">
        <w:rPr>
          <w:i w:val="0"/>
        </w:rPr>
        <w:t xml:space="preserve">the </w:t>
      </w:r>
      <w:r>
        <w:rPr>
          <w:i w:val="0"/>
        </w:rPr>
        <w:t>legislature, which has a history of strong mental health advocacy, and substance abuse has followed in its path.</w:t>
      </w:r>
    </w:p>
    <w:p w:rsidR="00010E6C" w:rsidRDefault="00010E6C">
      <w:pPr>
        <w:pStyle w:val="Outline2"/>
        <w:numPr>
          <w:ilvl w:val="0"/>
          <w:numId w:val="25"/>
        </w:numPr>
        <w:outlineLvl w:val="9"/>
        <w:rPr>
          <w:i w:val="0"/>
        </w:rPr>
      </w:pPr>
      <w:r>
        <w:rPr>
          <w:i w:val="0"/>
        </w:rPr>
        <w:t>The Governor’s wife is leader of Child Alcohol Use Initiative</w:t>
      </w:r>
      <w:r w:rsidR="00A34937">
        <w:rPr>
          <w:i w:val="0"/>
        </w:rPr>
        <w:t>.</w:t>
      </w:r>
    </w:p>
    <w:p w:rsidR="00010E6C" w:rsidRDefault="00010E6C">
      <w:pPr>
        <w:pStyle w:val="Outline2"/>
        <w:numPr>
          <w:ilvl w:val="0"/>
          <w:numId w:val="25"/>
        </w:numPr>
        <w:outlineLvl w:val="9"/>
        <w:rPr>
          <w:i w:val="0"/>
        </w:rPr>
      </w:pPr>
      <w:r>
        <w:rPr>
          <w:i w:val="0"/>
        </w:rPr>
        <w:t>The Governor maintains a MH/ SA/ DD planning office as part of Executive Branch</w:t>
      </w:r>
      <w:r w:rsidR="00A34937">
        <w:rPr>
          <w:i w:val="0"/>
        </w:rPr>
        <w:t>.</w:t>
      </w:r>
    </w:p>
    <w:p w:rsidR="00010E6C" w:rsidRDefault="0060573C">
      <w:pPr>
        <w:pStyle w:val="Outline2"/>
        <w:numPr>
          <w:ilvl w:val="0"/>
          <w:numId w:val="25"/>
        </w:numPr>
        <w:outlineLvl w:val="9"/>
        <w:rPr>
          <w:i w:val="0"/>
        </w:rPr>
      </w:pPr>
      <w:r>
        <w:rPr>
          <w:i w:val="0"/>
        </w:rPr>
        <w:t xml:space="preserve">The </w:t>
      </w:r>
      <w:r w:rsidR="00010E6C">
        <w:rPr>
          <w:i w:val="0"/>
        </w:rPr>
        <w:t xml:space="preserve">Chief of Community Policy Management has access to Governor through </w:t>
      </w:r>
      <w:r>
        <w:rPr>
          <w:i w:val="0"/>
        </w:rPr>
        <w:t xml:space="preserve">an </w:t>
      </w:r>
      <w:r w:rsidR="00010E6C">
        <w:rPr>
          <w:i w:val="0"/>
        </w:rPr>
        <w:t>informal network</w:t>
      </w:r>
      <w:r w:rsidR="00A34937">
        <w:rPr>
          <w:i w:val="0"/>
        </w:rPr>
        <w:t>.</w:t>
      </w:r>
    </w:p>
    <w:p w:rsidR="00010E6C" w:rsidRDefault="00010E6C">
      <w:pPr>
        <w:pStyle w:val="Outline2"/>
        <w:numPr>
          <w:ilvl w:val="0"/>
          <w:numId w:val="25"/>
        </w:numPr>
        <w:outlineLvl w:val="9"/>
        <w:rPr>
          <w:i w:val="0"/>
        </w:rPr>
      </w:pPr>
      <w:r>
        <w:rPr>
          <w:i w:val="0"/>
        </w:rPr>
        <w:t>NC has a separate Governor’s Institute on Alcohol and Substance Abuse, a private corporation</w:t>
      </w:r>
      <w:r w:rsidR="00115884">
        <w:rPr>
          <w:i w:val="0"/>
        </w:rPr>
        <w:t>.</w:t>
      </w:r>
      <w:r w:rsidR="0004607A">
        <w:rPr>
          <w:i w:val="0"/>
        </w:rPr>
        <w:t xml:space="preserve">  The Institute has a focus on research, practice improvement and education and training.</w:t>
      </w:r>
    </w:p>
    <w:p w:rsidR="00010E6C" w:rsidRDefault="0060573C">
      <w:pPr>
        <w:pStyle w:val="Outline2"/>
        <w:numPr>
          <w:ilvl w:val="0"/>
          <w:numId w:val="25"/>
        </w:numPr>
        <w:outlineLvl w:val="9"/>
        <w:rPr>
          <w:i w:val="0"/>
        </w:rPr>
      </w:pPr>
      <w:r>
        <w:rPr>
          <w:i w:val="0"/>
        </w:rPr>
        <w:t xml:space="preserve">The </w:t>
      </w:r>
      <w:r w:rsidR="00010E6C">
        <w:rPr>
          <w:i w:val="0"/>
        </w:rPr>
        <w:t>Chief of Community Policy Management works closely with the State budget office.  She believes that relationships with State</w:t>
      </w:r>
      <w:r>
        <w:rPr>
          <w:i w:val="0"/>
        </w:rPr>
        <w:t xml:space="preserve"> </w:t>
      </w:r>
      <w:r w:rsidR="00010E6C">
        <w:rPr>
          <w:i w:val="0"/>
        </w:rPr>
        <w:t>and legislative budget authorities are crucial to successful substance abuse policy</w:t>
      </w:r>
      <w:r w:rsidR="00A34937">
        <w:rPr>
          <w:i w:val="0"/>
        </w:rPr>
        <w:t>.</w:t>
      </w:r>
    </w:p>
    <w:p w:rsidR="00010E6C" w:rsidRDefault="00010E6C">
      <w:pPr>
        <w:pStyle w:val="Outline2"/>
        <w:numPr>
          <w:ilvl w:val="0"/>
          <w:numId w:val="25"/>
        </w:numPr>
        <w:outlineLvl w:val="9"/>
        <w:rPr>
          <w:i w:val="0"/>
        </w:rPr>
      </w:pPr>
      <w:r>
        <w:rPr>
          <w:i w:val="0"/>
        </w:rPr>
        <w:t xml:space="preserve">The Chief of Community Policy Management has been entrepreneurial in securing funds from discretionary Federal grants and contracts, the Robert Wood Johnson Foundation, and other foundations to support </w:t>
      </w:r>
      <w:r w:rsidR="00B121E9">
        <w:rPr>
          <w:i w:val="0"/>
        </w:rPr>
        <w:t xml:space="preserve">continued </w:t>
      </w:r>
      <w:r>
        <w:rPr>
          <w:i w:val="0"/>
        </w:rPr>
        <w:t>policy initiatives.</w:t>
      </w:r>
    </w:p>
    <w:p w:rsidR="00010E6C" w:rsidRDefault="00010E6C">
      <w:pPr>
        <w:pStyle w:val="Outline2"/>
        <w:tabs>
          <w:tab w:val="clear" w:pos="1080"/>
        </w:tabs>
        <w:ind w:left="0"/>
        <w:outlineLvl w:val="9"/>
        <w:rPr>
          <w:b/>
          <w:i w:val="0"/>
        </w:rPr>
      </w:pPr>
    </w:p>
    <w:p w:rsidR="00E44BE1" w:rsidRDefault="00E44BE1" w:rsidP="00E44BE1">
      <w:pPr>
        <w:pStyle w:val="Outline2"/>
        <w:tabs>
          <w:tab w:val="clear" w:pos="1080"/>
        </w:tabs>
        <w:ind w:left="0"/>
        <w:outlineLvl w:val="9"/>
        <w:rPr>
          <w:b/>
          <w:i w:val="0"/>
          <w:szCs w:val="24"/>
          <w:vertAlign w:val="superscript"/>
        </w:rPr>
      </w:pPr>
      <w:r>
        <w:rPr>
          <w:b/>
          <w:i w:val="0"/>
        </w:rPr>
        <w:t>Selected State Data from SAMHSA</w:t>
      </w:r>
      <w:r w:rsidRPr="00564144">
        <w:rPr>
          <w:b/>
          <w:i w:val="0"/>
          <w:szCs w:val="24"/>
          <w:vertAlign w:val="superscript"/>
        </w:rPr>
        <w:t>1</w:t>
      </w:r>
    </w:p>
    <w:p w:rsidR="00010E6C" w:rsidRDefault="00010E6C">
      <w:pPr>
        <w:pStyle w:val="Outline2"/>
        <w:tabs>
          <w:tab w:val="clear" w:pos="1080"/>
        </w:tabs>
        <w:ind w:left="0"/>
        <w:outlineLvl w:val="9"/>
        <w:rPr>
          <w:b/>
          <w:i w:val="0"/>
        </w:rPr>
      </w:pPr>
    </w:p>
    <w:tbl>
      <w:tblPr>
        <w:tblW w:w="11068" w:type="dxa"/>
        <w:tblInd w:w="-1230" w:type="dxa"/>
        <w:tblLook w:val="0000" w:firstRow="0" w:lastRow="0" w:firstColumn="0" w:lastColumn="0" w:noHBand="0" w:noVBand="0"/>
      </w:tblPr>
      <w:tblGrid>
        <w:gridCol w:w="1764"/>
        <w:gridCol w:w="1506"/>
        <w:gridCol w:w="1594"/>
        <w:gridCol w:w="1374"/>
        <w:gridCol w:w="1388"/>
        <w:gridCol w:w="1851"/>
        <w:gridCol w:w="1591"/>
      </w:tblGrid>
      <w:tr w:rsidR="00E44BE1">
        <w:trPr>
          <w:trHeight w:val="1152"/>
        </w:trPr>
        <w:tc>
          <w:tcPr>
            <w:tcW w:w="1764" w:type="dxa"/>
            <w:tcBorders>
              <w:top w:val="nil"/>
              <w:left w:val="nil"/>
              <w:bottom w:val="nil"/>
              <w:right w:val="nil"/>
            </w:tcBorders>
            <w:noWrap/>
            <w:vAlign w:val="bottom"/>
          </w:tcPr>
          <w:p w:rsidR="00E44BE1" w:rsidRDefault="00E44BE1" w:rsidP="002D35C3">
            <w:pPr>
              <w:jc w:val="center"/>
              <w:rPr>
                <w:b/>
                <w:bCs/>
                <w:sz w:val="16"/>
                <w:szCs w:val="16"/>
              </w:rPr>
            </w:pPr>
            <w:r>
              <w:rPr>
                <w:b/>
                <w:bCs/>
                <w:sz w:val="16"/>
                <w:szCs w:val="16"/>
              </w:rPr>
              <w:t>STATE</w:t>
            </w:r>
          </w:p>
        </w:tc>
        <w:tc>
          <w:tcPr>
            <w:tcW w:w="1506" w:type="dxa"/>
            <w:tcBorders>
              <w:top w:val="nil"/>
              <w:left w:val="nil"/>
              <w:bottom w:val="nil"/>
              <w:right w:val="nil"/>
            </w:tcBorders>
            <w:vAlign w:val="bottom"/>
          </w:tcPr>
          <w:p w:rsidR="00E44BE1" w:rsidRPr="00564144" w:rsidRDefault="00E44BE1" w:rsidP="002D35C3">
            <w:pPr>
              <w:jc w:val="center"/>
              <w:rPr>
                <w:rFonts w:ascii="Arial" w:hAnsi="Arial" w:cs="Arial"/>
                <w:b/>
                <w:bCs/>
                <w:sz w:val="16"/>
                <w:szCs w:val="16"/>
                <w:vertAlign w:val="subscript"/>
              </w:rPr>
            </w:pPr>
            <w:r w:rsidRPr="001F2F2F">
              <w:rPr>
                <w:rFonts w:ascii="Arial" w:hAnsi="Arial" w:cs="Arial"/>
                <w:b/>
                <w:bCs/>
                <w:sz w:val="16"/>
                <w:szCs w:val="16"/>
              </w:rPr>
              <w:t>2003 SAPT PER CAPITA BLOCK GRANT ALLOCATION</w:t>
            </w:r>
            <w:r w:rsidRPr="00564144">
              <w:rPr>
                <w:rFonts w:ascii="Arial" w:hAnsi="Arial" w:cs="Arial"/>
                <w:b/>
                <w:bCs/>
                <w:sz w:val="16"/>
                <w:szCs w:val="16"/>
                <w:vertAlign w:val="superscript"/>
              </w:rPr>
              <w:t>2</w:t>
            </w:r>
          </w:p>
        </w:tc>
        <w:tc>
          <w:tcPr>
            <w:tcW w:w="1594" w:type="dxa"/>
            <w:tcBorders>
              <w:top w:val="nil"/>
              <w:left w:val="nil"/>
              <w:bottom w:val="nil"/>
              <w:right w:val="nil"/>
            </w:tcBorders>
            <w:vAlign w:val="bottom"/>
          </w:tcPr>
          <w:p w:rsidR="00E44BE1" w:rsidRPr="001F2F2F" w:rsidRDefault="00E44BE1" w:rsidP="002D35C3">
            <w:pPr>
              <w:jc w:val="center"/>
              <w:rPr>
                <w:rFonts w:ascii="Arial" w:hAnsi="Arial" w:cs="Arial"/>
                <w:b/>
                <w:bCs/>
                <w:sz w:val="16"/>
                <w:szCs w:val="16"/>
              </w:rPr>
            </w:pPr>
            <w:r w:rsidRPr="001F2F2F">
              <w:rPr>
                <w:rFonts w:ascii="Arial" w:hAnsi="Arial" w:cs="Arial"/>
                <w:b/>
                <w:bCs/>
                <w:sz w:val="16"/>
                <w:szCs w:val="16"/>
              </w:rPr>
              <w:t>2002 - 2003 RATE OF ALCOHOL OR ILLICIT DRUG DEPENDENCE OR</w:t>
            </w:r>
            <w:r>
              <w:rPr>
                <w:rFonts w:ascii="Arial" w:hAnsi="Arial" w:cs="Arial"/>
                <w:b/>
                <w:bCs/>
                <w:sz w:val="16"/>
                <w:szCs w:val="16"/>
              </w:rPr>
              <w:t xml:space="preserve"> ABUSE</w:t>
            </w:r>
            <w:r w:rsidRPr="00564144">
              <w:rPr>
                <w:rFonts w:ascii="Arial" w:hAnsi="Arial" w:cs="Arial"/>
                <w:b/>
                <w:bCs/>
                <w:sz w:val="16"/>
                <w:szCs w:val="16"/>
                <w:vertAlign w:val="superscript"/>
              </w:rPr>
              <w:t>3</w:t>
            </w:r>
            <w:r>
              <w:rPr>
                <w:rFonts w:ascii="Arial" w:hAnsi="Arial" w:cs="Arial"/>
                <w:b/>
                <w:bCs/>
                <w:sz w:val="16"/>
                <w:szCs w:val="16"/>
              </w:rPr>
              <w:t xml:space="preserve"> </w:t>
            </w:r>
          </w:p>
        </w:tc>
        <w:tc>
          <w:tcPr>
            <w:tcW w:w="1374"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2002 - 200</w:t>
            </w:r>
            <w:r>
              <w:rPr>
                <w:rFonts w:ascii="Arial" w:hAnsi="Arial" w:cs="Arial"/>
                <w:b/>
                <w:bCs/>
                <w:sz w:val="16"/>
                <w:szCs w:val="16"/>
              </w:rPr>
              <w:t>3 ILLICIT DRUG TREATMENT GAP</w:t>
            </w:r>
            <w:r w:rsidRPr="00564144">
              <w:rPr>
                <w:rFonts w:ascii="Arial" w:hAnsi="Arial" w:cs="Arial"/>
                <w:b/>
                <w:bCs/>
                <w:sz w:val="16"/>
                <w:szCs w:val="16"/>
                <w:vertAlign w:val="superscript"/>
              </w:rPr>
              <w:t>3</w:t>
            </w:r>
          </w:p>
        </w:tc>
        <w:tc>
          <w:tcPr>
            <w:tcW w:w="1388"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2002 PER 1000 SA TREATMENT ADMISSIONS</w:t>
            </w:r>
            <w:r w:rsidRPr="00564144">
              <w:rPr>
                <w:rFonts w:ascii="Arial" w:hAnsi="Arial" w:cs="Arial"/>
                <w:b/>
                <w:bCs/>
                <w:sz w:val="16"/>
                <w:szCs w:val="16"/>
                <w:vertAlign w:val="superscript"/>
              </w:rPr>
              <w:t>4</w:t>
            </w:r>
          </w:p>
        </w:tc>
        <w:tc>
          <w:tcPr>
            <w:tcW w:w="1851"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BLOCK GRANT LEVERAGE: SA ADMISSIONS PER 1000 BLOCK GRANT $</w:t>
            </w:r>
          </w:p>
        </w:tc>
        <w:tc>
          <w:tcPr>
            <w:tcW w:w="1591"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RATIO OF ADMISSION RATE / DEPENDENCE RATE</w:t>
            </w:r>
          </w:p>
        </w:tc>
      </w:tr>
      <w:tr w:rsidR="00A83DB3">
        <w:trPr>
          <w:trHeight w:val="255"/>
        </w:trPr>
        <w:tc>
          <w:tcPr>
            <w:tcW w:w="1764" w:type="dxa"/>
            <w:tcBorders>
              <w:top w:val="nil"/>
              <w:left w:val="nil"/>
              <w:bottom w:val="nil"/>
              <w:right w:val="nil"/>
            </w:tcBorders>
            <w:noWrap/>
            <w:vAlign w:val="bottom"/>
          </w:tcPr>
          <w:p w:rsidR="00A83DB3" w:rsidRPr="001F2F2F" w:rsidRDefault="00A83DB3" w:rsidP="003C6527">
            <w:pPr>
              <w:rPr>
                <w:rFonts w:ascii="Arial" w:hAnsi="Arial" w:cs="Arial"/>
                <w:sz w:val="16"/>
                <w:szCs w:val="16"/>
              </w:rPr>
            </w:pPr>
            <w:r w:rsidRPr="001F2F2F">
              <w:rPr>
                <w:rFonts w:ascii="Arial" w:hAnsi="Arial" w:cs="Arial"/>
                <w:sz w:val="16"/>
                <w:szCs w:val="16"/>
              </w:rPr>
              <w:t>UNITED STATES</w:t>
            </w:r>
          </w:p>
        </w:tc>
        <w:tc>
          <w:tcPr>
            <w:tcW w:w="1506" w:type="dxa"/>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$7.04</w:t>
            </w:r>
          </w:p>
        </w:tc>
        <w:tc>
          <w:tcPr>
            <w:tcW w:w="1594" w:type="dxa"/>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9.22</w:t>
            </w:r>
          </w:p>
        </w:tc>
        <w:tc>
          <w:tcPr>
            <w:tcW w:w="1374"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2.66</w:t>
            </w:r>
          </w:p>
        </w:tc>
        <w:tc>
          <w:tcPr>
            <w:tcW w:w="1388"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8.1</w:t>
            </w:r>
          </w:p>
        </w:tc>
        <w:tc>
          <w:tcPr>
            <w:tcW w:w="1851"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1.15</w:t>
            </w:r>
          </w:p>
        </w:tc>
        <w:tc>
          <w:tcPr>
            <w:tcW w:w="1591"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0.88</w:t>
            </w:r>
          </w:p>
        </w:tc>
      </w:tr>
      <w:tr w:rsidR="00A83DB3">
        <w:trPr>
          <w:trHeight w:val="255"/>
        </w:trPr>
        <w:tc>
          <w:tcPr>
            <w:tcW w:w="1764" w:type="dxa"/>
            <w:tcBorders>
              <w:top w:val="nil"/>
              <w:left w:val="nil"/>
              <w:bottom w:val="nil"/>
              <w:right w:val="nil"/>
            </w:tcBorders>
            <w:noWrap/>
            <w:vAlign w:val="bottom"/>
          </w:tcPr>
          <w:p w:rsidR="00A83DB3" w:rsidRPr="001F2F2F" w:rsidRDefault="00A83DB3" w:rsidP="003C6527">
            <w:pPr>
              <w:rPr>
                <w:rFonts w:ascii="Arial" w:hAnsi="Arial" w:cs="Arial"/>
                <w:sz w:val="16"/>
                <w:szCs w:val="16"/>
              </w:rPr>
            </w:pPr>
            <w:r w:rsidRPr="001F2F2F">
              <w:rPr>
                <w:rFonts w:ascii="Arial" w:hAnsi="Arial" w:cs="Arial"/>
                <w:sz w:val="16"/>
                <w:szCs w:val="16"/>
              </w:rPr>
              <w:t>NORTH CAROLINA</w:t>
            </w:r>
          </w:p>
        </w:tc>
        <w:tc>
          <w:tcPr>
            <w:tcW w:w="1506" w:type="dxa"/>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$5.72</w:t>
            </w:r>
          </w:p>
        </w:tc>
        <w:tc>
          <w:tcPr>
            <w:tcW w:w="1594" w:type="dxa"/>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8.31</w:t>
            </w:r>
          </w:p>
        </w:tc>
        <w:tc>
          <w:tcPr>
            <w:tcW w:w="1374"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2.62</w:t>
            </w:r>
          </w:p>
        </w:tc>
        <w:tc>
          <w:tcPr>
            <w:tcW w:w="1388"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4.4</w:t>
            </w:r>
          </w:p>
        </w:tc>
        <w:tc>
          <w:tcPr>
            <w:tcW w:w="1851"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0.77</w:t>
            </w:r>
          </w:p>
        </w:tc>
        <w:tc>
          <w:tcPr>
            <w:tcW w:w="1591"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0.53</w:t>
            </w:r>
          </w:p>
        </w:tc>
      </w:tr>
      <w:tr w:rsidR="00010E6C">
        <w:trPr>
          <w:trHeight w:val="255"/>
        </w:trPr>
        <w:tc>
          <w:tcPr>
            <w:tcW w:w="1764" w:type="dxa"/>
            <w:tcBorders>
              <w:top w:val="nil"/>
              <w:left w:val="nil"/>
              <w:bottom w:val="nil"/>
              <w:right w:val="nil"/>
            </w:tcBorders>
            <w:noWrap/>
            <w:vAlign w:val="bottom"/>
          </w:tcPr>
          <w:p w:rsidR="00010E6C" w:rsidRDefault="00010E6C">
            <w:pPr>
              <w:rPr>
                <w:rFonts w:ascii="Arial" w:hAnsi="Arial" w:cs="Arial"/>
                <w:sz w:val="18"/>
                <w:szCs w:val="18"/>
              </w:rPr>
            </w:pPr>
          </w:p>
        </w:tc>
        <w:tc>
          <w:tcPr>
            <w:tcW w:w="1506" w:type="dxa"/>
            <w:tcBorders>
              <w:top w:val="nil"/>
              <w:left w:val="nil"/>
              <w:bottom w:val="nil"/>
              <w:right w:val="nil"/>
            </w:tcBorders>
            <w:noWrap/>
            <w:vAlign w:val="bottom"/>
          </w:tcPr>
          <w:p w:rsidR="00010E6C" w:rsidRDefault="00010E6C">
            <w:pPr>
              <w:rPr>
                <w:rFonts w:ascii="Arial" w:hAnsi="Arial" w:cs="Arial"/>
                <w:sz w:val="18"/>
                <w:szCs w:val="18"/>
              </w:rPr>
            </w:pPr>
          </w:p>
        </w:tc>
        <w:tc>
          <w:tcPr>
            <w:tcW w:w="1594" w:type="dxa"/>
            <w:tcBorders>
              <w:top w:val="nil"/>
              <w:left w:val="nil"/>
              <w:bottom w:val="nil"/>
              <w:right w:val="nil"/>
            </w:tcBorders>
            <w:noWrap/>
            <w:vAlign w:val="bottom"/>
          </w:tcPr>
          <w:p w:rsidR="00010E6C" w:rsidRDefault="00010E6C">
            <w:pPr>
              <w:rPr>
                <w:rFonts w:ascii="Arial" w:hAnsi="Arial" w:cs="Arial"/>
                <w:sz w:val="18"/>
                <w:szCs w:val="18"/>
              </w:rPr>
            </w:pPr>
          </w:p>
        </w:tc>
        <w:tc>
          <w:tcPr>
            <w:tcW w:w="1374" w:type="dxa"/>
            <w:tcBorders>
              <w:top w:val="nil"/>
              <w:left w:val="nil"/>
              <w:bottom w:val="nil"/>
              <w:right w:val="nil"/>
            </w:tcBorders>
            <w:noWrap/>
            <w:vAlign w:val="bottom"/>
          </w:tcPr>
          <w:p w:rsidR="00010E6C" w:rsidRDefault="00010E6C">
            <w:pPr>
              <w:rPr>
                <w:rFonts w:ascii="Arial" w:hAnsi="Arial" w:cs="Arial"/>
                <w:sz w:val="18"/>
                <w:szCs w:val="18"/>
              </w:rPr>
            </w:pPr>
          </w:p>
        </w:tc>
        <w:tc>
          <w:tcPr>
            <w:tcW w:w="1388" w:type="dxa"/>
            <w:tcBorders>
              <w:top w:val="nil"/>
              <w:left w:val="nil"/>
              <w:bottom w:val="nil"/>
              <w:right w:val="nil"/>
            </w:tcBorders>
            <w:noWrap/>
            <w:vAlign w:val="bottom"/>
          </w:tcPr>
          <w:p w:rsidR="00010E6C" w:rsidRDefault="00010E6C">
            <w:pPr>
              <w:rPr>
                <w:rFonts w:ascii="Arial" w:hAnsi="Arial" w:cs="Arial"/>
                <w:sz w:val="18"/>
                <w:szCs w:val="18"/>
              </w:rPr>
            </w:pPr>
          </w:p>
        </w:tc>
        <w:tc>
          <w:tcPr>
            <w:tcW w:w="1851" w:type="dxa"/>
            <w:tcBorders>
              <w:top w:val="nil"/>
              <w:left w:val="nil"/>
              <w:bottom w:val="nil"/>
              <w:right w:val="nil"/>
            </w:tcBorders>
            <w:noWrap/>
            <w:vAlign w:val="bottom"/>
          </w:tcPr>
          <w:p w:rsidR="00010E6C" w:rsidRDefault="00010E6C">
            <w:pPr>
              <w:rPr>
                <w:rFonts w:ascii="Arial" w:hAnsi="Arial" w:cs="Arial"/>
                <w:sz w:val="18"/>
                <w:szCs w:val="18"/>
              </w:rPr>
            </w:pPr>
          </w:p>
        </w:tc>
        <w:tc>
          <w:tcPr>
            <w:tcW w:w="1591" w:type="dxa"/>
            <w:tcBorders>
              <w:top w:val="nil"/>
              <w:left w:val="nil"/>
              <w:bottom w:val="nil"/>
              <w:right w:val="nil"/>
            </w:tcBorders>
            <w:noWrap/>
            <w:vAlign w:val="bottom"/>
          </w:tcPr>
          <w:p w:rsidR="00010E6C" w:rsidRDefault="00010E6C">
            <w:pPr>
              <w:rPr>
                <w:rFonts w:ascii="Arial" w:hAnsi="Arial" w:cs="Arial"/>
                <w:sz w:val="18"/>
                <w:szCs w:val="18"/>
              </w:rPr>
            </w:pPr>
          </w:p>
        </w:tc>
      </w:tr>
      <w:tr w:rsidR="00421D05">
        <w:trPr>
          <w:trHeight w:val="255"/>
        </w:trPr>
        <w:tc>
          <w:tcPr>
            <w:tcW w:w="7626" w:type="dxa"/>
            <w:gridSpan w:val="5"/>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r>
              <w:rPr>
                <w:rFonts w:ascii="Arial" w:hAnsi="Arial" w:cs="Arial"/>
                <w:sz w:val="16"/>
                <w:szCs w:val="16"/>
              </w:rPr>
              <w:t>1</w:t>
            </w:r>
            <w:r>
              <w:rPr>
                <w:rFonts w:ascii="Arial" w:hAnsi="Arial" w:cs="Arial"/>
                <w:sz w:val="16"/>
                <w:szCs w:val="16"/>
              </w:rPr>
              <w:tab/>
              <w:t>The data used in this and other State tables do not constitute all SAMHSA state data, nor do they represent all of the data that states use in their operational analyses and planning efforts.   These statistics should be interpreted with caution because there are a great variety of factors which affect their magnitude and implication.</w:t>
            </w:r>
          </w:p>
        </w:tc>
        <w:tc>
          <w:tcPr>
            <w:tcW w:w="1851" w:type="dxa"/>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p>
        </w:tc>
        <w:tc>
          <w:tcPr>
            <w:tcW w:w="1591" w:type="dxa"/>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p>
        </w:tc>
      </w:tr>
      <w:tr w:rsidR="00421D05">
        <w:trPr>
          <w:trHeight w:val="255"/>
        </w:trPr>
        <w:tc>
          <w:tcPr>
            <w:tcW w:w="11068" w:type="dxa"/>
            <w:gridSpan w:val="7"/>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r>
              <w:rPr>
                <w:rFonts w:ascii="Arial" w:hAnsi="Arial" w:cs="Arial"/>
                <w:sz w:val="16"/>
                <w:szCs w:val="16"/>
              </w:rPr>
              <w:t>2</w:t>
            </w:r>
            <w:r>
              <w:rPr>
                <w:rFonts w:ascii="Arial" w:hAnsi="Arial" w:cs="Arial"/>
                <w:sz w:val="16"/>
                <w:szCs w:val="16"/>
              </w:rPr>
              <w:tab/>
              <w:t xml:space="preserve">The population denominator used here to calculate the per capita block grant for CA is 2003 Civilian Population Over Age 13, from US Bureau of the </w:t>
            </w:r>
            <w:r w:rsidR="008916D9">
              <w:rPr>
                <w:rFonts w:ascii="Arial" w:hAnsi="Arial" w:cs="Arial"/>
                <w:sz w:val="16"/>
                <w:szCs w:val="16"/>
              </w:rPr>
              <w:t>Census; this</w:t>
            </w:r>
            <w:r>
              <w:rPr>
                <w:rFonts w:ascii="Arial" w:hAnsi="Arial" w:cs="Arial"/>
                <w:sz w:val="16"/>
                <w:szCs w:val="16"/>
              </w:rPr>
              <w:t xml:space="preserve"> denominator is used in other SAMHSA calculations and is used for all other states in this report.  However, it is used here illustratively only, not as the calculation factor for the SAPTBG itself.  Further, it is not a representation of the denominator used by SAMHSA to actually allocate the SAPT Block Grant for each State, which is based on a complex formula that incorporates multiple factors, and uses as its denominator the population of persons aged 18-65.  </w:t>
            </w:r>
          </w:p>
        </w:tc>
      </w:tr>
      <w:tr w:rsidR="00F4184D">
        <w:trPr>
          <w:trHeight w:val="255"/>
        </w:trPr>
        <w:tc>
          <w:tcPr>
            <w:tcW w:w="11068" w:type="dxa"/>
            <w:gridSpan w:val="7"/>
            <w:tcBorders>
              <w:top w:val="nil"/>
              <w:left w:val="nil"/>
              <w:bottom w:val="nil"/>
              <w:right w:val="nil"/>
            </w:tcBorders>
            <w:noWrap/>
            <w:vAlign w:val="bottom"/>
          </w:tcPr>
          <w:p w:rsidR="00F4184D" w:rsidRDefault="00F4184D" w:rsidP="00F4184D">
            <w:pPr>
              <w:rPr>
                <w:rFonts w:ascii="Arial" w:hAnsi="Arial" w:cs="Arial"/>
                <w:sz w:val="16"/>
                <w:szCs w:val="16"/>
              </w:rPr>
            </w:pPr>
            <w:r>
              <w:rPr>
                <w:rFonts w:ascii="Arial" w:hAnsi="Arial" w:cs="Arial"/>
                <w:sz w:val="16"/>
                <w:szCs w:val="16"/>
              </w:rPr>
              <w:t>3</w:t>
            </w:r>
            <w:r>
              <w:rPr>
                <w:rFonts w:ascii="Arial" w:hAnsi="Arial" w:cs="Arial"/>
                <w:sz w:val="16"/>
                <w:szCs w:val="16"/>
              </w:rPr>
              <w:tab/>
              <w:t>SAMHSA (OAS) State Estimates of Substance Abuse From the 2002 - 2003 National Household Survey on Drug Abuse</w:t>
            </w:r>
          </w:p>
        </w:tc>
      </w:tr>
      <w:tr w:rsidR="00F4184D">
        <w:trPr>
          <w:trHeight w:val="255"/>
        </w:trPr>
        <w:tc>
          <w:tcPr>
            <w:tcW w:w="11068" w:type="dxa"/>
            <w:gridSpan w:val="7"/>
            <w:tcBorders>
              <w:top w:val="nil"/>
              <w:left w:val="nil"/>
              <w:bottom w:val="nil"/>
              <w:right w:val="nil"/>
            </w:tcBorders>
            <w:noWrap/>
            <w:vAlign w:val="bottom"/>
          </w:tcPr>
          <w:p w:rsidR="00F4184D" w:rsidRDefault="00F4184D" w:rsidP="00F4184D">
            <w:pPr>
              <w:rPr>
                <w:rFonts w:ascii="Arial" w:hAnsi="Arial" w:cs="Arial"/>
                <w:sz w:val="16"/>
                <w:szCs w:val="16"/>
              </w:rPr>
            </w:pPr>
            <w:r>
              <w:rPr>
                <w:rFonts w:ascii="Arial" w:hAnsi="Arial" w:cs="Arial"/>
                <w:sz w:val="16"/>
                <w:szCs w:val="16"/>
              </w:rPr>
              <w:t>4</w:t>
            </w:r>
            <w:r>
              <w:rPr>
                <w:rFonts w:ascii="Arial" w:hAnsi="Arial" w:cs="Arial"/>
                <w:sz w:val="16"/>
                <w:szCs w:val="16"/>
              </w:rPr>
              <w:tab/>
              <w:t xml:space="preserve">SAMHSA, Substance Abuse Treatment Admissions by State, 2002  </w:t>
            </w:r>
          </w:p>
        </w:tc>
      </w:tr>
    </w:tbl>
    <w:p w:rsidR="00010E6C" w:rsidRDefault="00010E6C">
      <w:pPr>
        <w:pStyle w:val="BodyText"/>
      </w:pPr>
    </w:p>
    <w:p w:rsidR="00010E6C" w:rsidRDefault="00010E6C">
      <w:pPr>
        <w:pStyle w:val="Outline2"/>
        <w:numPr>
          <w:ilvl w:val="0"/>
          <w:numId w:val="10"/>
        </w:numPr>
        <w:outlineLvl w:val="9"/>
        <w:rPr>
          <w:i w:val="0"/>
        </w:rPr>
      </w:pPr>
      <w:r>
        <w:rPr>
          <w:i w:val="0"/>
        </w:rPr>
        <w:t>North Carolina receives 19% less per capita from the SAPT block grant than the US average (2003).</w:t>
      </w:r>
    </w:p>
    <w:p w:rsidR="00010E6C" w:rsidRDefault="00010E6C">
      <w:pPr>
        <w:pStyle w:val="Outline2"/>
        <w:numPr>
          <w:ilvl w:val="0"/>
          <w:numId w:val="10"/>
        </w:numPr>
        <w:outlineLvl w:val="9"/>
        <w:rPr>
          <w:i w:val="0"/>
        </w:rPr>
      </w:pPr>
      <w:r>
        <w:rPr>
          <w:i w:val="0"/>
        </w:rPr>
        <w:t>The rate of alcohol or illicit drug dependence or abuse in North Carolina is 26% less than the US average (2001).</w:t>
      </w:r>
    </w:p>
    <w:p w:rsidR="00010E6C" w:rsidRDefault="00010E6C">
      <w:pPr>
        <w:pStyle w:val="Outline2"/>
        <w:numPr>
          <w:ilvl w:val="0"/>
          <w:numId w:val="10"/>
        </w:numPr>
        <w:outlineLvl w:val="9"/>
        <w:rPr>
          <w:i w:val="0"/>
        </w:rPr>
      </w:pPr>
      <w:r>
        <w:rPr>
          <w:i w:val="0"/>
        </w:rPr>
        <w:t xml:space="preserve">The </w:t>
      </w:r>
      <w:r w:rsidR="00232F19">
        <w:rPr>
          <w:i w:val="0"/>
        </w:rPr>
        <w:t>rate of admissions</w:t>
      </w:r>
      <w:r>
        <w:rPr>
          <w:i w:val="0"/>
        </w:rPr>
        <w:t xml:space="preserve"> to substance abuse treatment in North Carolina is substantially less than the US average (2002).  Nevertheless, the SAMHSA-defined illicit drug treatment gap is 14% below the national average.</w:t>
      </w:r>
    </w:p>
    <w:p w:rsidR="00010E6C" w:rsidRDefault="00010E6C">
      <w:pPr>
        <w:pStyle w:val="BodyText"/>
      </w:pPr>
    </w:p>
    <w:p w:rsidR="00010E6C" w:rsidRDefault="00010E6C">
      <w:pPr>
        <w:pStyle w:val="Outline2"/>
        <w:tabs>
          <w:tab w:val="clear" w:pos="1080"/>
        </w:tabs>
        <w:ind w:left="0"/>
        <w:outlineLvl w:val="9"/>
        <w:rPr>
          <w:b/>
          <w:i w:val="0"/>
          <w:u w:val="single"/>
        </w:rPr>
      </w:pPr>
      <w:r>
        <w:rPr>
          <w:b/>
          <w:i w:val="0"/>
        </w:rPr>
        <w:t>North Carolina Budget and Expenditure Data</w:t>
      </w:r>
      <w:r>
        <w:rPr>
          <w:b/>
          <w:i w:val="0"/>
          <w:u w:val="single"/>
        </w:rPr>
        <w:t xml:space="preserve"> </w:t>
      </w:r>
    </w:p>
    <w:p w:rsidR="00010E6C" w:rsidRDefault="00010E6C">
      <w:pPr>
        <w:pStyle w:val="Outline2"/>
        <w:numPr>
          <w:ilvl w:val="0"/>
          <w:numId w:val="43"/>
        </w:numPr>
        <w:spacing w:before="0" w:after="120"/>
        <w:outlineLvl w:val="9"/>
        <w:rPr>
          <w:i w:val="0"/>
        </w:rPr>
      </w:pPr>
      <w:r>
        <w:rPr>
          <w:i w:val="0"/>
        </w:rPr>
        <w:t>Substance abuse funds reported by North Carolina were fairly similar from year to year between State fiscal years 1998 and 2003, except for a significant jump in funding in the years 2001 and 2002.  Substance abuse funds in State fiscal year 2003 were 3.5% below those in 2000 and the lowest in six years.</w:t>
      </w:r>
    </w:p>
    <w:p w:rsidR="00010E6C" w:rsidRDefault="00010E6C">
      <w:pPr>
        <w:numPr>
          <w:ilvl w:val="0"/>
          <w:numId w:val="43"/>
        </w:numPr>
        <w:spacing w:after="120"/>
        <w:rPr>
          <w:sz w:val="24"/>
          <w:szCs w:val="24"/>
        </w:rPr>
      </w:pPr>
      <w:r>
        <w:rPr>
          <w:sz w:val="24"/>
          <w:szCs w:val="24"/>
        </w:rPr>
        <w:t>North Carolina reported a budget allocation of $100.9 million for substance abuse services, including some services provided through Medicaid ($12.7 million), in State fiscal year 2002 – 2003, or $15.13 per capita.</w:t>
      </w:r>
    </w:p>
    <w:p w:rsidR="00010E6C" w:rsidRDefault="00010E6C">
      <w:pPr>
        <w:pStyle w:val="Heading2"/>
        <w:rPr>
          <w:rFonts w:cs="Tahoma"/>
          <w:sz w:val="20"/>
          <w:szCs w:val="20"/>
        </w:rPr>
      </w:pPr>
      <w:r>
        <w:br w:type="page"/>
      </w:r>
      <w:bookmarkStart w:id="27" w:name="_Toc58153934"/>
      <w:r>
        <w:t>OHIO</w:t>
      </w:r>
      <w:bookmarkEnd w:id="27"/>
    </w:p>
    <w:p w:rsidR="00010E6C" w:rsidRDefault="00010E6C">
      <w:pPr>
        <w:rPr>
          <w:rStyle w:val="Heading2Char"/>
          <w:rFonts w:cs="Tahoma"/>
          <w:bCs w:val="0"/>
          <w:iCs w:val="0"/>
          <w:sz w:val="20"/>
          <w:szCs w:val="20"/>
        </w:rPr>
      </w:pPr>
    </w:p>
    <w:p w:rsidR="00010E6C" w:rsidRDefault="00010E6C">
      <w:pPr>
        <w:rPr>
          <w:b/>
        </w:rPr>
      </w:pPr>
    </w:p>
    <w:p w:rsidR="00010E6C" w:rsidRDefault="00010E6C">
      <w:pPr>
        <w:rPr>
          <w:b/>
          <w:sz w:val="24"/>
          <w:szCs w:val="24"/>
        </w:rPr>
      </w:pPr>
      <w:r>
        <w:rPr>
          <w:b/>
          <w:sz w:val="24"/>
          <w:szCs w:val="24"/>
        </w:rPr>
        <w:t>Organizational Placement of AOD Agency</w:t>
      </w:r>
    </w:p>
    <w:p w:rsidR="00010E6C" w:rsidRDefault="00010E6C">
      <w:pPr>
        <w:rPr>
          <w:sz w:val="24"/>
          <w:szCs w:val="24"/>
        </w:rPr>
      </w:pPr>
    </w:p>
    <w:p w:rsidR="00010E6C" w:rsidRDefault="00010E6C">
      <w:pPr>
        <w:rPr>
          <w:sz w:val="24"/>
          <w:szCs w:val="24"/>
        </w:rPr>
      </w:pPr>
    </w:p>
    <w:p w:rsidR="00010E6C" w:rsidRDefault="002309BF">
      <w:pPr>
        <w:rPr>
          <w:b/>
          <w:sz w:val="24"/>
          <w:szCs w:val="24"/>
        </w:rPr>
      </w:pPr>
      <w:r>
        <w:rPr>
          <w:noProof/>
        </w:rPr>
        <mc:AlternateContent>
          <mc:Choice Requires="wps">
            <w:drawing>
              <wp:anchor distT="0" distB="0" distL="114300" distR="114300" simplePos="0" relativeHeight="251646976" behindDoc="0" locked="0" layoutInCell="1" allowOverlap="1">
                <wp:simplePos x="0" y="0"/>
                <wp:positionH relativeFrom="column">
                  <wp:posOffset>1485900</wp:posOffset>
                </wp:positionH>
                <wp:positionV relativeFrom="paragraph">
                  <wp:posOffset>1084580</wp:posOffset>
                </wp:positionV>
                <wp:extent cx="2057400" cy="571500"/>
                <wp:effectExtent l="0" t="0" r="0" b="0"/>
                <wp:wrapNone/>
                <wp:docPr id="2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571500"/>
                        </a:xfrm>
                        <a:prstGeom prst="rect">
                          <a:avLst/>
                        </a:prstGeom>
                        <a:solidFill>
                          <a:srgbClr val="FFFFFF"/>
                        </a:solidFill>
                        <a:ln w="9525">
                          <a:solidFill>
                            <a:srgbClr val="000000"/>
                          </a:solidFill>
                          <a:miter lim="800000"/>
                          <a:headEnd/>
                          <a:tailEnd/>
                        </a:ln>
                      </wps:spPr>
                      <wps:txbx>
                        <w:txbxContent>
                          <w:p w:rsidR="001569CB" w:rsidRDefault="001569CB">
                            <w:pPr>
                              <w:jc w:val="center"/>
                            </w:pPr>
                            <w:r>
                              <w:t>Director, Ohio Department of Alcohol and Drug Addiction Services (ODADAS)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62" style="position:absolute;margin-left:117pt;margin-top:85.4pt;width:162pt;height: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">
                <v:path arrowok="t"/>
                <v:textbox>
                  <w:txbxContent>
                    <w:p w:rsidR="001569CB" w:rsidRDefault="001569CB">
                      <w:pPr>
                        <w:jc w:val="center"/>
                      </w:pPr>
                      <w:r>
                        <w:t>Director, Ohio Department of Alcohol and Drug Addiction Services (ODADAS)</w:t>
                      </w:r>
                    </w:p>
                  </w:txbxContent>
                </v:textbox>
              </v:rect>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2514600</wp:posOffset>
                </wp:positionH>
                <wp:positionV relativeFrom="paragraph">
                  <wp:posOffset>627380</wp:posOffset>
                </wp:positionV>
                <wp:extent cx="0" cy="457200"/>
                <wp:effectExtent l="0" t="0" r="0" b="0"/>
                <wp:wrapNone/>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BC8B7" id="Line 2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9.4pt" to="198pt,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">
                <o:lock v:ext="edit" shapetype="f"/>
              </v:lin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1828800</wp:posOffset>
                </wp:positionH>
                <wp:positionV relativeFrom="paragraph">
                  <wp:posOffset>284480</wp:posOffset>
                </wp:positionV>
                <wp:extent cx="1371600" cy="342900"/>
                <wp:effectExtent l="0" t="0" r="0" b="0"/>
                <wp:wrapNone/>
                <wp:docPr id="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1569CB" w:rsidRDefault="001569CB">
                            <w:pPr>
                              <w:jc w:val="center"/>
                            </w:pPr>
                            <w: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63" style="position:absolute;margin-left:2in;margin-top:22.4pt;width:108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">
                <v:path arrowok="t"/>
                <v:textbox>
                  <w:txbxContent>
                    <w:p w:rsidR="001569CB" w:rsidRDefault="001569CB">
                      <w:pPr>
                        <w:jc w:val="center"/>
                      </w:pPr>
                      <w:r>
                        <w:t>Governor</w:t>
                      </w:r>
                    </w:p>
                  </w:txbxContent>
                </v:textbox>
              </v:rect>
            </w:pict>
          </mc:Fallback>
        </mc:AlternateContent>
      </w:r>
    </w:p>
    <w:p w:rsidR="00010E6C" w:rsidRDefault="00010E6C">
      <w:pPr>
        <w:rPr>
          <w:sz w:val="24"/>
          <w:szCs w:val="24"/>
        </w:rPr>
      </w:pPr>
    </w:p>
    <w:p w:rsidR="00010E6C" w:rsidRDefault="00010E6C">
      <w:pPr>
        <w:rPr>
          <w:sz w:val="24"/>
          <w:szCs w:val="24"/>
        </w:rPr>
      </w:pPr>
    </w:p>
    <w:p w:rsidR="00010E6C" w:rsidRDefault="00010E6C">
      <w:pPr>
        <w:rPr>
          <w:sz w:val="24"/>
          <w:szCs w:val="24"/>
        </w:rPr>
      </w:pPr>
    </w:p>
    <w:p w:rsidR="00010E6C" w:rsidRDefault="00010E6C">
      <w:pPr>
        <w:rPr>
          <w:sz w:val="24"/>
          <w:szCs w:val="24"/>
        </w:rPr>
      </w:pPr>
    </w:p>
    <w:p w:rsidR="00010E6C" w:rsidRDefault="00010E6C">
      <w:pPr>
        <w:rPr>
          <w:sz w:val="24"/>
          <w:szCs w:val="24"/>
        </w:rPr>
      </w:pPr>
    </w:p>
    <w:p w:rsidR="00010E6C" w:rsidRDefault="00010E6C">
      <w:pPr>
        <w:rPr>
          <w:sz w:val="24"/>
          <w:szCs w:val="24"/>
        </w:rPr>
      </w:pPr>
    </w:p>
    <w:p w:rsidR="00010E6C" w:rsidRDefault="00010E6C">
      <w:pPr>
        <w:rPr>
          <w:sz w:val="24"/>
          <w:szCs w:val="24"/>
        </w:rPr>
      </w:pPr>
    </w:p>
    <w:p w:rsidR="00010E6C" w:rsidRDefault="00010E6C">
      <w:pPr>
        <w:rPr>
          <w:sz w:val="24"/>
          <w:szCs w:val="24"/>
        </w:rPr>
      </w:pPr>
    </w:p>
    <w:p w:rsidR="00010E6C" w:rsidRDefault="00010E6C">
      <w:pPr>
        <w:rPr>
          <w:sz w:val="24"/>
          <w:szCs w:val="24"/>
        </w:rPr>
      </w:pPr>
    </w:p>
    <w:p w:rsidR="00010E6C" w:rsidRDefault="00010E6C">
      <w:pPr>
        <w:rPr>
          <w:sz w:val="24"/>
          <w:szCs w:val="24"/>
        </w:rPr>
      </w:pPr>
    </w:p>
    <w:p w:rsidR="00010E6C" w:rsidRDefault="00010E6C">
      <w:pPr>
        <w:rPr>
          <w:sz w:val="24"/>
          <w:szCs w:val="24"/>
        </w:rPr>
      </w:pPr>
    </w:p>
    <w:p w:rsidR="00010E6C" w:rsidRDefault="00010E6C">
      <w:pPr>
        <w:rPr>
          <w:sz w:val="24"/>
          <w:szCs w:val="24"/>
        </w:rPr>
      </w:pPr>
    </w:p>
    <w:p w:rsidR="00010E6C" w:rsidRDefault="00010E6C" w:rsidP="00B45CB3">
      <w:pPr>
        <w:pStyle w:val="BodyText"/>
        <w:numPr>
          <w:ilvl w:val="0"/>
          <w:numId w:val="66"/>
        </w:numPr>
        <w:tabs>
          <w:tab w:val="clear" w:pos="360"/>
          <w:tab w:val="num" w:pos="720"/>
        </w:tabs>
        <w:ind w:left="720"/>
      </w:pPr>
      <w:r>
        <w:t>The Ohio Department of Alcohol and Drug Addiction Services (ODADAS) is an autonomous cabinet-level agency.</w:t>
      </w:r>
      <w:r w:rsidR="00155FAA">
        <w:t xml:space="preserve">  Its director recently left the agency.  A new director was recently appointed. </w:t>
      </w:r>
    </w:p>
    <w:p w:rsidR="00010E6C" w:rsidRDefault="00010E6C" w:rsidP="00B45CB3">
      <w:pPr>
        <w:pStyle w:val="Outline2"/>
        <w:numPr>
          <w:ilvl w:val="0"/>
          <w:numId w:val="36"/>
        </w:numPr>
        <w:tabs>
          <w:tab w:val="clear" w:pos="360"/>
          <w:tab w:val="num" w:pos="720"/>
        </w:tabs>
        <w:ind w:left="720"/>
        <w:outlineLvl w:val="9"/>
        <w:rPr>
          <w:i w:val="0"/>
        </w:rPr>
      </w:pPr>
      <w:r>
        <w:rPr>
          <w:i w:val="0"/>
        </w:rPr>
        <w:t xml:space="preserve">The </w:t>
      </w:r>
      <w:r w:rsidR="00155FAA">
        <w:rPr>
          <w:i w:val="0"/>
        </w:rPr>
        <w:t>departed</w:t>
      </w:r>
      <w:r>
        <w:rPr>
          <w:i w:val="0"/>
        </w:rPr>
        <w:t xml:space="preserve"> Director, who previously headed prevention for ODADAS, was appointed 7/12/2003.</w:t>
      </w:r>
      <w:r w:rsidR="00155FAA">
        <w:rPr>
          <w:i w:val="0"/>
        </w:rPr>
        <w:t xml:space="preserve">  The new director was appointed in July 2005.</w:t>
      </w:r>
    </w:p>
    <w:p w:rsidR="00010E6C" w:rsidRDefault="00010E6C" w:rsidP="00B45CB3">
      <w:pPr>
        <w:pStyle w:val="Outline2"/>
        <w:numPr>
          <w:ilvl w:val="0"/>
          <w:numId w:val="36"/>
        </w:numPr>
        <w:tabs>
          <w:tab w:val="clear" w:pos="360"/>
          <w:tab w:val="num" w:pos="720"/>
        </w:tabs>
        <w:ind w:left="720"/>
        <w:outlineLvl w:val="9"/>
        <w:rPr>
          <w:i w:val="0"/>
        </w:rPr>
      </w:pPr>
      <w:r>
        <w:rPr>
          <w:i w:val="0"/>
        </w:rPr>
        <w:t xml:space="preserve">There is a Governor’s Advisory Council on Alcohol and Drug Addiction Services, which has recently been strengthened and is moving towards having more of a substance abuse policy recommendation role.  </w:t>
      </w:r>
    </w:p>
    <w:p w:rsidR="00010E6C" w:rsidRDefault="00010E6C">
      <w:pPr>
        <w:pStyle w:val="Outline2"/>
        <w:tabs>
          <w:tab w:val="clear" w:pos="1080"/>
        </w:tabs>
        <w:ind w:left="0"/>
        <w:outlineLvl w:val="9"/>
        <w:rPr>
          <w:b/>
          <w:i w:val="0"/>
        </w:rPr>
      </w:pPr>
    </w:p>
    <w:p w:rsidR="00010E6C" w:rsidRDefault="00010E6C">
      <w:pPr>
        <w:pStyle w:val="Outline2"/>
        <w:tabs>
          <w:tab w:val="clear" w:pos="1080"/>
        </w:tabs>
        <w:ind w:left="0"/>
        <w:outlineLvl w:val="9"/>
        <w:rPr>
          <w:i w:val="0"/>
        </w:rPr>
      </w:pPr>
      <w:r>
        <w:rPr>
          <w:b/>
          <w:i w:val="0"/>
        </w:rPr>
        <w:t>Organization of Services</w:t>
      </w:r>
    </w:p>
    <w:p w:rsidR="00010E6C" w:rsidRDefault="00010E6C">
      <w:pPr>
        <w:pStyle w:val="Outline2"/>
        <w:numPr>
          <w:ilvl w:val="0"/>
          <w:numId w:val="31"/>
        </w:numPr>
        <w:outlineLvl w:val="9"/>
        <w:rPr>
          <w:i w:val="0"/>
        </w:rPr>
      </w:pPr>
      <w:r>
        <w:rPr>
          <w:i w:val="0"/>
        </w:rPr>
        <w:t>Ohio’s public substance abuse system is State-administered and locally-operated.</w:t>
      </w:r>
    </w:p>
    <w:p w:rsidR="00010E6C" w:rsidRDefault="00010E6C">
      <w:pPr>
        <w:pStyle w:val="Outline2"/>
        <w:numPr>
          <w:ilvl w:val="0"/>
          <w:numId w:val="31"/>
        </w:numPr>
        <w:outlineLvl w:val="9"/>
        <w:rPr>
          <w:i w:val="0"/>
        </w:rPr>
      </w:pPr>
      <w:r>
        <w:rPr>
          <w:i w:val="0"/>
        </w:rPr>
        <w:t>ODADAS contracts with 43 Alcohol, Drug Addiction and Mental Health Services (ADAMHS) Boards and 7 specialty Alcohol and Drug Addiction Services (ADAS) Boards in more urbanized areas to deliver prevention and treatment services</w:t>
      </w:r>
      <w:r w:rsidR="00A34937">
        <w:rPr>
          <w:i w:val="0"/>
        </w:rPr>
        <w:t>.</w:t>
      </w:r>
    </w:p>
    <w:p w:rsidR="00010E6C" w:rsidRDefault="00010E6C">
      <w:pPr>
        <w:pStyle w:val="Outline2"/>
        <w:numPr>
          <w:ilvl w:val="0"/>
          <w:numId w:val="31"/>
        </w:numPr>
        <w:outlineLvl w:val="9"/>
        <w:rPr>
          <w:i w:val="0"/>
        </w:rPr>
      </w:pPr>
      <w:r>
        <w:rPr>
          <w:i w:val="0"/>
        </w:rPr>
        <w:t>ODADAS perceives that the 7 ADAS Boards that work specifically on substance abuse services have a much greater focus on substance abuse services than do the 43 ADAMHS boards that combine the delivery of both substance abuse and mental health services.</w:t>
      </w:r>
    </w:p>
    <w:p w:rsidR="00010E6C" w:rsidRDefault="00010E6C">
      <w:pPr>
        <w:pStyle w:val="Outline2"/>
        <w:numPr>
          <w:ilvl w:val="0"/>
          <w:numId w:val="31"/>
        </w:numPr>
        <w:outlineLvl w:val="9"/>
        <w:rPr>
          <w:i w:val="0"/>
        </w:rPr>
      </w:pPr>
      <w:r>
        <w:rPr>
          <w:i w:val="0"/>
        </w:rPr>
        <w:t>The local Boards receive funds from ODADAS and also raise some local revenue.</w:t>
      </w:r>
    </w:p>
    <w:p w:rsidR="00010E6C" w:rsidRDefault="00010E6C">
      <w:pPr>
        <w:pStyle w:val="Outline2"/>
        <w:numPr>
          <w:ilvl w:val="0"/>
          <w:numId w:val="31"/>
        </w:numPr>
        <w:outlineLvl w:val="9"/>
        <w:rPr>
          <w:i w:val="0"/>
        </w:rPr>
      </w:pPr>
      <w:r>
        <w:rPr>
          <w:i w:val="0"/>
        </w:rPr>
        <w:t>The majority of funding from ODADAS to the local boards is provided on a per-capita formula basis; a portion – perhaps 15% or so - is provided on a competitive discretionary grant basis.</w:t>
      </w:r>
    </w:p>
    <w:p w:rsidR="00010E6C" w:rsidRDefault="00010E6C">
      <w:pPr>
        <w:pStyle w:val="Outline2"/>
        <w:numPr>
          <w:ilvl w:val="0"/>
          <w:numId w:val="31"/>
        </w:numPr>
        <w:outlineLvl w:val="9"/>
        <w:rPr>
          <w:i w:val="0"/>
        </w:rPr>
      </w:pPr>
      <w:r>
        <w:rPr>
          <w:i w:val="0"/>
        </w:rPr>
        <w:t xml:space="preserve">ODADAS has a specific number of designated slots on the local boards for which it, through the Governor’s office, appoints members. </w:t>
      </w:r>
    </w:p>
    <w:p w:rsidR="00010E6C" w:rsidRDefault="00010E6C">
      <w:pPr>
        <w:pStyle w:val="Outline2"/>
        <w:numPr>
          <w:ilvl w:val="0"/>
          <w:numId w:val="31"/>
        </w:numPr>
        <w:outlineLvl w:val="9"/>
        <w:rPr>
          <w:b/>
          <w:i w:val="0"/>
        </w:rPr>
      </w:pPr>
      <w:r>
        <w:rPr>
          <w:i w:val="0"/>
        </w:rPr>
        <w:t>Medicaid managed care in Ohio is strictly for physical health. There is no Medicaid managed care for substance abuse or mental health care.</w:t>
      </w:r>
    </w:p>
    <w:p w:rsidR="00010E6C" w:rsidRDefault="00010E6C">
      <w:pPr>
        <w:pStyle w:val="Outline2"/>
        <w:tabs>
          <w:tab w:val="clear" w:pos="1080"/>
        </w:tabs>
        <w:ind w:left="0"/>
        <w:outlineLvl w:val="9"/>
        <w:rPr>
          <w:b/>
          <w:i w:val="0"/>
        </w:rPr>
      </w:pPr>
      <w:r>
        <w:rPr>
          <w:b/>
          <w:i w:val="0"/>
        </w:rPr>
        <w:t>Data and Information</w:t>
      </w:r>
    </w:p>
    <w:p w:rsidR="00010E6C" w:rsidRDefault="00010E6C">
      <w:pPr>
        <w:pStyle w:val="Outline2"/>
        <w:numPr>
          <w:ilvl w:val="0"/>
          <w:numId w:val="37"/>
        </w:numPr>
        <w:outlineLvl w:val="9"/>
        <w:rPr>
          <w:i w:val="0"/>
        </w:rPr>
      </w:pPr>
      <w:r>
        <w:rPr>
          <w:i w:val="0"/>
        </w:rPr>
        <w:t>Since 2000, ODADAS has shared an integrated claims system with the Department of Mental Health.</w:t>
      </w:r>
    </w:p>
    <w:p w:rsidR="00010E6C" w:rsidRDefault="00010E6C">
      <w:pPr>
        <w:pStyle w:val="Outline2"/>
        <w:tabs>
          <w:tab w:val="clear" w:pos="1080"/>
        </w:tabs>
        <w:ind w:left="0"/>
        <w:outlineLvl w:val="9"/>
        <w:rPr>
          <w:b/>
          <w:i w:val="0"/>
        </w:rPr>
      </w:pPr>
    </w:p>
    <w:p w:rsidR="00010E6C" w:rsidRDefault="00B121E9">
      <w:pPr>
        <w:pStyle w:val="Outline2"/>
        <w:tabs>
          <w:tab w:val="clear" w:pos="1080"/>
        </w:tabs>
        <w:ind w:left="0"/>
        <w:outlineLvl w:val="9"/>
        <w:rPr>
          <w:b/>
          <w:i w:val="0"/>
        </w:rPr>
      </w:pPr>
      <w:r>
        <w:rPr>
          <w:b/>
          <w:i w:val="0"/>
        </w:rPr>
        <w:t>Key AOD Issues in Ohio</w:t>
      </w:r>
    </w:p>
    <w:p w:rsidR="00010E6C" w:rsidRDefault="00010E6C">
      <w:pPr>
        <w:pStyle w:val="Outline2"/>
        <w:numPr>
          <w:ilvl w:val="0"/>
          <w:numId w:val="37"/>
        </w:numPr>
        <w:outlineLvl w:val="9"/>
        <w:rPr>
          <w:i w:val="0"/>
        </w:rPr>
      </w:pPr>
      <w:r>
        <w:rPr>
          <w:i w:val="0"/>
        </w:rPr>
        <w:t>There is close collaboration with the Department of Mental Health on substance abuse treatment issues for clients under the jurisdiction of Ohio’s new mental health courts, which were modeled on the drug courts.</w:t>
      </w:r>
    </w:p>
    <w:p w:rsidR="00010E6C" w:rsidRDefault="00010E6C">
      <w:pPr>
        <w:pStyle w:val="Outline2"/>
        <w:numPr>
          <w:ilvl w:val="0"/>
          <w:numId w:val="37"/>
        </w:numPr>
        <w:outlineLvl w:val="9"/>
        <w:rPr>
          <w:i w:val="0"/>
        </w:rPr>
      </w:pPr>
      <w:r>
        <w:rPr>
          <w:i w:val="0"/>
        </w:rPr>
        <w:t>ODADAS sponsors a fetal alcohol syndrome initiative.</w:t>
      </w:r>
    </w:p>
    <w:p w:rsidR="00010E6C" w:rsidRDefault="00010E6C">
      <w:pPr>
        <w:pStyle w:val="Outline2"/>
        <w:numPr>
          <w:ilvl w:val="0"/>
          <w:numId w:val="37"/>
        </w:numPr>
        <w:outlineLvl w:val="9"/>
        <w:rPr>
          <w:i w:val="0"/>
        </w:rPr>
      </w:pPr>
      <w:r>
        <w:rPr>
          <w:i w:val="0"/>
        </w:rPr>
        <w:t>ODADAS shares prevention initiatives with multiple State agencies.</w:t>
      </w:r>
    </w:p>
    <w:p w:rsidR="00010E6C" w:rsidRDefault="00010E6C">
      <w:pPr>
        <w:pStyle w:val="Outline2"/>
        <w:numPr>
          <w:ilvl w:val="0"/>
          <w:numId w:val="37"/>
        </w:numPr>
        <w:outlineLvl w:val="9"/>
        <w:rPr>
          <w:i w:val="0"/>
        </w:rPr>
      </w:pPr>
      <w:r>
        <w:rPr>
          <w:i w:val="0"/>
        </w:rPr>
        <w:t>ODADAS is planning for possible reduction in State funding due to Ohio’s budget deficit.</w:t>
      </w:r>
    </w:p>
    <w:p w:rsidR="00010E6C" w:rsidRDefault="00010E6C">
      <w:pPr>
        <w:pStyle w:val="Outline2"/>
        <w:tabs>
          <w:tab w:val="clear" w:pos="1080"/>
        </w:tabs>
        <w:ind w:left="0"/>
        <w:outlineLvl w:val="9"/>
        <w:rPr>
          <w:b/>
          <w:i w:val="0"/>
        </w:rPr>
      </w:pPr>
    </w:p>
    <w:p w:rsidR="00010E6C" w:rsidRDefault="00010E6C">
      <w:pPr>
        <w:pStyle w:val="Outline2"/>
        <w:tabs>
          <w:tab w:val="clear" w:pos="1080"/>
        </w:tabs>
        <w:ind w:left="0"/>
        <w:outlineLvl w:val="9"/>
        <w:rPr>
          <w:b/>
          <w:i w:val="0"/>
        </w:rPr>
      </w:pPr>
      <w:r>
        <w:rPr>
          <w:b/>
          <w:i w:val="0"/>
        </w:rPr>
        <w:t xml:space="preserve">Collaboration with other </w:t>
      </w:r>
      <w:r w:rsidR="00B121E9">
        <w:rPr>
          <w:b/>
          <w:i w:val="0"/>
        </w:rPr>
        <w:t>State Agencies</w:t>
      </w:r>
    </w:p>
    <w:p w:rsidR="00010E6C" w:rsidRDefault="00010E6C">
      <w:pPr>
        <w:pStyle w:val="Outline2"/>
        <w:numPr>
          <w:ilvl w:val="0"/>
          <w:numId w:val="38"/>
        </w:numPr>
        <w:outlineLvl w:val="9"/>
        <w:rPr>
          <w:i w:val="0"/>
        </w:rPr>
      </w:pPr>
      <w:r>
        <w:rPr>
          <w:i w:val="0"/>
        </w:rPr>
        <w:t>The ODADAS executive team considers that Cabinet-level status is crucial for the launch and success of its many intragovernmental collaborative initiatives, for which there are other competing priorities.</w:t>
      </w:r>
    </w:p>
    <w:p w:rsidR="00010E6C" w:rsidRDefault="00010E6C">
      <w:pPr>
        <w:pStyle w:val="Outline2"/>
        <w:numPr>
          <w:ilvl w:val="0"/>
          <w:numId w:val="38"/>
        </w:numPr>
        <w:outlineLvl w:val="9"/>
        <w:rPr>
          <w:i w:val="0"/>
        </w:rPr>
      </w:pPr>
      <w:r>
        <w:rPr>
          <w:i w:val="0"/>
        </w:rPr>
        <w:t xml:space="preserve">ODADAS has numerous ongoing collaborative initiatives with multiple entities, including: </w:t>
      </w:r>
    </w:p>
    <w:p w:rsidR="00010E6C" w:rsidRDefault="00010E6C">
      <w:pPr>
        <w:pStyle w:val="Outline2"/>
        <w:numPr>
          <w:ilvl w:val="1"/>
          <w:numId w:val="38"/>
        </w:numPr>
        <w:spacing w:before="0"/>
        <w:outlineLvl w:val="9"/>
        <w:rPr>
          <w:i w:val="0"/>
        </w:rPr>
      </w:pPr>
      <w:r>
        <w:rPr>
          <w:i w:val="0"/>
        </w:rPr>
        <w:t>Health;</w:t>
      </w:r>
    </w:p>
    <w:p w:rsidR="00010E6C" w:rsidRDefault="00010E6C">
      <w:pPr>
        <w:pStyle w:val="Outline2"/>
        <w:numPr>
          <w:ilvl w:val="1"/>
          <w:numId w:val="38"/>
        </w:numPr>
        <w:spacing w:before="0"/>
        <w:outlineLvl w:val="9"/>
        <w:rPr>
          <w:i w:val="0"/>
        </w:rPr>
      </w:pPr>
      <w:r>
        <w:rPr>
          <w:i w:val="0"/>
        </w:rPr>
        <w:t>Rehabilitation;</w:t>
      </w:r>
    </w:p>
    <w:p w:rsidR="00010E6C" w:rsidRDefault="00010E6C">
      <w:pPr>
        <w:pStyle w:val="Outline2"/>
        <w:numPr>
          <w:ilvl w:val="1"/>
          <w:numId w:val="38"/>
        </w:numPr>
        <w:spacing w:before="0"/>
        <w:outlineLvl w:val="9"/>
        <w:rPr>
          <w:i w:val="0"/>
        </w:rPr>
      </w:pPr>
      <w:r>
        <w:rPr>
          <w:i w:val="0"/>
        </w:rPr>
        <w:t>MR/DD;</w:t>
      </w:r>
    </w:p>
    <w:p w:rsidR="00010E6C" w:rsidRDefault="00010E6C">
      <w:pPr>
        <w:pStyle w:val="Outline2"/>
        <w:numPr>
          <w:ilvl w:val="1"/>
          <w:numId w:val="38"/>
        </w:numPr>
        <w:spacing w:before="0"/>
        <w:outlineLvl w:val="9"/>
        <w:rPr>
          <w:i w:val="0"/>
        </w:rPr>
      </w:pPr>
      <w:r>
        <w:rPr>
          <w:i w:val="0"/>
        </w:rPr>
        <w:t>Aging;</w:t>
      </w:r>
    </w:p>
    <w:p w:rsidR="00010E6C" w:rsidRDefault="00010E6C">
      <w:pPr>
        <w:pStyle w:val="Outline2"/>
        <w:numPr>
          <w:ilvl w:val="1"/>
          <w:numId w:val="38"/>
        </w:numPr>
        <w:spacing w:before="0"/>
        <w:outlineLvl w:val="9"/>
        <w:rPr>
          <w:i w:val="0"/>
        </w:rPr>
      </w:pPr>
      <w:r>
        <w:rPr>
          <w:i w:val="0"/>
        </w:rPr>
        <w:t>Housing;</w:t>
      </w:r>
    </w:p>
    <w:p w:rsidR="00010E6C" w:rsidRDefault="00010E6C">
      <w:pPr>
        <w:pStyle w:val="Outline2"/>
        <w:numPr>
          <w:ilvl w:val="1"/>
          <w:numId w:val="38"/>
        </w:numPr>
        <w:spacing w:before="0"/>
        <w:outlineLvl w:val="9"/>
        <w:rPr>
          <w:i w:val="0"/>
        </w:rPr>
      </w:pPr>
      <w:r>
        <w:rPr>
          <w:i w:val="0"/>
        </w:rPr>
        <w:t>The Lottery;</w:t>
      </w:r>
    </w:p>
    <w:p w:rsidR="00010E6C" w:rsidRDefault="00010E6C">
      <w:pPr>
        <w:pStyle w:val="Outline2"/>
        <w:numPr>
          <w:ilvl w:val="1"/>
          <w:numId w:val="38"/>
        </w:numPr>
        <w:spacing w:before="0"/>
        <w:outlineLvl w:val="9"/>
        <w:rPr>
          <w:i w:val="0"/>
        </w:rPr>
      </w:pPr>
      <w:r>
        <w:rPr>
          <w:i w:val="0"/>
        </w:rPr>
        <w:t>Public Safety;</w:t>
      </w:r>
    </w:p>
    <w:p w:rsidR="00010E6C" w:rsidRDefault="00010E6C">
      <w:pPr>
        <w:pStyle w:val="Outline2"/>
        <w:numPr>
          <w:ilvl w:val="1"/>
          <w:numId w:val="38"/>
        </w:numPr>
        <w:spacing w:before="0"/>
        <w:outlineLvl w:val="9"/>
        <w:rPr>
          <w:i w:val="0"/>
        </w:rPr>
      </w:pPr>
      <w:r>
        <w:rPr>
          <w:i w:val="0"/>
        </w:rPr>
        <w:t>Commerce;</w:t>
      </w:r>
    </w:p>
    <w:p w:rsidR="00010E6C" w:rsidRDefault="00010E6C">
      <w:pPr>
        <w:pStyle w:val="Outline2"/>
        <w:numPr>
          <w:ilvl w:val="1"/>
          <w:numId w:val="38"/>
        </w:numPr>
        <w:spacing w:before="0"/>
        <w:outlineLvl w:val="9"/>
        <w:rPr>
          <w:i w:val="0"/>
        </w:rPr>
      </w:pPr>
      <w:r>
        <w:rPr>
          <w:i w:val="0"/>
        </w:rPr>
        <w:t>Education;</w:t>
      </w:r>
    </w:p>
    <w:p w:rsidR="00010E6C" w:rsidRDefault="00010E6C">
      <w:pPr>
        <w:pStyle w:val="Outline2"/>
        <w:numPr>
          <w:ilvl w:val="1"/>
          <w:numId w:val="38"/>
        </w:numPr>
        <w:spacing w:before="0"/>
        <w:outlineLvl w:val="9"/>
        <w:rPr>
          <w:i w:val="0"/>
        </w:rPr>
      </w:pPr>
      <w:r>
        <w:rPr>
          <w:i w:val="0"/>
        </w:rPr>
        <w:t>Criminal Justice;</w:t>
      </w:r>
    </w:p>
    <w:p w:rsidR="00010E6C" w:rsidRDefault="00010E6C">
      <w:pPr>
        <w:pStyle w:val="Outline2"/>
        <w:numPr>
          <w:ilvl w:val="1"/>
          <w:numId w:val="38"/>
        </w:numPr>
        <w:spacing w:before="0"/>
        <w:outlineLvl w:val="9"/>
        <w:rPr>
          <w:i w:val="0"/>
        </w:rPr>
      </w:pPr>
      <w:r>
        <w:rPr>
          <w:i w:val="0"/>
        </w:rPr>
        <w:t>Economic Development;</w:t>
      </w:r>
      <w:r w:rsidR="00BC4A48">
        <w:rPr>
          <w:i w:val="0"/>
        </w:rPr>
        <w:t xml:space="preserve"> </w:t>
      </w:r>
      <w:r>
        <w:rPr>
          <w:i w:val="0"/>
        </w:rPr>
        <w:t>and</w:t>
      </w:r>
    </w:p>
    <w:p w:rsidR="00010E6C" w:rsidRDefault="00010E6C">
      <w:pPr>
        <w:pStyle w:val="Outline2"/>
        <w:numPr>
          <w:ilvl w:val="1"/>
          <w:numId w:val="38"/>
        </w:numPr>
        <w:spacing w:before="0"/>
        <w:outlineLvl w:val="9"/>
        <w:rPr>
          <w:i w:val="0"/>
        </w:rPr>
      </w:pPr>
      <w:r>
        <w:rPr>
          <w:i w:val="0"/>
        </w:rPr>
        <w:t>Mental Health.</w:t>
      </w:r>
    </w:p>
    <w:p w:rsidR="00010E6C" w:rsidRDefault="00010E6C">
      <w:pPr>
        <w:pStyle w:val="Outline2"/>
        <w:numPr>
          <w:ilvl w:val="0"/>
          <w:numId w:val="38"/>
        </w:numPr>
        <w:outlineLvl w:val="9"/>
        <w:rPr>
          <w:i w:val="0"/>
        </w:rPr>
      </w:pPr>
      <w:r>
        <w:rPr>
          <w:i w:val="0"/>
        </w:rPr>
        <w:t>There are daily communications between ODADAS and DMH.</w:t>
      </w:r>
    </w:p>
    <w:p w:rsidR="00010E6C" w:rsidRDefault="00010E6C">
      <w:pPr>
        <w:pStyle w:val="Outline2"/>
        <w:numPr>
          <w:ilvl w:val="0"/>
          <w:numId w:val="38"/>
        </w:numPr>
        <w:outlineLvl w:val="9"/>
        <w:rPr>
          <w:i w:val="0"/>
        </w:rPr>
      </w:pPr>
      <w:r>
        <w:rPr>
          <w:i w:val="0"/>
        </w:rPr>
        <w:t>The new Director of ODADAS emphasizes the importance and value of collaboration with other agencies and has positive relationship with DMH, whose current DMH Director previously worked in ODADAS.</w:t>
      </w:r>
    </w:p>
    <w:p w:rsidR="00010E6C" w:rsidRDefault="00010E6C">
      <w:pPr>
        <w:pStyle w:val="Outline2"/>
        <w:numPr>
          <w:ilvl w:val="0"/>
          <w:numId w:val="38"/>
        </w:numPr>
        <w:outlineLvl w:val="9"/>
        <w:rPr>
          <w:i w:val="0"/>
        </w:rPr>
      </w:pPr>
      <w:r>
        <w:rPr>
          <w:i w:val="0"/>
        </w:rPr>
        <w:t xml:space="preserve">ODADAS is active in collaborating with the State’s public and private universities in putting together collaborative research projects.  Projects are currently in place with Ohio State and Case Western Reserve universities. </w:t>
      </w:r>
    </w:p>
    <w:p w:rsidR="00010E6C" w:rsidRDefault="00010E6C">
      <w:pPr>
        <w:pStyle w:val="Outline2"/>
        <w:tabs>
          <w:tab w:val="clear" w:pos="1080"/>
        </w:tabs>
        <w:ind w:left="0"/>
        <w:outlineLvl w:val="9"/>
        <w:rPr>
          <w:b/>
          <w:i w:val="0"/>
        </w:rPr>
      </w:pPr>
    </w:p>
    <w:p w:rsidR="00010E6C" w:rsidRDefault="00010E6C">
      <w:pPr>
        <w:pStyle w:val="Outline2"/>
        <w:tabs>
          <w:tab w:val="clear" w:pos="1080"/>
        </w:tabs>
        <w:ind w:left="0"/>
        <w:outlineLvl w:val="9"/>
        <w:rPr>
          <w:b/>
          <w:i w:val="0"/>
        </w:rPr>
      </w:pPr>
      <w:r>
        <w:rPr>
          <w:b/>
          <w:i w:val="0"/>
        </w:rPr>
        <w:t>Access to Office of Governor and Legislature</w:t>
      </w:r>
    </w:p>
    <w:p w:rsidR="00010E6C" w:rsidRDefault="00010E6C">
      <w:pPr>
        <w:pStyle w:val="Outline2"/>
        <w:numPr>
          <w:ilvl w:val="0"/>
          <w:numId w:val="38"/>
        </w:numPr>
        <w:outlineLvl w:val="9"/>
        <w:rPr>
          <w:i w:val="0"/>
        </w:rPr>
      </w:pPr>
      <w:r>
        <w:rPr>
          <w:i w:val="0"/>
        </w:rPr>
        <w:t>The ODADAS Director attends approximately quarterly Cabinet meetings with the Governor.</w:t>
      </w:r>
    </w:p>
    <w:p w:rsidR="00010E6C" w:rsidRDefault="00010E6C">
      <w:pPr>
        <w:pStyle w:val="Outline2"/>
        <w:numPr>
          <w:ilvl w:val="0"/>
          <w:numId w:val="38"/>
        </w:numPr>
        <w:outlineLvl w:val="9"/>
        <w:rPr>
          <w:i w:val="0"/>
        </w:rPr>
      </w:pPr>
      <w:r>
        <w:rPr>
          <w:i w:val="0"/>
        </w:rPr>
        <w:t>The Director meets with the Governor on ad-hoc basis for briefings and other purposes.</w:t>
      </w:r>
    </w:p>
    <w:p w:rsidR="00010E6C" w:rsidRDefault="00010E6C">
      <w:pPr>
        <w:pStyle w:val="Outline2"/>
        <w:numPr>
          <w:ilvl w:val="0"/>
          <w:numId w:val="38"/>
        </w:numPr>
        <w:outlineLvl w:val="9"/>
        <w:rPr>
          <w:i w:val="0"/>
        </w:rPr>
      </w:pPr>
      <w:r>
        <w:rPr>
          <w:i w:val="0"/>
        </w:rPr>
        <w:t>The Director talks at least weekly to staff in the Governor’s office.</w:t>
      </w:r>
    </w:p>
    <w:p w:rsidR="00010E6C" w:rsidRDefault="00010E6C">
      <w:pPr>
        <w:pStyle w:val="Outline2"/>
        <w:numPr>
          <w:ilvl w:val="0"/>
          <w:numId w:val="38"/>
        </w:numPr>
        <w:outlineLvl w:val="9"/>
        <w:rPr>
          <w:i w:val="0"/>
        </w:rPr>
      </w:pPr>
      <w:r>
        <w:rPr>
          <w:i w:val="0"/>
        </w:rPr>
        <w:t>The Director talks weekly with First Lady regarding her advocacy role for alcohol abuse issues</w:t>
      </w:r>
      <w:r w:rsidR="00A34937">
        <w:rPr>
          <w:i w:val="0"/>
        </w:rPr>
        <w:t>.</w:t>
      </w:r>
    </w:p>
    <w:p w:rsidR="00010E6C" w:rsidRDefault="00010E6C">
      <w:pPr>
        <w:pStyle w:val="Outline2"/>
        <w:numPr>
          <w:ilvl w:val="0"/>
          <w:numId w:val="38"/>
        </w:numPr>
        <w:outlineLvl w:val="9"/>
        <w:rPr>
          <w:i w:val="0"/>
        </w:rPr>
      </w:pPr>
      <w:r>
        <w:rPr>
          <w:i w:val="0"/>
        </w:rPr>
        <w:t>The ODADAS legislative liaison meets weekly with counterparts from other Cabinet-level Departments in the Governor’s office.</w:t>
      </w:r>
    </w:p>
    <w:p w:rsidR="00010E6C" w:rsidRDefault="00010E6C">
      <w:pPr>
        <w:pStyle w:val="Outline2"/>
        <w:numPr>
          <w:ilvl w:val="0"/>
          <w:numId w:val="38"/>
        </w:numPr>
        <w:outlineLvl w:val="9"/>
        <w:rPr>
          <w:i w:val="0"/>
        </w:rPr>
      </w:pPr>
      <w:r>
        <w:rPr>
          <w:i w:val="0"/>
        </w:rPr>
        <w:t>The Director meets with key legislators at least monthly.</w:t>
      </w:r>
    </w:p>
    <w:p w:rsidR="00010E6C" w:rsidRDefault="00010E6C">
      <w:pPr>
        <w:pStyle w:val="Outline2"/>
        <w:numPr>
          <w:ilvl w:val="0"/>
          <w:numId w:val="38"/>
        </w:numPr>
        <w:outlineLvl w:val="9"/>
        <w:rPr>
          <w:i w:val="0"/>
        </w:rPr>
      </w:pPr>
      <w:r>
        <w:rPr>
          <w:i w:val="0"/>
        </w:rPr>
        <w:t>The new Director has emphasized importance of closer communication with Governor and Legislature.</w:t>
      </w:r>
    </w:p>
    <w:p w:rsidR="00010E6C" w:rsidRDefault="00010E6C">
      <w:pPr>
        <w:pStyle w:val="Outline2"/>
        <w:tabs>
          <w:tab w:val="clear" w:pos="1080"/>
        </w:tabs>
        <w:ind w:left="0"/>
        <w:outlineLvl w:val="9"/>
        <w:rPr>
          <w:b/>
          <w:i w:val="0"/>
        </w:rPr>
      </w:pPr>
      <w:r>
        <w:rPr>
          <w:b/>
          <w:i w:val="0"/>
        </w:rPr>
        <w:t xml:space="preserve">Internal Departmental Restructuring </w:t>
      </w:r>
    </w:p>
    <w:p w:rsidR="00010E6C" w:rsidRDefault="00010E6C">
      <w:pPr>
        <w:pStyle w:val="Outline2"/>
        <w:numPr>
          <w:ilvl w:val="0"/>
          <w:numId w:val="40"/>
        </w:numPr>
        <w:outlineLvl w:val="9"/>
        <w:rPr>
          <w:i w:val="0"/>
        </w:rPr>
      </w:pPr>
      <w:r>
        <w:rPr>
          <w:i w:val="0"/>
        </w:rPr>
        <w:t>ODADAS has recently restructured to enhance efficiency and effectiveness. The following Divisions</w:t>
      </w:r>
      <w:r w:rsidR="00044EC4">
        <w:rPr>
          <w:i w:val="0"/>
        </w:rPr>
        <w:t xml:space="preserve"> </w:t>
      </w:r>
      <w:r>
        <w:rPr>
          <w:i w:val="0"/>
        </w:rPr>
        <w:t>have been created:</w:t>
      </w:r>
    </w:p>
    <w:p w:rsidR="00010E6C" w:rsidRDefault="00010E6C">
      <w:pPr>
        <w:pStyle w:val="Outline2"/>
        <w:tabs>
          <w:tab w:val="clear" w:pos="1080"/>
        </w:tabs>
        <w:spacing w:before="0"/>
        <w:ind w:left="2160" w:hanging="360"/>
        <w:outlineLvl w:val="9"/>
        <w:rPr>
          <w:i w:val="0"/>
        </w:rPr>
      </w:pPr>
      <w:r>
        <w:rPr>
          <w:i w:val="0"/>
        </w:rPr>
        <w:t xml:space="preserve">  </w:t>
      </w:r>
    </w:p>
    <w:p w:rsidR="00010E6C" w:rsidRDefault="00010E6C">
      <w:pPr>
        <w:pStyle w:val="Outline2"/>
        <w:numPr>
          <w:ilvl w:val="1"/>
          <w:numId w:val="40"/>
        </w:numPr>
        <w:spacing w:before="0"/>
        <w:outlineLvl w:val="9"/>
        <w:rPr>
          <w:i w:val="0"/>
        </w:rPr>
      </w:pPr>
      <w:r>
        <w:rPr>
          <w:i w:val="0"/>
        </w:rPr>
        <w:t xml:space="preserve">Quality Improvement </w:t>
      </w:r>
    </w:p>
    <w:p w:rsidR="00010E6C" w:rsidRDefault="00010E6C">
      <w:pPr>
        <w:pStyle w:val="Outline2"/>
        <w:numPr>
          <w:ilvl w:val="1"/>
          <w:numId w:val="40"/>
        </w:numPr>
        <w:spacing w:before="0"/>
        <w:outlineLvl w:val="9"/>
        <w:rPr>
          <w:i w:val="0"/>
        </w:rPr>
      </w:pPr>
      <w:r>
        <w:rPr>
          <w:i w:val="0"/>
        </w:rPr>
        <w:t>Planning, Outcomes and Research</w:t>
      </w:r>
    </w:p>
    <w:p w:rsidR="00010E6C" w:rsidRDefault="00010E6C">
      <w:pPr>
        <w:pStyle w:val="Outline2"/>
        <w:numPr>
          <w:ilvl w:val="1"/>
          <w:numId w:val="40"/>
        </w:numPr>
        <w:spacing w:before="0"/>
        <w:outlineLvl w:val="9"/>
        <w:rPr>
          <w:i w:val="0"/>
        </w:rPr>
      </w:pPr>
      <w:r>
        <w:rPr>
          <w:i w:val="0"/>
        </w:rPr>
        <w:t>Treatment and Recovery</w:t>
      </w:r>
    </w:p>
    <w:p w:rsidR="00010E6C" w:rsidRDefault="00010E6C">
      <w:pPr>
        <w:pStyle w:val="Outline2"/>
        <w:numPr>
          <w:ilvl w:val="1"/>
          <w:numId w:val="40"/>
        </w:numPr>
        <w:spacing w:before="0"/>
        <w:outlineLvl w:val="9"/>
        <w:rPr>
          <w:i w:val="0"/>
        </w:rPr>
      </w:pPr>
      <w:r>
        <w:rPr>
          <w:i w:val="0"/>
        </w:rPr>
        <w:t>Prevention Services</w:t>
      </w:r>
    </w:p>
    <w:p w:rsidR="00010E6C" w:rsidRDefault="00010E6C">
      <w:pPr>
        <w:pStyle w:val="Outline2"/>
        <w:numPr>
          <w:ilvl w:val="1"/>
          <w:numId w:val="40"/>
        </w:numPr>
        <w:spacing w:before="0"/>
        <w:outlineLvl w:val="9"/>
        <w:rPr>
          <w:i w:val="0"/>
        </w:rPr>
      </w:pPr>
      <w:r>
        <w:rPr>
          <w:i w:val="0"/>
        </w:rPr>
        <w:t>Fiscal Services</w:t>
      </w:r>
    </w:p>
    <w:p w:rsidR="00010E6C" w:rsidRDefault="00010E6C">
      <w:pPr>
        <w:pStyle w:val="Outline2"/>
        <w:numPr>
          <w:ilvl w:val="1"/>
          <w:numId w:val="40"/>
        </w:numPr>
        <w:spacing w:before="0"/>
        <w:outlineLvl w:val="9"/>
        <w:rPr>
          <w:i w:val="0"/>
        </w:rPr>
      </w:pPr>
      <w:r>
        <w:rPr>
          <w:i w:val="0"/>
        </w:rPr>
        <w:t>Management Information Services</w:t>
      </w:r>
    </w:p>
    <w:p w:rsidR="00010E6C" w:rsidRDefault="00010E6C">
      <w:pPr>
        <w:pStyle w:val="Outline2"/>
        <w:numPr>
          <w:ilvl w:val="1"/>
          <w:numId w:val="40"/>
        </w:numPr>
        <w:spacing w:before="0"/>
        <w:outlineLvl w:val="9"/>
        <w:rPr>
          <w:i w:val="0"/>
        </w:rPr>
      </w:pPr>
      <w:r>
        <w:rPr>
          <w:i w:val="0"/>
        </w:rPr>
        <w:t>Fiscal Services</w:t>
      </w:r>
    </w:p>
    <w:p w:rsidR="00010E6C" w:rsidRDefault="00010E6C">
      <w:pPr>
        <w:pStyle w:val="Outline2"/>
        <w:tabs>
          <w:tab w:val="clear" w:pos="1080"/>
        </w:tabs>
        <w:spacing w:before="0"/>
        <w:ind w:left="2160" w:hanging="360"/>
        <w:outlineLvl w:val="9"/>
        <w:rPr>
          <w:i w:val="0"/>
        </w:rPr>
      </w:pPr>
      <w:r>
        <w:rPr>
          <w:i w:val="0"/>
        </w:rPr>
        <w:t xml:space="preserve">  </w:t>
      </w:r>
    </w:p>
    <w:p w:rsidR="00010E6C" w:rsidRDefault="00010E6C">
      <w:pPr>
        <w:pStyle w:val="Outline2"/>
        <w:tabs>
          <w:tab w:val="clear" w:pos="1080"/>
        </w:tabs>
        <w:spacing w:before="0"/>
        <w:ind w:left="1800" w:hanging="360"/>
        <w:outlineLvl w:val="9"/>
        <w:rPr>
          <w:i w:val="0"/>
        </w:rPr>
      </w:pPr>
      <w:r>
        <w:rPr>
          <w:i w:val="0"/>
        </w:rPr>
        <w:t>Additionally, the Director has the following functions reporting to his office:</w:t>
      </w:r>
    </w:p>
    <w:p w:rsidR="00010E6C" w:rsidRDefault="00010E6C">
      <w:pPr>
        <w:pStyle w:val="Outline2"/>
        <w:tabs>
          <w:tab w:val="clear" w:pos="1080"/>
        </w:tabs>
        <w:spacing w:before="0"/>
        <w:ind w:left="1800" w:hanging="360"/>
        <w:outlineLvl w:val="9"/>
        <w:rPr>
          <w:i w:val="0"/>
        </w:rPr>
      </w:pPr>
    </w:p>
    <w:p w:rsidR="00010E6C" w:rsidRDefault="00010E6C">
      <w:pPr>
        <w:pStyle w:val="Outline2"/>
        <w:numPr>
          <w:ilvl w:val="1"/>
          <w:numId w:val="40"/>
        </w:numPr>
        <w:spacing w:before="0"/>
        <w:outlineLvl w:val="9"/>
        <w:rPr>
          <w:i w:val="0"/>
        </w:rPr>
      </w:pPr>
      <w:r>
        <w:rPr>
          <w:i w:val="0"/>
        </w:rPr>
        <w:t>Communications and Training (moved in house from contractors)</w:t>
      </w:r>
    </w:p>
    <w:p w:rsidR="00010E6C" w:rsidRDefault="00010E6C">
      <w:pPr>
        <w:pStyle w:val="Outline2"/>
        <w:numPr>
          <w:ilvl w:val="1"/>
          <w:numId w:val="40"/>
        </w:numPr>
        <w:spacing w:before="0"/>
        <w:outlineLvl w:val="9"/>
        <w:rPr>
          <w:i w:val="0"/>
        </w:rPr>
      </w:pPr>
      <w:r>
        <w:rPr>
          <w:i w:val="0"/>
        </w:rPr>
        <w:t>Assistant Director</w:t>
      </w:r>
    </w:p>
    <w:p w:rsidR="00010E6C" w:rsidRDefault="00010E6C">
      <w:pPr>
        <w:pStyle w:val="Outline2"/>
        <w:numPr>
          <w:ilvl w:val="1"/>
          <w:numId w:val="40"/>
        </w:numPr>
        <w:spacing w:before="0"/>
        <w:outlineLvl w:val="9"/>
        <w:rPr>
          <w:i w:val="0"/>
        </w:rPr>
      </w:pPr>
      <w:r>
        <w:rPr>
          <w:i w:val="0"/>
        </w:rPr>
        <w:t>Legislative Liaison</w:t>
      </w:r>
    </w:p>
    <w:p w:rsidR="00010E6C" w:rsidRDefault="00010E6C">
      <w:pPr>
        <w:pStyle w:val="Outline2"/>
        <w:numPr>
          <w:ilvl w:val="1"/>
          <w:numId w:val="40"/>
        </w:numPr>
        <w:spacing w:before="0"/>
        <w:outlineLvl w:val="9"/>
        <w:rPr>
          <w:i w:val="0"/>
        </w:rPr>
      </w:pPr>
      <w:r>
        <w:rPr>
          <w:i w:val="0"/>
        </w:rPr>
        <w:t>Administration</w:t>
      </w:r>
    </w:p>
    <w:p w:rsidR="00010E6C" w:rsidRDefault="00010E6C">
      <w:pPr>
        <w:pStyle w:val="Outline2"/>
        <w:numPr>
          <w:ilvl w:val="1"/>
          <w:numId w:val="40"/>
        </w:numPr>
        <w:spacing w:before="0"/>
        <w:outlineLvl w:val="9"/>
        <w:rPr>
          <w:i w:val="0"/>
        </w:rPr>
      </w:pPr>
      <w:r>
        <w:rPr>
          <w:i w:val="0"/>
        </w:rPr>
        <w:t>Chief Counsel</w:t>
      </w:r>
    </w:p>
    <w:p w:rsidR="00010E6C" w:rsidRDefault="00010E6C">
      <w:pPr>
        <w:pStyle w:val="Outline2"/>
        <w:tabs>
          <w:tab w:val="clear" w:pos="1080"/>
        </w:tabs>
        <w:spacing w:before="0"/>
        <w:ind w:left="2160" w:hanging="360"/>
        <w:outlineLvl w:val="9"/>
        <w:rPr>
          <w:i w:val="0"/>
        </w:rPr>
      </w:pPr>
    </w:p>
    <w:p w:rsidR="00010E6C" w:rsidRDefault="00010E6C">
      <w:pPr>
        <w:pStyle w:val="Outline2"/>
        <w:tabs>
          <w:tab w:val="clear" w:pos="1080"/>
        </w:tabs>
        <w:ind w:left="0"/>
        <w:outlineLvl w:val="9"/>
        <w:rPr>
          <w:b/>
          <w:i w:val="0"/>
        </w:rPr>
      </w:pPr>
      <w:r>
        <w:rPr>
          <w:b/>
          <w:i w:val="0"/>
        </w:rPr>
        <w:t>Entrepreneurial Attitude</w:t>
      </w:r>
    </w:p>
    <w:p w:rsidR="00010E6C" w:rsidRDefault="00010E6C">
      <w:pPr>
        <w:pStyle w:val="Outline2"/>
        <w:numPr>
          <w:ilvl w:val="0"/>
          <w:numId w:val="39"/>
        </w:numPr>
        <w:outlineLvl w:val="9"/>
        <w:rPr>
          <w:i w:val="0"/>
        </w:rPr>
      </w:pPr>
      <w:r>
        <w:rPr>
          <w:i w:val="0"/>
        </w:rPr>
        <w:t>Ohio describes itself as having an assertive, entrepreneurial attitude towards finding new sources of funding for substance abuse prevention and treatment, often obtained through collaboration with oth</w:t>
      </w:r>
      <w:r w:rsidR="00044EC4">
        <w:rPr>
          <w:i w:val="0"/>
        </w:rPr>
        <w:t>er departments and universities</w:t>
      </w:r>
      <w:r>
        <w:rPr>
          <w:i w:val="0"/>
        </w:rPr>
        <w:t xml:space="preserve">. </w:t>
      </w:r>
    </w:p>
    <w:p w:rsidR="00010E6C" w:rsidRDefault="00010E6C">
      <w:pPr>
        <w:pStyle w:val="Outline2"/>
        <w:numPr>
          <w:ilvl w:val="0"/>
          <w:numId w:val="39"/>
        </w:numPr>
        <w:outlineLvl w:val="9"/>
        <w:rPr>
          <w:i w:val="0"/>
        </w:rPr>
      </w:pPr>
      <w:r>
        <w:rPr>
          <w:i w:val="0"/>
        </w:rPr>
        <w:t xml:space="preserve">Ohio is also actively pursuing every Federal grant it can find to help provide substance abuse funding. </w:t>
      </w:r>
    </w:p>
    <w:p w:rsidR="00010E6C" w:rsidRDefault="00010E6C">
      <w:pPr>
        <w:pStyle w:val="Outline2"/>
        <w:numPr>
          <w:ilvl w:val="0"/>
          <w:numId w:val="39"/>
        </w:numPr>
        <w:outlineLvl w:val="9"/>
        <w:rPr>
          <w:i w:val="0"/>
        </w:rPr>
      </w:pPr>
      <w:r>
        <w:rPr>
          <w:i w:val="0"/>
        </w:rPr>
        <w:t>Ohio has a substance abuse benefit under Medicaid and has TANF-funded programs for substance abusing mothers who are trying to find paid employment.  Services covered include inpatient detoxification, general hospital outpatient AOD services, IOP, counseling, methadone, and case management services.</w:t>
      </w:r>
    </w:p>
    <w:p w:rsidR="00A34937" w:rsidRDefault="00A34937">
      <w:pPr>
        <w:pStyle w:val="Outline2"/>
        <w:tabs>
          <w:tab w:val="clear" w:pos="1080"/>
        </w:tabs>
        <w:ind w:left="0"/>
        <w:outlineLvl w:val="9"/>
        <w:rPr>
          <w:b/>
          <w:i w:val="0"/>
        </w:rPr>
      </w:pPr>
    </w:p>
    <w:p w:rsidR="00E44BE1" w:rsidRDefault="00E44BE1" w:rsidP="00E44BE1">
      <w:pPr>
        <w:pStyle w:val="Outline2"/>
        <w:tabs>
          <w:tab w:val="clear" w:pos="1080"/>
        </w:tabs>
        <w:ind w:left="0"/>
        <w:outlineLvl w:val="9"/>
        <w:rPr>
          <w:b/>
          <w:i w:val="0"/>
          <w:szCs w:val="24"/>
          <w:vertAlign w:val="superscript"/>
        </w:rPr>
      </w:pPr>
      <w:r>
        <w:rPr>
          <w:b/>
          <w:i w:val="0"/>
        </w:rPr>
        <w:t>Selected State Data from SAMHSA</w:t>
      </w:r>
      <w:r w:rsidRPr="00564144">
        <w:rPr>
          <w:b/>
          <w:i w:val="0"/>
          <w:szCs w:val="24"/>
          <w:vertAlign w:val="superscript"/>
        </w:rPr>
        <w:t>1</w:t>
      </w:r>
    </w:p>
    <w:p w:rsidR="00010E6C" w:rsidRDefault="00010E6C">
      <w:pPr>
        <w:pStyle w:val="Outline2"/>
        <w:tabs>
          <w:tab w:val="clear" w:pos="1080"/>
        </w:tabs>
        <w:ind w:left="0"/>
        <w:outlineLvl w:val="9"/>
        <w:rPr>
          <w:b/>
          <w:i w:val="0"/>
        </w:rPr>
      </w:pPr>
    </w:p>
    <w:tbl>
      <w:tblPr>
        <w:tblW w:w="11068" w:type="dxa"/>
        <w:tblInd w:w="-1230" w:type="dxa"/>
        <w:tblLook w:val="0000" w:firstRow="0" w:lastRow="0" w:firstColumn="0" w:lastColumn="0" w:noHBand="0" w:noVBand="0"/>
      </w:tblPr>
      <w:tblGrid>
        <w:gridCol w:w="1764"/>
        <w:gridCol w:w="1506"/>
        <w:gridCol w:w="1594"/>
        <w:gridCol w:w="1374"/>
        <w:gridCol w:w="1388"/>
        <w:gridCol w:w="1851"/>
        <w:gridCol w:w="1591"/>
      </w:tblGrid>
      <w:tr w:rsidR="00E44BE1">
        <w:trPr>
          <w:trHeight w:val="1287"/>
        </w:trPr>
        <w:tc>
          <w:tcPr>
            <w:tcW w:w="1764" w:type="dxa"/>
            <w:tcBorders>
              <w:top w:val="nil"/>
              <w:left w:val="nil"/>
              <w:bottom w:val="nil"/>
              <w:right w:val="nil"/>
            </w:tcBorders>
            <w:noWrap/>
            <w:vAlign w:val="bottom"/>
          </w:tcPr>
          <w:p w:rsidR="00E44BE1" w:rsidRDefault="00E44BE1" w:rsidP="002D35C3">
            <w:pPr>
              <w:jc w:val="center"/>
              <w:rPr>
                <w:b/>
                <w:bCs/>
                <w:sz w:val="16"/>
                <w:szCs w:val="16"/>
              </w:rPr>
            </w:pPr>
            <w:r>
              <w:rPr>
                <w:b/>
                <w:bCs/>
                <w:sz w:val="16"/>
                <w:szCs w:val="16"/>
              </w:rPr>
              <w:t>STATE</w:t>
            </w:r>
          </w:p>
        </w:tc>
        <w:tc>
          <w:tcPr>
            <w:tcW w:w="1506" w:type="dxa"/>
            <w:tcBorders>
              <w:top w:val="nil"/>
              <w:left w:val="nil"/>
              <w:bottom w:val="nil"/>
              <w:right w:val="nil"/>
            </w:tcBorders>
            <w:vAlign w:val="bottom"/>
          </w:tcPr>
          <w:p w:rsidR="00E44BE1" w:rsidRPr="00564144" w:rsidRDefault="00E44BE1" w:rsidP="002D35C3">
            <w:pPr>
              <w:jc w:val="center"/>
              <w:rPr>
                <w:rFonts w:ascii="Arial" w:hAnsi="Arial" w:cs="Arial"/>
                <w:b/>
                <w:bCs/>
                <w:sz w:val="16"/>
                <w:szCs w:val="16"/>
                <w:vertAlign w:val="subscript"/>
              </w:rPr>
            </w:pPr>
            <w:r w:rsidRPr="001F2F2F">
              <w:rPr>
                <w:rFonts w:ascii="Arial" w:hAnsi="Arial" w:cs="Arial"/>
                <w:b/>
                <w:bCs/>
                <w:sz w:val="16"/>
                <w:szCs w:val="16"/>
              </w:rPr>
              <w:t>2003 SAPT PER CAPITA BLOCK GRANT ALLOCATION</w:t>
            </w:r>
            <w:r w:rsidRPr="00564144">
              <w:rPr>
                <w:rFonts w:ascii="Arial" w:hAnsi="Arial" w:cs="Arial"/>
                <w:b/>
                <w:bCs/>
                <w:sz w:val="16"/>
                <w:szCs w:val="16"/>
                <w:vertAlign w:val="superscript"/>
              </w:rPr>
              <w:t>2</w:t>
            </w:r>
          </w:p>
        </w:tc>
        <w:tc>
          <w:tcPr>
            <w:tcW w:w="1594" w:type="dxa"/>
            <w:tcBorders>
              <w:top w:val="nil"/>
              <w:left w:val="nil"/>
              <w:bottom w:val="nil"/>
              <w:right w:val="nil"/>
            </w:tcBorders>
            <w:vAlign w:val="bottom"/>
          </w:tcPr>
          <w:p w:rsidR="00E44BE1" w:rsidRPr="001F2F2F" w:rsidRDefault="00E44BE1" w:rsidP="002D35C3">
            <w:pPr>
              <w:jc w:val="center"/>
              <w:rPr>
                <w:rFonts w:ascii="Arial" w:hAnsi="Arial" w:cs="Arial"/>
                <w:b/>
                <w:bCs/>
                <w:sz w:val="16"/>
                <w:szCs w:val="16"/>
              </w:rPr>
            </w:pPr>
            <w:r w:rsidRPr="001F2F2F">
              <w:rPr>
                <w:rFonts w:ascii="Arial" w:hAnsi="Arial" w:cs="Arial"/>
                <w:b/>
                <w:bCs/>
                <w:sz w:val="16"/>
                <w:szCs w:val="16"/>
              </w:rPr>
              <w:t>2002 - 2003 RATE OF ALCOHOL OR ILLICIT DRUG DEPENDENCE OR</w:t>
            </w:r>
            <w:r>
              <w:rPr>
                <w:rFonts w:ascii="Arial" w:hAnsi="Arial" w:cs="Arial"/>
                <w:b/>
                <w:bCs/>
                <w:sz w:val="16"/>
                <w:szCs w:val="16"/>
              </w:rPr>
              <w:t xml:space="preserve"> ABUSE</w:t>
            </w:r>
            <w:r w:rsidRPr="00564144">
              <w:rPr>
                <w:rFonts w:ascii="Arial" w:hAnsi="Arial" w:cs="Arial"/>
                <w:b/>
                <w:bCs/>
                <w:sz w:val="16"/>
                <w:szCs w:val="16"/>
                <w:vertAlign w:val="superscript"/>
              </w:rPr>
              <w:t>3</w:t>
            </w:r>
            <w:r>
              <w:rPr>
                <w:rFonts w:ascii="Arial" w:hAnsi="Arial" w:cs="Arial"/>
                <w:b/>
                <w:bCs/>
                <w:sz w:val="16"/>
                <w:szCs w:val="16"/>
              </w:rPr>
              <w:t xml:space="preserve"> </w:t>
            </w:r>
          </w:p>
        </w:tc>
        <w:tc>
          <w:tcPr>
            <w:tcW w:w="1374"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2002 - 200</w:t>
            </w:r>
            <w:r>
              <w:rPr>
                <w:rFonts w:ascii="Arial" w:hAnsi="Arial" w:cs="Arial"/>
                <w:b/>
                <w:bCs/>
                <w:sz w:val="16"/>
                <w:szCs w:val="16"/>
              </w:rPr>
              <w:t>3 ILLICIT DRUG TREATMENT GAP</w:t>
            </w:r>
            <w:r w:rsidRPr="00564144">
              <w:rPr>
                <w:rFonts w:ascii="Arial" w:hAnsi="Arial" w:cs="Arial"/>
                <w:b/>
                <w:bCs/>
                <w:sz w:val="16"/>
                <w:szCs w:val="16"/>
                <w:vertAlign w:val="superscript"/>
              </w:rPr>
              <w:t>3</w:t>
            </w:r>
          </w:p>
        </w:tc>
        <w:tc>
          <w:tcPr>
            <w:tcW w:w="1388"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2002 PER 1000 SA TREATMENT ADMISSIONS</w:t>
            </w:r>
            <w:r w:rsidRPr="00564144">
              <w:rPr>
                <w:rFonts w:ascii="Arial" w:hAnsi="Arial" w:cs="Arial"/>
                <w:b/>
                <w:bCs/>
                <w:sz w:val="16"/>
                <w:szCs w:val="16"/>
                <w:vertAlign w:val="superscript"/>
              </w:rPr>
              <w:t>4</w:t>
            </w:r>
          </w:p>
        </w:tc>
        <w:tc>
          <w:tcPr>
            <w:tcW w:w="1851"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BLOCK GRANT LEVERAGE: SA ADMISSIONS PER 1000 BLOCK GRANT $</w:t>
            </w:r>
          </w:p>
        </w:tc>
        <w:tc>
          <w:tcPr>
            <w:tcW w:w="1591"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RATIO OF ADMISSION RATE / DEPENDENCE RATE</w:t>
            </w:r>
          </w:p>
        </w:tc>
      </w:tr>
      <w:tr w:rsidR="00A83DB3">
        <w:trPr>
          <w:trHeight w:val="244"/>
        </w:trPr>
        <w:tc>
          <w:tcPr>
            <w:tcW w:w="1764" w:type="dxa"/>
            <w:tcBorders>
              <w:top w:val="nil"/>
              <w:left w:val="nil"/>
              <w:bottom w:val="nil"/>
              <w:right w:val="nil"/>
            </w:tcBorders>
            <w:noWrap/>
            <w:vAlign w:val="bottom"/>
          </w:tcPr>
          <w:p w:rsidR="00A83DB3" w:rsidRPr="001F2F2F" w:rsidRDefault="00A83DB3" w:rsidP="003C6527">
            <w:pPr>
              <w:rPr>
                <w:rFonts w:ascii="Arial" w:hAnsi="Arial" w:cs="Arial"/>
                <w:sz w:val="16"/>
                <w:szCs w:val="16"/>
              </w:rPr>
            </w:pPr>
            <w:r w:rsidRPr="001F2F2F">
              <w:rPr>
                <w:rFonts w:ascii="Arial" w:hAnsi="Arial" w:cs="Arial"/>
                <w:sz w:val="16"/>
                <w:szCs w:val="16"/>
              </w:rPr>
              <w:t>UNITED STATES</w:t>
            </w:r>
          </w:p>
        </w:tc>
        <w:tc>
          <w:tcPr>
            <w:tcW w:w="1506" w:type="dxa"/>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$7.04</w:t>
            </w:r>
          </w:p>
        </w:tc>
        <w:tc>
          <w:tcPr>
            <w:tcW w:w="1594" w:type="dxa"/>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9.22</w:t>
            </w:r>
          </w:p>
        </w:tc>
        <w:tc>
          <w:tcPr>
            <w:tcW w:w="1374"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2.66</w:t>
            </w:r>
          </w:p>
        </w:tc>
        <w:tc>
          <w:tcPr>
            <w:tcW w:w="1388"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8.1</w:t>
            </w:r>
          </w:p>
        </w:tc>
        <w:tc>
          <w:tcPr>
            <w:tcW w:w="1851"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1.15</w:t>
            </w:r>
          </w:p>
        </w:tc>
        <w:tc>
          <w:tcPr>
            <w:tcW w:w="1591"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0.88</w:t>
            </w:r>
          </w:p>
        </w:tc>
      </w:tr>
      <w:tr w:rsidR="00A83DB3">
        <w:trPr>
          <w:trHeight w:val="244"/>
        </w:trPr>
        <w:tc>
          <w:tcPr>
            <w:tcW w:w="1764" w:type="dxa"/>
            <w:tcBorders>
              <w:top w:val="nil"/>
              <w:left w:val="nil"/>
              <w:bottom w:val="nil"/>
              <w:right w:val="nil"/>
            </w:tcBorders>
            <w:noWrap/>
            <w:vAlign w:val="bottom"/>
          </w:tcPr>
          <w:p w:rsidR="00A83DB3" w:rsidRPr="001F2F2F" w:rsidRDefault="00A83DB3" w:rsidP="003C6527">
            <w:pPr>
              <w:rPr>
                <w:rFonts w:ascii="Arial" w:hAnsi="Arial" w:cs="Arial"/>
                <w:sz w:val="16"/>
                <w:szCs w:val="16"/>
              </w:rPr>
            </w:pPr>
            <w:r w:rsidRPr="001F2F2F">
              <w:rPr>
                <w:rFonts w:ascii="Arial" w:hAnsi="Arial" w:cs="Arial"/>
                <w:sz w:val="16"/>
                <w:szCs w:val="16"/>
              </w:rPr>
              <w:t>OHIO</w:t>
            </w:r>
          </w:p>
        </w:tc>
        <w:tc>
          <w:tcPr>
            <w:tcW w:w="1506" w:type="dxa"/>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$7.22</w:t>
            </w:r>
          </w:p>
        </w:tc>
        <w:tc>
          <w:tcPr>
            <w:tcW w:w="1594" w:type="dxa"/>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9.56</w:t>
            </w:r>
          </w:p>
        </w:tc>
        <w:tc>
          <w:tcPr>
            <w:tcW w:w="1374"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2.61</w:t>
            </w:r>
          </w:p>
        </w:tc>
        <w:tc>
          <w:tcPr>
            <w:tcW w:w="1388"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4.9</w:t>
            </w:r>
          </w:p>
        </w:tc>
        <w:tc>
          <w:tcPr>
            <w:tcW w:w="1851"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0.67</w:t>
            </w:r>
          </w:p>
        </w:tc>
        <w:tc>
          <w:tcPr>
            <w:tcW w:w="1591"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0.51</w:t>
            </w:r>
          </w:p>
        </w:tc>
      </w:tr>
      <w:tr w:rsidR="00010E6C">
        <w:trPr>
          <w:trHeight w:val="244"/>
        </w:trPr>
        <w:tc>
          <w:tcPr>
            <w:tcW w:w="1764" w:type="dxa"/>
            <w:tcBorders>
              <w:top w:val="nil"/>
              <w:left w:val="nil"/>
              <w:bottom w:val="nil"/>
              <w:right w:val="nil"/>
            </w:tcBorders>
            <w:noWrap/>
            <w:vAlign w:val="bottom"/>
          </w:tcPr>
          <w:p w:rsidR="00010E6C" w:rsidRDefault="00010E6C">
            <w:pPr>
              <w:rPr>
                <w:rFonts w:ascii="Arial" w:hAnsi="Arial" w:cs="Arial"/>
                <w:sz w:val="18"/>
                <w:szCs w:val="18"/>
              </w:rPr>
            </w:pPr>
          </w:p>
        </w:tc>
        <w:tc>
          <w:tcPr>
            <w:tcW w:w="1506" w:type="dxa"/>
            <w:tcBorders>
              <w:top w:val="nil"/>
              <w:left w:val="nil"/>
              <w:bottom w:val="nil"/>
              <w:right w:val="nil"/>
            </w:tcBorders>
            <w:noWrap/>
            <w:vAlign w:val="bottom"/>
          </w:tcPr>
          <w:p w:rsidR="00010E6C" w:rsidRDefault="00010E6C">
            <w:pPr>
              <w:rPr>
                <w:rFonts w:ascii="Arial" w:hAnsi="Arial" w:cs="Arial"/>
                <w:sz w:val="18"/>
                <w:szCs w:val="18"/>
              </w:rPr>
            </w:pPr>
          </w:p>
        </w:tc>
        <w:tc>
          <w:tcPr>
            <w:tcW w:w="1594" w:type="dxa"/>
            <w:tcBorders>
              <w:top w:val="nil"/>
              <w:left w:val="nil"/>
              <w:bottom w:val="nil"/>
              <w:right w:val="nil"/>
            </w:tcBorders>
            <w:noWrap/>
            <w:vAlign w:val="bottom"/>
          </w:tcPr>
          <w:p w:rsidR="00010E6C" w:rsidRDefault="00010E6C">
            <w:pPr>
              <w:rPr>
                <w:rFonts w:ascii="Arial" w:hAnsi="Arial" w:cs="Arial"/>
                <w:sz w:val="18"/>
                <w:szCs w:val="18"/>
              </w:rPr>
            </w:pPr>
          </w:p>
        </w:tc>
        <w:tc>
          <w:tcPr>
            <w:tcW w:w="1374" w:type="dxa"/>
            <w:tcBorders>
              <w:top w:val="nil"/>
              <w:left w:val="nil"/>
              <w:bottom w:val="nil"/>
              <w:right w:val="nil"/>
            </w:tcBorders>
            <w:noWrap/>
            <w:vAlign w:val="bottom"/>
          </w:tcPr>
          <w:p w:rsidR="00010E6C" w:rsidRDefault="00010E6C">
            <w:pPr>
              <w:rPr>
                <w:rFonts w:ascii="Arial" w:hAnsi="Arial" w:cs="Arial"/>
                <w:sz w:val="18"/>
                <w:szCs w:val="18"/>
              </w:rPr>
            </w:pPr>
          </w:p>
        </w:tc>
        <w:tc>
          <w:tcPr>
            <w:tcW w:w="1388" w:type="dxa"/>
            <w:tcBorders>
              <w:top w:val="nil"/>
              <w:left w:val="nil"/>
              <w:bottom w:val="nil"/>
              <w:right w:val="nil"/>
            </w:tcBorders>
            <w:noWrap/>
            <w:vAlign w:val="bottom"/>
          </w:tcPr>
          <w:p w:rsidR="00010E6C" w:rsidRDefault="00010E6C">
            <w:pPr>
              <w:rPr>
                <w:rFonts w:ascii="Arial" w:hAnsi="Arial" w:cs="Arial"/>
                <w:sz w:val="18"/>
                <w:szCs w:val="18"/>
              </w:rPr>
            </w:pPr>
          </w:p>
        </w:tc>
        <w:tc>
          <w:tcPr>
            <w:tcW w:w="1851" w:type="dxa"/>
            <w:tcBorders>
              <w:top w:val="nil"/>
              <w:left w:val="nil"/>
              <w:bottom w:val="nil"/>
              <w:right w:val="nil"/>
            </w:tcBorders>
            <w:noWrap/>
            <w:vAlign w:val="bottom"/>
          </w:tcPr>
          <w:p w:rsidR="00010E6C" w:rsidRDefault="00010E6C">
            <w:pPr>
              <w:rPr>
                <w:rFonts w:ascii="Arial" w:hAnsi="Arial" w:cs="Arial"/>
                <w:sz w:val="18"/>
                <w:szCs w:val="18"/>
              </w:rPr>
            </w:pPr>
          </w:p>
        </w:tc>
        <w:tc>
          <w:tcPr>
            <w:tcW w:w="1591" w:type="dxa"/>
            <w:tcBorders>
              <w:top w:val="nil"/>
              <w:left w:val="nil"/>
              <w:bottom w:val="nil"/>
              <w:right w:val="nil"/>
            </w:tcBorders>
            <w:noWrap/>
            <w:vAlign w:val="bottom"/>
          </w:tcPr>
          <w:p w:rsidR="00010E6C" w:rsidRDefault="00010E6C">
            <w:pPr>
              <w:rPr>
                <w:rFonts w:ascii="Arial" w:hAnsi="Arial" w:cs="Arial"/>
                <w:sz w:val="18"/>
                <w:szCs w:val="18"/>
              </w:rPr>
            </w:pPr>
          </w:p>
        </w:tc>
      </w:tr>
      <w:tr w:rsidR="00421D05">
        <w:trPr>
          <w:trHeight w:val="244"/>
        </w:trPr>
        <w:tc>
          <w:tcPr>
            <w:tcW w:w="7626" w:type="dxa"/>
            <w:gridSpan w:val="5"/>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r>
              <w:rPr>
                <w:rFonts w:ascii="Arial" w:hAnsi="Arial" w:cs="Arial"/>
                <w:sz w:val="16"/>
                <w:szCs w:val="16"/>
              </w:rPr>
              <w:t>1</w:t>
            </w:r>
            <w:r>
              <w:rPr>
                <w:rFonts w:ascii="Arial" w:hAnsi="Arial" w:cs="Arial"/>
                <w:sz w:val="16"/>
                <w:szCs w:val="16"/>
              </w:rPr>
              <w:tab/>
              <w:t>The data used in this and other State tables do not constitute all SAMHSA state data, nor do they represent all of the data that states use in their operational analyses and planning efforts.   These statistics should be interpreted with caution because there are a great variety of factors which affect their magnitude and implication.</w:t>
            </w:r>
          </w:p>
        </w:tc>
        <w:tc>
          <w:tcPr>
            <w:tcW w:w="1851" w:type="dxa"/>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p>
        </w:tc>
        <w:tc>
          <w:tcPr>
            <w:tcW w:w="1591" w:type="dxa"/>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p>
        </w:tc>
      </w:tr>
      <w:tr w:rsidR="00421D05">
        <w:trPr>
          <w:trHeight w:val="244"/>
        </w:trPr>
        <w:tc>
          <w:tcPr>
            <w:tcW w:w="11068" w:type="dxa"/>
            <w:gridSpan w:val="7"/>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r>
              <w:rPr>
                <w:rFonts w:ascii="Arial" w:hAnsi="Arial" w:cs="Arial"/>
                <w:sz w:val="16"/>
                <w:szCs w:val="16"/>
              </w:rPr>
              <w:t>2</w:t>
            </w:r>
            <w:r>
              <w:rPr>
                <w:rFonts w:ascii="Arial" w:hAnsi="Arial" w:cs="Arial"/>
                <w:sz w:val="16"/>
                <w:szCs w:val="16"/>
              </w:rPr>
              <w:tab/>
              <w:t xml:space="preserve">The population denominator used here to calculate the per capita block grant for CA is 2003 Civilian Population Over Age 13, from US Bureau of the </w:t>
            </w:r>
            <w:r w:rsidR="008916D9">
              <w:rPr>
                <w:rFonts w:ascii="Arial" w:hAnsi="Arial" w:cs="Arial"/>
                <w:sz w:val="16"/>
                <w:szCs w:val="16"/>
              </w:rPr>
              <w:t>Census; this</w:t>
            </w:r>
            <w:r>
              <w:rPr>
                <w:rFonts w:ascii="Arial" w:hAnsi="Arial" w:cs="Arial"/>
                <w:sz w:val="16"/>
                <w:szCs w:val="16"/>
              </w:rPr>
              <w:t xml:space="preserve"> denominator is used in other SAMHSA calculations and is used for all other states in this report.  However, it is used here illustratively only, not as the calculation factor for the SAPTBG itself.  Further, it is not a representation of the denominator used by SAMHSA to actually allocate the SAPT Block Grant for each State, which is based on a complex formula that incorporates multiple factors, and uses as its denominator the population of persons aged 18-65.  </w:t>
            </w:r>
          </w:p>
        </w:tc>
      </w:tr>
      <w:tr w:rsidR="00F4184D">
        <w:trPr>
          <w:trHeight w:val="244"/>
        </w:trPr>
        <w:tc>
          <w:tcPr>
            <w:tcW w:w="11068" w:type="dxa"/>
            <w:gridSpan w:val="7"/>
            <w:tcBorders>
              <w:top w:val="nil"/>
              <w:left w:val="nil"/>
              <w:bottom w:val="nil"/>
              <w:right w:val="nil"/>
            </w:tcBorders>
            <w:noWrap/>
            <w:vAlign w:val="bottom"/>
          </w:tcPr>
          <w:p w:rsidR="00F4184D" w:rsidRDefault="00F4184D" w:rsidP="00F4184D">
            <w:pPr>
              <w:rPr>
                <w:rFonts w:ascii="Arial" w:hAnsi="Arial" w:cs="Arial"/>
                <w:sz w:val="16"/>
                <w:szCs w:val="16"/>
              </w:rPr>
            </w:pPr>
            <w:r>
              <w:rPr>
                <w:rFonts w:ascii="Arial" w:hAnsi="Arial" w:cs="Arial"/>
                <w:sz w:val="16"/>
                <w:szCs w:val="16"/>
              </w:rPr>
              <w:t>3</w:t>
            </w:r>
            <w:r>
              <w:rPr>
                <w:rFonts w:ascii="Arial" w:hAnsi="Arial" w:cs="Arial"/>
                <w:sz w:val="16"/>
                <w:szCs w:val="16"/>
              </w:rPr>
              <w:tab/>
              <w:t>SAMHSA (OAS) State Estimates of Substance Abuse From the 2002 - 2003 National Household Survey on Drug Abuse</w:t>
            </w:r>
          </w:p>
        </w:tc>
      </w:tr>
      <w:tr w:rsidR="00F4184D">
        <w:trPr>
          <w:trHeight w:val="244"/>
        </w:trPr>
        <w:tc>
          <w:tcPr>
            <w:tcW w:w="11068" w:type="dxa"/>
            <w:gridSpan w:val="7"/>
            <w:tcBorders>
              <w:top w:val="nil"/>
              <w:left w:val="nil"/>
              <w:bottom w:val="nil"/>
              <w:right w:val="nil"/>
            </w:tcBorders>
            <w:noWrap/>
            <w:vAlign w:val="bottom"/>
          </w:tcPr>
          <w:p w:rsidR="00F4184D" w:rsidRDefault="00F4184D" w:rsidP="00F4184D">
            <w:pPr>
              <w:rPr>
                <w:rFonts w:ascii="Arial" w:hAnsi="Arial" w:cs="Arial"/>
                <w:sz w:val="16"/>
                <w:szCs w:val="16"/>
              </w:rPr>
            </w:pPr>
            <w:r>
              <w:rPr>
                <w:rFonts w:ascii="Arial" w:hAnsi="Arial" w:cs="Arial"/>
                <w:sz w:val="16"/>
                <w:szCs w:val="16"/>
              </w:rPr>
              <w:t>4</w:t>
            </w:r>
            <w:r>
              <w:rPr>
                <w:rFonts w:ascii="Arial" w:hAnsi="Arial" w:cs="Arial"/>
                <w:sz w:val="16"/>
                <w:szCs w:val="16"/>
              </w:rPr>
              <w:tab/>
              <w:t xml:space="preserve">SAMHSA, Substance Abuse Treatment Admissions by State, 2002  </w:t>
            </w:r>
          </w:p>
        </w:tc>
      </w:tr>
    </w:tbl>
    <w:p w:rsidR="00010E6C" w:rsidRDefault="00010E6C">
      <w:pPr>
        <w:pStyle w:val="Outline2"/>
        <w:keepNext w:val="0"/>
        <w:widowControl w:val="0"/>
        <w:numPr>
          <w:ilvl w:val="0"/>
          <w:numId w:val="67"/>
        </w:numPr>
        <w:outlineLvl w:val="9"/>
        <w:rPr>
          <w:i w:val="0"/>
        </w:rPr>
      </w:pPr>
      <w:r>
        <w:rPr>
          <w:i w:val="0"/>
        </w:rPr>
        <w:t>Ohio receives slightly more per capita from the SAPT block grant than the US average (2003).</w:t>
      </w:r>
    </w:p>
    <w:p w:rsidR="00010E6C" w:rsidRDefault="00010E6C">
      <w:pPr>
        <w:pStyle w:val="Outline2"/>
        <w:keepNext w:val="0"/>
        <w:widowControl w:val="0"/>
        <w:numPr>
          <w:ilvl w:val="0"/>
          <w:numId w:val="10"/>
        </w:numPr>
        <w:outlineLvl w:val="9"/>
        <w:rPr>
          <w:i w:val="0"/>
        </w:rPr>
      </w:pPr>
      <w:r>
        <w:rPr>
          <w:i w:val="0"/>
        </w:rPr>
        <w:t>The rate of alcohol or illicit drug dependence or abuse in Ohio is 10% lower than the US average (2001).</w:t>
      </w:r>
    </w:p>
    <w:p w:rsidR="00010E6C" w:rsidRDefault="00010E6C">
      <w:pPr>
        <w:pStyle w:val="Outline2"/>
        <w:keepNext w:val="0"/>
        <w:widowControl w:val="0"/>
        <w:numPr>
          <w:ilvl w:val="0"/>
          <w:numId w:val="10"/>
        </w:numPr>
        <w:outlineLvl w:val="9"/>
        <w:rPr>
          <w:b/>
          <w:i w:val="0"/>
        </w:rPr>
      </w:pPr>
      <w:r>
        <w:rPr>
          <w:i w:val="0"/>
        </w:rPr>
        <w:t xml:space="preserve">The </w:t>
      </w:r>
      <w:r w:rsidR="00232F19">
        <w:rPr>
          <w:i w:val="0"/>
        </w:rPr>
        <w:t>rate of admissions</w:t>
      </w:r>
      <w:r>
        <w:rPr>
          <w:i w:val="0"/>
        </w:rPr>
        <w:t xml:space="preserve"> to substance abuse treatment in Ohio is about 37% lower than the US average (2002).  Nevertheless, the SAMHSA-defined illicit drug treatment gap is 16% below the national average (2001).</w:t>
      </w:r>
    </w:p>
    <w:p w:rsidR="00010E6C" w:rsidRDefault="00010E6C">
      <w:pPr>
        <w:pStyle w:val="Outline2"/>
        <w:keepNext w:val="0"/>
        <w:widowControl w:val="0"/>
        <w:tabs>
          <w:tab w:val="clear" w:pos="1080"/>
        </w:tabs>
        <w:ind w:left="0"/>
        <w:outlineLvl w:val="9"/>
        <w:rPr>
          <w:b/>
          <w:i w:val="0"/>
        </w:rPr>
      </w:pPr>
      <w:r>
        <w:rPr>
          <w:b/>
          <w:i w:val="0"/>
        </w:rPr>
        <w:t>Ohio Budget and Expenditure Data</w:t>
      </w:r>
    </w:p>
    <w:p w:rsidR="00010E6C" w:rsidRDefault="00010E6C" w:rsidP="00F67B4F">
      <w:pPr>
        <w:pStyle w:val="Outline2"/>
        <w:keepNext w:val="0"/>
        <w:widowControl w:val="0"/>
        <w:numPr>
          <w:ilvl w:val="0"/>
          <w:numId w:val="44"/>
        </w:numPr>
        <w:spacing w:before="120" w:after="120"/>
        <w:outlineLvl w:val="9"/>
        <w:rPr>
          <w:i w:val="0"/>
        </w:rPr>
      </w:pPr>
      <w:r>
        <w:rPr>
          <w:i w:val="0"/>
        </w:rPr>
        <w:t>Expenditures for substance abuse services in Ohio increased from $281.6 million in State fiscal year 2000 to $305.2 million in 2002, an increase of 8.4%.</w:t>
      </w:r>
    </w:p>
    <w:p w:rsidR="00F67B4F" w:rsidRPr="00F67B4F" w:rsidRDefault="00010E6C" w:rsidP="00F67B4F">
      <w:pPr>
        <w:numPr>
          <w:ilvl w:val="0"/>
          <w:numId w:val="44"/>
        </w:numPr>
        <w:spacing w:before="120" w:after="120"/>
        <w:rPr>
          <w:sz w:val="24"/>
          <w:szCs w:val="24"/>
        </w:rPr>
      </w:pPr>
      <w:r w:rsidRPr="00F67B4F">
        <w:rPr>
          <w:sz w:val="24"/>
          <w:szCs w:val="24"/>
        </w:rPr>
        <w:t>Ohio spent $33.47 per capita on substance abuse services in State fiscal year 2002.  This figure includes Medicaid, which accounts for one-third of the ODADAS budget.</w:t>
      </w:r>
    </w:p>
    <w:p w:rsidR="00D841E2" w:rsidRDefault="00010E6C" w:rsidP="00F67B4F">
      <w:pPr>
        <w:pStyle w:val="Heading2"/>
      </w:pPr>
      <w:r>
        <w:br w:type="page"/>
      </w:r>
      <w:bookmarkStart w:id="28" w:name="_Toc58153935"/>
      <w:r w:rsidR="00F67B4F">
        <w:t>OR</w:t>
      </w:r>
      <w:r w:rsidR="00D841E2">
        <w:t>EGON</w:t>
      </w:r>
      <w:bookmarkEnd w:id="28"/>
    </w:p>
    <w:p w:rsidR="00D841E2" w:rsidRDefault="00D841E2" w:rsidP="00D841E2">
      <w:pPr>
        <w:rPr>
          <w:sz w:val="24"/>
          <w:szCs w:val="24"/>
        </w:rPr>
      </w:pPr>
    </w:p>
    <w:p w:rsidR="00D841E2" w:rsidRDefault="00D841E2" w:rsidP="00D841E2">
      <w:pPr>
        <w:rPr>
          <w:sz w:val="24"/>
          <w:szCs w:val="24"/>
        </w:rPr>
      </w:pPr>
    </w:p>
    <w:p w:rsidR="00D841E2" w:rsidRDefault="00D841E2" w:rsidP="00D841E2">
      <w:pPr>
        <w:rPr>
          <w:b/>
          <w:sz w:val="24"/>
          <w:szCs w:val="24"/>
        </w:rPr>
      </w:pPr>
      <w:r>
        <w:rPr>
          <w:b/>
          <w:sz w:val="24"/>
          <w:szCs w:val="24"/>
        </w:rPr>
        <w:t>Organizational Placement of AOD Agency</w:t>
      </w:r>
    </w:p>
    <w:p w:rsidR="00D841E2" w:rsidRDefault="00D841E2" w:rsidP="00D841E2">
      <w:pPr>
        <w:rPr>
          <w:sz w:val="24"/>
          <w:szCs w:val="24"/>
        </w:rPr>
      </w:pPr>
    </w:p>
    <w:p w:rsidR="00D841E2" w:rsidRDefault="00D841E2" w:rsidP="00D841E2">
      <w:pPr>
        <w:rPr>
          <w:sz w:val="24"/>
          <w:szCs w:val="24"/>
        </w:rPr>
      </w:pPr>
    </w:p>
    <w:p w:rsidR="00D841E2" w:rsidRDefault="002309BF" w:rsidP="00D841E2">
      <w:pPr>
        <w:rPr>
          <w:b/>
          <w:sz w:val="24"/>
          <w:szCs w:val="24"/>
        </w:rPr>
      </w:pPr>
      <w:r>
        <w:rPr>
          <w:noProof/>
        </w:rPr>
        <mc:AlternateContent>
          <mc:Choice Requires="wps">
            <w:drawing>
              <wp:anchor distT="0" distB="0" distL="114300" distR="114300" simplePos="0" relativeHeight="251692032" behindDoc="0" locked="0" layoutInCell="1" allowOverlap="1">
                <wp:simplePos x="0" y="0"/>
                <wp:positionH relativeFrom="column">
                  <wp:posOffset>1828800</wp:posOffset>
                </wp:positionH>
                <wp:positionV relativeFrom="paragraph">
                  <wp:posOffset>284480</wp:posOffset>
                </wp:positionV>
                <wp:extent cx="1371600" cy="342900"/>
                <wp:effectExtent l="0" t="0" r="0" b="0"/>
                <wp:wrapNone/>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1569CB" w:rsidRDefault="001569CB" w:rsidP="00D841E2">
                            <w:pPr>
                              <w:jc w:val="center"/>
                            </w:pPr>
                            <w: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64" style="position:absolute;margin-left:2in;margin-top:22.4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">
                <v:path arrowok="t"/>
                <v:textbox>
                  <w:txbxContent>
                    <w:p w:rsidR="001569CB" w:rsidRDefault="001569CB" w:rsidP="00D841E2">
                      <w:pPr>
                        <w:jc w:val="center"/>
                      </w:pPr>
                      <w:r>
                        <w:t>Governor</w:t>
                      </w:r>
                    </w:p>
                  </w:txbxContent>
                </v:textbox>
              </v:rect>
            </w:pict>
          </mc:Fallback>
        </mc:AlternateContent>
      </w:r>
    </w:p>
    <w:p w:rsidR="00D841E2" w:rsidRDefault="00D841E2" w:rsidP="00D841E2">
      <w:pPr>
        <w:rPr>
          <w:sz w:val="24"/>
          <w:szCs w:val="24"/>
        </w:rPr>
      </w:pPr>
    </w:p>
    <w:p w:rsidR="00D841E2" w:rsidRDefault="00D841E2" w:rsidP="00D841E2">
      <w:pPr>
        <w:rPr>
          <w:sz w:val="24"/>
          <w:szCs w:val="24"/>
        </w:rPr>
      </w:pPr>
    </w:p>
    <w:p w:rsidR="00D841E2" w:rsidRDefault="002309BF" w:rsidP="00D841E2">
      <w:pPr>
        <w:rPr>
          <w:sz w:val="24"/>
          <w:szCs w:val="24"/>
        </w:rPr>
      </w:pPr>
      <w:r>
        <w:rPr>
          <w:noProof/>
        </w:rPr>
        <mc:AlternateContent>
          <mc:Choice Requires="wps">
            <w:drawing>
              <wp:anchor distT="0" distB="0" distL="114300" distR="114300" simplePos="0" relativeHeight="251693056" behindDoc="0" locked="0" layoutInCell="1" allowOverlap="1">
                <wp:simplePos x="0" y="0"/>
                <wp:positionH relativeFrom="column">
                  <wp:posOffset>2514600</wp:posOffset>
                </wp:positionH>
                <wp:positionV relativeFrom="paragraph">
                  <wp:posOffset>75565</wp:posOffset>
                </wp:positionV>
                <wp:extent cx="0" cy="516890"/>
                <wp:effectExtent l="0" t="0" r="0" b="3810"/>
                <wp:wrapNone/>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16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F63D0" id="Line 2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95pt" to="198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">
                <o:lock v:ext="edit" shapetype="f"/>
              </v:line>
            </w:pict>
          </mc:Fallback>
        </mc:AlternateContent>
      </w:r>
    </w:p>
    <w:p w:rsidR="00D841E2" w:rsidRDefault="00D841E2" w:rsidP="00D841E2">
      <w:pPr>
        <w:rPr>
          <w:sz w:val="24"/>
          <w:szCs w:val="24"/>
        </w:rPr>
      </w:pPr>
    </w:p>
    <w:p w:rsidR="00D841E2" w:rsidRDefault="00D841E2" w:rsidP="00D841E2">
      <w:pPr>
        <w:rPr>
          <w:sz w:val="24"/>
          <w:szCs w:val="24"/>
        </w:rPr>
      </w:pPr>
    </w:p>
    <w:p w:rsidR="00D841E2" w:rsidRDefault="002309BF" w:rsidP="00D841E2">
      <w:pPr>
        <w:rPr>
          <w:sz w:val="24"/>
          <w:szCs w:val="24"/>
        </w:rPr>
      </w:pPr>
      <w:r>
        <w:rPr>
          <w:noProof/>
        </w:rPr>
        <mc:AlternateContent>
          <mc:Choice Requires="wps">
            <w:drawing>
              <wp:anchor distT="0" distB="0" distL="114300" distR="114300" simplePos="0" relativeHeight="251691008" behindDoc="0" locked="0" layoutInCell="1" allowOverlap="1">
                <wp:simplePos x="0" y="0"/>
                <wp:positionH relativeFrom="column">
                  <wp:posOffset>1485900</wp:posOffset>
                </wp:positionH>
                <wp:positionV relativeFrom="paragraph">
                  <wp:posOffset>40640</wp:posOffset>
                </wp:positionV>
                <wp:extent cx="2057400" cy="571500"/>
                <wp:effectExtent l="0" t="0" r="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571500"/>
                        </a:xfrm>
                        <a:prstGeom prst="rect">
                          <a:avLst/>
                        </a:prstGeom>
                        <a:solidFill>
                          <a:srgbClr val="FFFFFF"/>
                        </a:solidFill>
                        <a:ln w="9525">
                          <a:solidFill>
                            <a:srgbClr val="000000"/>
                          </a:solidFill>
                          <a:miter lim="800000"/>
                          <a:headEnd/>
                          <a:tailEnd/>
                        </a:ln>
                      </wps:spPr>
                      <wps:txbx>
                        <w:txbxContent>
                          <w:p w:rsidR="001569CB" w:rsidRPr="00D841E2" w:rsidRDefault="001569CB" w:rsidP="00D841E2">
                            <w:pPr>
                              <w:jc w:val="center"/>
                            </w:pPr>
                            <w:r>
                              <w:t>Department of Human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65" style="position:absolute;margin-left:117pt;margin-top:3.2pt;width:162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">
                <v:path arrowok="t"/>
                <v:textbox>
                  <w:txbxContent>
                    <w:p w:rsidR="001569CB" w:rsidRPr="00D841E2" w:rsidRDefault="001569CB" w:rsidP="00D841E2">
                      <w:pPr>
                        <w:jc w:val="center"/>
                      </w:pPr>
                      <w:r>
                        <w:t>Department of Human Services</w:t>
                      </w:r>
                    </w:p>
                  </w:txbxContent>
                </v:textbox>
              </v:rect>
            </w:pict>
          </mc:Fallback>
        </mc:AlternateContent>
      </w:r>
    </w:p>
    <w:p w:rsidR="00D841E2" w:rsidRDefault="00D841E2" w:rsidP="00D841E2">
      <w:pPr>
        <w:rPr>
          <w:sz w:val="24"/>
          <w:szCs w:val="24"/>
        </w:rPr>
      </w:pPr>
    </w:p>
    <w:p w:rsidR="00D841E2" w:rsidRDefault="00D841E2" w:rsidP="00D841E2">
      <w:pPr>
        <w:rPr>
          <w:sz w:val="24"/>
          <w:szCs w:val="24"/>
        </w:rPr>
      </w:pPr>
    </w:p>
    <w:p w:rsidR="00D841E2" w:rsidRDefault="002309BF" w:rsidP="00D841E2">
      <w:pPr>
        <w:rPr>
          <w:sz w:val="24"/>
          <w:szCs w:val="24"/>
        </w:rPr>
      </w:pPr>
      <w:r>
        <w:rPr>
          <w:noProof/>
          <w:sz w:val="24"/>
          <w:szCs w:val="24"/>
        </w:rPr>
        <mc:AlternateContent>
          <mc:Choice Requires="wps">
            <w:drawing>
              <wp:anchor distT="0" distB="0" distL="114300" distR="114300" simplePos="0" relativeHeight="251695104" behindDoc="0" locked="0" layoutInCell="1" allowOverlap="1">
                <wp:simplePos x="0" y="0"/>
                <wp:positionH relativeFrom="column">
                  <wp:posOffset>2514600</wp:posOffset>
                </wp:positionH>
                <wp:positionV relativeFrom="paragraph">
                  <wp:posOffset>60325</wp:posOffset>
                </wp:positionV>
                <wp:extent cx="0" cy="457200"/>
                <wp:effectExtent l="0" t="0" r="0" b="0"/>
                <wp:wrapNone/>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7AE70" id="Line 2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75pt" to="198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">
                <o:lock v:ext="edit" shapetype="f"/>
              </v:line>
            </w:pict>
          </mc:Fallback>
        </mc:AlternateContent>
      </w:r>
    </w:p>
    <w:p w:rsidR="00D841E2" w:rsidRDefault="00D841E2" w:rsidP="00D841E2">
      <w:pPr>
        <w:rPr>
          <w:sz w:val="24"/>
          <w:szCs w:val="24"/>
        </w:rPr>
      </w:pPr>
    </w:p>
    <w:p w:rsidR="00D841E2" w:rsidRDefault="002309BF" w:rsidP="00D841E2">
      <w:pPr>
        <w:rPr>
          <w:sz w:val="24"/>
          <w:szCs w:val="24"/>
        </w:rPr>
      </w:pPr>
      <w:r>
        <w:rPr>
          <w:noProof/>
          <w:sz w:val="24"/>
          <w:szCs w:val="24"/>
        </w:rPr>
        <mc:AlternateContent>
          <mc:Choice Requires="wps">
            <w:drawing>
              <wp:anchor distT="0" distB="0" distL="114300" distR="114300" simplePos="0" relativeHeight="251694080" behindDoc="0" locked="0" layoutInCell="1" allowOverlap="1">
                <wp:simplePos x="0" y="0"/>
                <wp:positionH relativeFrom="column">
                  <wp:posOffset>1485900</wp:posOffset>
                </wp:positionH>
                <wp:positionV relativeFrom="paragraph">
                  <wp:posOffset>149225</wp:posOffset>
                </wp:positionV>
                <wp:extent cx="2057400" cy="571500"/>
                <wp:effectExtent l="0" t="0" r="0" b="0"/>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571500"/>
                        </a:xfrm>
                        <a:prstGeom prst="rect">
                          <a:avLst/>
                        </a:prstGeom>
                        <a:solidFill>
                          <a:srgbClr val="FFFFFF"/>
                        </a:solidFill>
                        <a:ln w="9525">
                          <a:solidFill>
                            <a:srgbClr val="000000"/>
                          </a:solidFill>
                          <a:miter lim="800000"/>
                          <a:headEnd/>
                          <a:tailEnd/>
                        </a:ln>
                      </wps:spPr>
                      <wps:txbx>
                        <w:txbxContent>
                          <w:p w:rsidR="001569CB" w:rsidRPr="00B04D86" w:rsidRDefault="001569CB" w:rsidP="00B04D86">
                            <w:pPr>
                              <w:jc w:val="center"/>
                            </w:pPr>
                            <w:r>
                              <w:t>Health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66" style="position:absolute;margin-left:117pt;margin-top:11.75pt;width:162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">
                <v:path arrowok="t"/>
                <v:textbox>
                  <w:txbxContent>
                    <w:p w:rsidR="001569CB" w:rsidRPr="00B04D86" w:rsidRDefault="001569CB" w:rsidP="00B04D86">
                      <w:pPr>
                        <w:jc w:val="center"/>
                      </w:pPr>
                      <w:r>
                        <w:t>Health Services</w:t>
                      </w:r>
                    </w:p>
                  </w:txbxContent>
                </v:textbox>
              </v:rect>
            </w:pict>
          </mc:Fallback>
        </mc:AlternateContent>
      </w:r>
    </w:p>
    <w:p w:rsidR="00D841E2" w:rsidRDefault="00D841E2" w:rsidP="00D841E2">
      <w:pPr>
        <w:rPr>
          <w:sz w:val="24"/>
          <w:szCs w:val="24"/>
        </w:rPr>
      </w:pPr>
    </w:p>
    <w:p w:rsidR="00D841E2" w:rsidRPr="00D841E2" w:rsidRDefault="00D841E2" w:rsidP="00D841E2">
      <w:pPr>
        <w:rPr>
          <w:sz w:val="24"/>
          <w:szCs w:val="24"/>
        </w:rPr>
      </w:pPr>
    </w:p>
    <w:p w:rsidR="00B04D86" w:rsidRDefault="002309BF">
      <w:pPr>
        <w:pStyle w:val="Heading2"/>
      </w:pPr>
      <w:bookmarkStart w:id="29" w:name="_Toc114818526"/>
      <w:bookmarkStart w:id="30" w:name="_Toc114818838"/>
      <w:bookmarkStart w:id="31" w:name="_Toc117650835"/>
      <w:bookmarkStart w:id="32" w:name="_Toc117656756"/>
      <w:bookmarkStart w:id="33" w:name="_Toc119757785"/>
      <w:bookmarkStart w:id="34" w:name="_Toc119841992"/>
      <w:bookmarkStart w:id="35" w:name="_Toc58153936"/>
      <w:r>
        <w:rPr>
          <w:noProof/>
        </w:rPr>
        <mc:AlternateContent>
          <mc:Choice Requires="wps">
            <w:drawing>
              <wp:anchor distT="0" distB="0" distL="114300" distR="114300" simplePos="0" relativeHeight="251697152" behindDoc="0" locked="0" layoutInCell="1" allowOverlap="1">
                <wp:simplePos x="0" y="0"/>
                <wp:positionH relativeFrom="column">
                  <wp:posOffset>2514600</wp:posOffset>
                </wp:positionH>
                <wp:positionV relativeFrom="paragraph">
                  <wp:posOffset>168910</wp:posOffset>
                </wp:positionV>
                <wp:extent cx="0" cy="342900"/>
                <wp:effectExtent l="0" t="0" r="0" b="0"/>
                <wp:wrapNone/>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92647" id="Line 2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3.3pt" to="198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">
                <o:lock v:ext="edit" shapetype="f"/>
              </v:line>
            </w:pict>
          </mc:Fallback>
        </mc:AlternateContent>
      </w:r>
      <w:bookmarkEnd w:id="29"/>
      <w:bookmarkEnd w:id="30"/>
      <w:bookmarkEnd w:id="31"/>
      <w:bookmarkEnd w:id="32"/>
      <w:bookmarkEnd w:id="33"/>
      <w:bookmarkEnd w:id="34"/>
      <w:bookmarkEnd w:id="35"/>
    </w:p>
    <w:p w:rsidR="00B04D86" w:rsidRDefault="002309BF">
      <w:pPr>
        <w:pStyle w:val="Heading2"/>
      </w:pPr>
      <w:bookmarkStart w:id="36" w:name="_Toc114818527"/>
      <w:bookmarkStart w:id="37" w:name="_Toc114818839"/>
      <w:bookmarkStart w:id="38" w:name="_Toc117650836"/>
      <w:bookmarkStart w:id="39" w:name="_Toc117656757"/>
      <w:bookmarkStart w:id="40" w:name="_Toc119757786"/>
      <w:bookmarkStart w:id="41" w:name="_Toc119841993"/>
      <w:bookmarkStart w:id="42" w:name="_Toc58153937"/>
      <w:r>
        <w:rPr>
          <w:noProof/>
        </w:rPr>
        <mc:AlternateContent>
          <mc:Choice Requires="wps">
            <w:drawing>
              <wp:anchor distT="0" distB="0" distL="114300" distR="114300" simplePos="0" relativeHeight="251696128" behindDoc="0" locked="0" layoutInCell="1" allowOverlap="1">
                <wp:simplePos x="0" y="0"/>
                <wp:positionH relativeFrom="column">
                  <wp:posOffset>1485900</wp:posOffset>
                </wp:positionH>
                <wp:positionV relativeFrom="paragraph">
                  <wp:posOffset>137795</wp:posOffset>
                </wp:positionV>
                <wp:extent cx="2057400" cy="571500"/>
                <wp:effectExtent l="0" t="0" r="0" b="0"/>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571500"/>
                        </a:xfrm>
                        <a:prstGeom prst="rect">
                          <a:avLst/>
                        </a:prstGeom>
                        <a:solidFill>
                          <a:srgbClr val="FFFFFF"/>
                        </a:solidFill>
                        <a:ln w="9525">
                          <a:solidFill>
                            <a:srgbClr val="000000"/>
                          </a:solidFill>
                          <a:miter lim="800000"/>
                          <a:headEnd/>
                          <a:tailEnd/>
                        </a:ln>
                      </wps:spPr>
                      <wps:txbx>
                        <w:txbxContent>
                          <w:p w:rsidR="001569CB" w:rsidRPr="00B04D86" w:rsidRDefault="001569CB" w:rsidP="00155FAA">
                            <w:pPr>
                              <w:jc w:val="center"/>
                            </w:pPr>
                            <w:r>
                              <w:t>Assistant Director for DHS Health Services, Office of Mental Health and Addiction Services' (OMHAS)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67" style="position:absolute;margin-left:117pt;margin-top:10.85pt;width:162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">
                <v:path arrowok="t"/>
                <v:textbox>
                  <w:txbxContent>
                    <w:p w:rsidR="001569CB" w:rsidRPr="00B04D86" w:rsidRDefault="001569CB" w:rsidP="00155FAA">
                      <w:pPr>
                        <w:jc w:val="center"/>
                      </w:pPr>
                      <w:r>
                        <w:t>Assistant Director for DHS Health Services, Office of Mental Health and Addiction Services' (OMHAS)</w:t>
                      </w:r>
                    </w:p>
                  </w:txbxContent>
                </v:textbox>
              </v:rect>
            </w:pict>
          </mc:Fallback>
        </mc:AlternateContent>
      </w:r>
      <w:bookmarkEnd w:id="36"/>
      <w:bookmarkEnd w:id="37"/>
      <w:bookmarkEnd w:id="38"/>
      <w:bookmarkEnd w:id="39"/>
      <w:bookmarkEnd w:id="40"/>
      <w:bookmarkEnd w:id="41"/>
      <w:bookmarkEnd w:id="42"/>
    </w:p>
    <w:p w:rsidR="00155FAA" w:rsidRDefault="00155FAA">
      <w:pPr>
        <w:pStyle w:val="Heading2"/>
      </w:pPr>
    </w:p>
    <w:p w:rsidR="00155FAA" w:rsidRDefault="00155FAA">
      <w:pPr>
        <w:pStyle w:val="Heading2"/>
      </w:pPr>
    </w:p>
    <w:p w:rsidR="00155FAA" w:rsidRDefault="00155FAA">
      <w:pPr>
        <w:pStyle w:val="Heading2"/>
      </w:pPr>
    </w:p>
    <w:p w:rsidR="003747E6" w:rsidRDefault="003747E6" w:rsidP="003747E6">
      <w:pPr>
        <w:rPr>
          <w:b/>
          <w:sz w:val="24"/>
        </w:rPr>
      </w:pPr>
      <w:r w:rsidRPr="00D06437">
        <w:rPr>
          <w:b/>
          <w:sz w:val="24"/>
        </w:rPr>
        <w:t>Structure</w:t>
      </w:r>
    </w:p>
    <w:p w:rsidR="003747E6" w:rsidRPr="00D06437" w:rsidRDefault="003747E6" w:rsidP="003747E6">
      <w:pPr>
        <w:rPr>
          <w:b/>
          <w:sz w:val="24"/>
        </w:rPr>
      </w:pPr>
    </w:p>
    <w:p w:rsidR="003747E6" w:rsidRPr="00D06437" w:rsidRDefault="003747E6" w:rsidP="003747E6">
      <w:pPr>
        <w:numPr>
          <w:ilvl w:val="0"/>
          <w:numId w:val="79"/>
        </w:numPr>
        <w:rPr>
          <w:sz w:val="24"/>
        </w:rPr>
      </w:pPr>
      <w:r w:rsidRPr="00D06437">
        <w:rPr>
          <w:sz w:val="24"/>
        </w:rPr>
        <w:t xml:space="preserve">Oregon’s combined Office of Mental Health and Addiction Services is part of the Health Services cluster of program areas within the State’s Department of Human Services, begun in 2001 and completed in 2003. The Health Services group also includes Medicaid and Public Health, which are on the same departmental level as MHAS, with leaders at a similar bureaucratic level, reporting to the Deputy Director of Health Services.  </w:t>
      </w:r>
    </w:p>
    <w:p w:rsidR="003747E6" w:rsidRDefault="003747E6" w:rsidP="003747E6">
      <w:pPr>
        <w:rPr>
          <w:sz w:val="24"/>
        </w:rPr>
      </w:pPr>
    </w:p>
    <w:p w:rsidR="00155FAA" w:rsidRDefault="00155FAA" w:rsidP="003747E6">
      <w:pPr>
        <w:pStyle w:val="Heading2"/>
      </w:pPr>
    </w:p>
    <w:p w:rsidR="003747E6" w:rsidRPr="003747E6" w:rsidRDefault="003747E6" w:rsidP="003747E6"/>
    <w:p w:rsidR="00155FAA" w:rsidRDefault="00155FAA">
      <w:pPr>
        <w:pStyle w:val="Heading2"/>
      </w:pPr>
    </w:p>
    <w:p w:rsidR="006B20EB" w:rsidRPr="00D06437" w:rsidRDefault="006B20EB" w:rsidP="00D06437">
      <w:pPr>
        <w:rPr>
          <w:b/>
          <w:sz w:val="24"/>
        </w:rPr>
      </w:pPr>
      <w:r w:rsidRPr="00D06437">
        <w:rPr>
          <w:b/>
          <w:sz w:val="24"/>
        </w:rPr>
        <w:t xml:space="preserve">Combined Systems of </w:t>
      </w:r>
      <w:r w:rsidR="00483B76" w:rsidRPr="00D06437">
        <w:rPr>
          <w:b/>
          <w:sz w:val="24"/>
        </w:rPr>
        <w:t>Mental Health</w:t>
      </w:r>
      <w:r w:rsidRPr="00D06437">
        <w:rPr>
          <w:b/>
          <w:sz w:val="24"/>
        </w:rPr>
        <w:t xml:space="preserve"> and AOD </w:t>
      </w:r>
    </w:p>
    <w:p w:rsidR="00D06437" w:rsidRDefault="00D06437" w:rsidP="00D06437">
      <w:pPr>
        <w:rPr>
          <w:sz w:val="24"/>
        </w:rPr>
      </w:pPr>
    </w:p>
    <w:p w:rsidR="006B20EB" w:rsidRDefault="006B20EB" w:rsidP="00D06437">
      <w:pPr>
        <w:numPr>
          <w:ilvl w:val="0"/>
          <w:numId w:val="79"/>
        </w:numPr>
        <w:rPr>
          <w:sz w:val="24"/>
        </w:rPr>
      </w:pPr>
      <w:r w:rsidRPr="00D06437">
        <w:rPr>
          <w:sz w:val="24"/>
        </w:rPr>
        <w:t xml:space="preserve">Oregon combined its community treatment systems for mental health and alcohol and other drugs in 2001, a transformation that required a lot of coordination, according to interviewees and external stakeholders.  The merger includes blended disaster response services. </w:t>
      </w:r>
      <w:r w:rsidR="009F0B41" w:rsidRPr="00D06437">
        <w:rPr>
          <w:sz w:val="24"/>
        </w:rPr>
        <w:t xml:space="preserve"> </w:t>
      </w:r>
      <w:r w:rsidR="00DA5F06" w:rsidRPr="00D06437">
        <w:rPr>
          <w:sz w:val="24"/>
        </w:rPr>
        <w:t xml:space="preserve">AOD lost its independent status under the merger, </w:t>
      </w:r>
      <w:r w:rsidR="00DA5F06">
        <w:rPr>
          <w:sz w:val="24"/>
        </w:rPr>
        <w:t>but the position of director of the combined agency, the Assistant Director for DHS Health Services, Office of Mental Health and Addiction Services, is now a DHS cabinet-level position</w:t>
      </w:r>
      <w:r w:rsidR="00DA5F06" w:rsidRPr="00D06437">
        <w:rPr>
          <w:sz w:val="24"/>
        </w:rPr>
        <w:t xml:space="preserve">.  </w:t>
      </w:r>
    </w:p>
    <w:p w:rsidR="00DA5F06" w:rsidRPr="00D06437" w:rsidRDefault="00DA5F06" w:rsidP="00DA5F06">
      <w:pPr>
        <w:rPr>
          <w:sz w:val="24"/>
        </w:rPr>
      </w:pPr>
    </w:p>
    <w:p w:rsidR="006B20EB" w:rsidRPr="00D06437" w:rsidRDefault="006B20EB" w:rsidP="00D06437">
      <w:pPr>
        <w:rPr>
          <w:b/>
          <w:sz w:val="24"/>
        </w:rPr>
      </w:pPr>
      <w:r w:rsidRPr="00D06437">
        <w:rPr>
          <w:b/>
          <w:sz w:val="24"/>
        </w:rPr>
        <w:t xml:space="preserve">Most Significant Internal Changes </w:t>
      </w:r>
    </w:p>
    <w:p w:rsidR="00D06437" w:rsidRDefault="00D06437" w:rsidP="00D06437">
      <w:pPr>
        <w:rPr>
          <w:sz w:val="24"/>
        </w:rPr>
      </w:pPr>
    </w:p>
    <w:p w:rsidR="006B20EB" w:rsidRPr="00D06437" w:rsidRDefault="006B20EB" w:rsidP="00D06437">
      <w:pPr>
        <w:numPr>
          <w:ilvl w:val="0"/>
          <w:numId w:val="79"/>
        </w:numPr>
        <w:rPr>
          <w:sz w:val="24"/>
        </w:rPr>
      </w:pPr>
      <w:r w:rsidRPr="00D06437">
        <w:rPr>
          <w:sz w:val="24"/>
        </w:rPr>
        <w:t xml:space="preserve">Interviewees reported that the most significant internal changes in the AOD agency, formerly separate, have included a leadership role broadened to encompass mental health, broader program areas and budget issues, new methods becoming necessary to resolve internal disputes and grievances related to the reorganization, and enhanced measures needed for efficiency and accountability.  External stakeholders who were from the substance abuse community said they felt that the department was more efficient but had much less focus on substance abuse than before.  External legislative stakeholders were supportive of the combined department and its management.  </w:t>
      </w:r>
    </w:p>
    <w:p w:rsidR="006B20EB" w:rsidRPr="00D06437" w:rsidRDefault="006B20EB" w:rsidP="00D06437">
      <w:pPr>
        <w:rPr>
          <w:sz w:val="24"/>
        </w:rPr>
      </w:pPr>
    </w:p>
    <w:p w:rsidR="00FE42DC" w:rsidRPr="00D06437" w:rsidRDefault="006B20EB" w:rsidP="00D06437">
      <w:pPr>
        <w:rPr>
          <w:b/>
          <w:sz w:val="24"/>
        </w:rPr>
      </w:pPr>
      <w:r w:rsidRPr="00D06437">
        <w:rPr>
          <w:b/>
          <w:sz w:val="24"/>
        </w:rPr>
        <w:t xml:space="preserve">Interorganizational Relationships </w:t>
      </w:r>
    </w:p>
    <w:p w:rsidR="00D06437" w:rsidRDefault="00D06437" w:rsidP="00D06437">
      <w:pPr>
        <w:rPr>
          <w:sz w:val="24"/>
        </w:rPr>
      </w:pPr>
    </w:p>
    <w:p w:rsidR="00FE42DC" w:rsidRPr="00D06437" w:rsidRDefault="00FE42DC" w:rsidP="00D06437">
      <w:pPr>
        <w:numPr>
          <w:ilvl w:val="0"/>
          <w:numId w:val="79"/>
        </w:numPr>
        <w:rPr>
          <w:sz w:val="24"/>
        </w:rPr>
      </w:pPr>
      <w:r w:rsidRPr="00D06437">
        <w:rPr>
          <w:sz w:val="24"/>
        </w:rPr>
        <w:t xml:space="preserve">The Assistant Director who runs the merged department meets with his program peers (Medicaid and Public Health) and sometimes with the Department’s external task force.  The Director </w:t>
      </w:r>
      <w:r w:rsidR="00045860" w:rsidRPr="00D06437">
        <w:rPr>
          <w:sz w:val="24"/>
        </w:rPr>
        <w:t xml:space="preserve">and his deputy </w:t>
      </w:r>
      <w:r w:rsidRPr="00D06437">
        <w:rPr>
          <w:sz w:val="24"/>
        </w:rPr>
        <w:t xml:space="preserve">do not meet with the Governor or with his executive staff, unless there is an emergency related to SA or MH.  </w:t>
      </w:r>
      <w:r w:rsidR="00045860" w:rsidRPr="00D06437">
        <w:rPr>
          <w:sz w:val="24"/>
        </w:rPr>
        <w:t xml:space="preserve">Previously, AOD was a separate agency and had reported directly to the Department Director.  The Office of Alcohol and Drug programs was eliminated during the merger.  MH and SA therapists have been cross-trained as part of the co-occurring disorders effort and the new emphasis on evidence-based practices. However, the relationship of the combined agency to Child Welfare has not yet been worked out.  MH and AOD have 4 joint committees internally.  The merged agency meets collaboratively with the 15 area field offices for social services.  It also works extensively with adult and juvenile corrections.  Oregon has an interagency steering committee.  </w:t>
      </w:r>
      <w:r w:rsidR="009F0B41" w:rsidRPr="00D06437">
        <w:rPr>
          <w:sz w:val="24"/>
        </w:rPr>
        <w:t xml:space="preserve">Department administrators felt that their ability to meet with other departments had significantly improved since the merger and the overall reorganization of the parent DHS.  </w:t>
      </w:r>
    </w:p>
    <w:p w:rsidR="00FE42DC" w:rsidRPr="00D06437" w:rsidRDefault="00FE42DC" w:rsidP="00D06437">
      <w:pPr>
        <w:rPr>
          <w:sz w:val="24"/>
        </w:rPr>
      </w:pPr>
    </w:p>
    <w:p w:rsidR="00FE42DC" w:rsidRPr="00D06437" w:rsidRDefault="00FE42DC" w:rsidP="00D06437">
      <w:pPr>
        <w:rPr>
          <w:b/>
          <w:sz w:val="24"/>
        </w:rPr>
      </w:pPr>
      <w:r w:rsidRPr="00D06437">
        <w:rPr>
          <w:b/>
          <w:sz w:val="24"/>
        </w:rPr>
        <w:t>Relationship to Legislature</w:t>
      </w:r>
    </w:p>
    <w:p w:rsidR="00D06437" w:rsidRDefault="00D06437" w:rsidP="00D06437">
      <w:pPr>
        <w:rPr>
          <w:sz w:val="24"/>
        </w:rPr>
      </w:pPr>
    </w:p>
    <w:p w:rsidR="00FE42DC" w:rsidRPr="00D06437" w:rsidRDefault="00FE42DC" w:rsidP="00D06437">
      <w:pPr>
        <w:numPr>
          <w:ilvl w:val="0"/>
          <w:numId w:val="79"/>
        </w:numPr>
        <w:rPr>
          <w:sz w:val="24"/>
        </w:rPr>
      </w:pPr>
      <w:r w:rsidRPr="00D06437">
        <w:rPr>
          <w:sz w:val="24"/>
        </w:rPr>
        <w:t xml:space="preserve">The Department’s Relationship to the Legislature did not change due to the merger, according to the administrators.  The two MHAOD leaders still testify in front of legislative committees, provide substantive input to them, and administer their component of the agency budget, although they do not determine the overall context of the budget within DHS.  The leaders work with the Ways and Means committee and with its staff, as well as with the Judiciary and MH/Corrections committees.  </w:t>
      </w:r>
    </w:p>
    <w:p w:rsidR="00FE42DC" w:rsidRPr="00D06437" w:rsidRDefault="00FE42DC" w:rsidP="00D06437">
      <w:pPr>
        <w:rPr>
          <w:sz w:val="24"/>
        </w:rPr>
      </w:pPr>
    </w:p>
    <w:p w:rsidR="00FE42DC" w:rsidRPr="00D06437" w:rsidRDefault="00FE42DC" w:rsidP="00D06437">
      <w:pPr>
        <w:rPr>
          <w:b/>
          <w:sz w:val="24"/>
        </w:rPr>
      </w:pPr>
      <w:r w:rsidRPr="00D06437">
        <w:rPr>
          <w:b/>
          <w:sz w:val="24"/>
        </w:rPr>
        <w:t xml:space="preserve">Relationship to Mental Health </w:t>
      </w:r>
    </w:p>
    <w:p w:rsidR="00D06437" w:rsidRDefault="00D06437" w:rsidP="00D06437">
      <w:pPr>
        <w:rPr>
          <w:sz w:val="24"/>
        </w:rPr>
      </w:pPr>
    </w:p>
    <w:p w:rsidR="00FE42DC" w:rsidRPr="00D06437" w:rsidRDefault="00FE42DC" w:rsidP="00D06437">
      <w:pPr>
        <w:numPr>
          <w:ilvl w:val="0"/>
          <w:numId w:val="79"/>
        </w:numPr>
        <w:rPr>
          <w:sz w:val="24"/>
        </w:rPr>
      </w:pPr>
      <w:r w:rsidRPr="00D06437">
        <w:rPr>
          <w:sz w:val="24"/>
        </w:rPr>
        <w:t xml:space="preserve">The two functions are now combined but administrators have hired/rehired AOD staff and feel that the merger did not obliterate the core AOD focus.  Some AOD staff commented that they feel they are now getting a lot more agency support.  Others felt that the AOD focus was weakened somewhat.  The AOD function lost </w:t>
      </w:r>
      <w:r w:rsidR="00F1641C">
        <w:rPr>
          <w:sz w:val="24"/>
        </w:rPr>
        <w:t>8</w:t>
      </w:r>
      <w:r w:rsidRPr="00D06437">
        <w:rPr>
          <w:sz w:val="24"/>
        </w:rPr>
        <w:t xml:space="preserve"> positions in the merger</w:t>
      </w:r>
      <w:r w:rsidR="00F1641C">
        <w:rPr>
          <w:sz w:val="24"/>
        </w:rPr>
        <w:t>, about half from AOD and half from mental health</w:t>
      </w:r>
      <w:r w:rsidRPr="00D06437">
        <w:rPr>
          <w:sz w:val="24"/>
        </w:rPr>
        <w:t xml:space="preserve">.  One staff member still in AOD said that it wasn’t well protected and was easily consumed.  Others pointed out not only greater support from the DHS but the ability to blend research and analytical tasks, including a restored AOD research position. </w:t>
      </w:r>
    </w:p>
    <w:p w:rsidR="00FE42DC" w:rsidRPr="00D06437" w:rsidRDefault="00FE42DC" w:rsidP="00D06437">
      <w:pPr>
        <w:rPr>
          <w:sz w:val="24"/>
        </w:rPr>
      </w:pPr>
    </w:p>
    <w:p w:rsidR="00FE42DC" w:rsidRPr="00D06437" w:rsidRDefault="00FE42DC" w:rsidP="00D06437">
      <w:pPr>
        <w:rPr>
          <w:b/>
          <w:sz w:val="24"/>
        </w:rPr>
      </w:pPr>
      <w:r w:rsidRPr="00D06437">
        <w:rPr>
          <w:b/>
          <w:sz w:val="24"/>
        </w:rPr>
        <w:t xml:space="preserve">Relationship to the Executive Office of the Budget </w:t>
      </w:r>
    </w:p>
    <w:p w:rsidR="00D06437" w:rsidRDefault="00D06437" w:rsidP="00D06437">
      <w:pPr>
        <w:rPr>
          <w:sz w:val="24"/>
        </w:rPr>
      </w:pPr>
    </w:p>
    <w:p w:rsidR="00632DC5" w:rsidRPr="00D06437" w:rsidRDefault="00FE42DC" w:rsidP="00D06437">
      <w:pPr>
        <w:numPr>
          <w:ilvl w:val="0"/>
          <w:numId w:val="79"/>
        </w:numPr>
        <w:rPr>
          <w:sz w:val="24"/>
        </w:rPr>
      </w:pPr>
      <w:r w:rsidRPr="00D06437">
        <w:rPr>
          <w:sz w:val="24"/>
        </w:rPr>
        <w:t xml:space="preserve">During the year, the agency leaders meet once or twice with the Governor’s budget staff and they have a commitment to keeping AOD visible in the budget cycle, as well as maintaining strong provider relationships to support budgeting and a strong relationship to the Governor’s Substance Abuse Council.  </w:t>
      </w:r>
      <w:r w:rsidR="00632DC5" w:rsidRPr="00D06437">
        <w:rPr>
          <w:sz w:val="24"/>
        </w:rPr>
        <w:t xml:space="preserve">The fact that both merged agency leaders have both an AOD and an MH background has led to the restoration of some AOD staff who had been lost during the merger.  </w:t>
      </w:r>
    </w:p>
    <w:p w:rsidR="00632DC5" w:rsidRPr="00D06437" w:rsidRDefault="00632DC5" w:rsidP="00D06437">
      <w:pPr>
        <w:rPr>
          <w:sz w:val="24"/>
        </w:rPr>
      </w:pPr>
    </w:p>
    <w:p w:rsidR="009F0B41" w:rsidRPr="00D06437" w:rsidRDefault="009F0B41" w:rsidP="00D06437">
      <w:pPr>
        <w:rPr>
          <w:b/>
          <w:sz w:val="24"/>
        </w:rPr>
      </w:pPr>
      <w:r w:rsidRPr="00D06437">
        <w:rPr>
          <w:b/>
          <w:sz w:val="24"/>
        </w:rPr>
        <w:t xml:space="preserve">Impact on Clients </w:t>
      </w:r>
    </w:p>
    <w:p w:rsidR="00D06437" w:rsidRDefault="00D06437" w:rsidP="00D06437">
      <w:pPr>
        <w:rPr>
          <w:sz w:val="24"/>
        </w:rPr>
      </w:pPr>
    </w:p>
    <w:p w:rsidR="00632DC5" w:rsidRPr="00D06437" w:rsidRDefault="009F0B41" w:rsidP="00D06437">
      <w:pPr>
        <w:numPr>
          <w:ilvl w:val="0"/>
          <w:numId w:val="79"/>
        </w:numPr>
        <w:rPr>
          <w:sz w:val="24"/>
        </w:rPr>
      </w:pPr>
      <w:r w:rsidRPr="00D06437">
        <w:rPr>
          <w:sz w:val="24"/>
        </w:rPr>
        <w:t>Stakeholders reported that the agency merger had a significant impact on client access due to staffing cuts and budget cuts.  The agency has been able to argue for some restoration of funds but some stakeholders felt that AOD clients had absorbed more of the impact of the deficit than m</w:t>
      </w:r>
      <w:r w:rsidR="00047944">
        <w:rPr>
          <w:sz w:val="24"/>
        </w:rPr>
        <w:t xml:space="preserve">ental </w:t>
      </w:r>
      <w:r w:rsidRPr="00D06437">
        <w:rPr>
          <w:sz w:val="24"/>
        </w:rPr>
        <w:t>h</w:t>
      </w:r>
      <w:r w:rsidR="00047944">
        <w:rPr>
          <w:sz w:val="24"/>
        </w:rPr>
        <w:t>ealth</w:t>
      </w:r>
      <w:r w:rsidRPr="00D06437">
        <w:rPr>
          <w:sz w:val="24"/>
        </w:rPr>
        <w:t xml:space="preserve"> clients had absorbed.  Access was more limited to AOD services, although stakeholders could not untangle the unique contributions to that of the merger and the large state deficit.  To some extent, on the other hand, clients with co-occurring disorders were receiving a benefit from the new emphasis on these disorders and on evidence-based practices in general.  The merger affected clients whose counselors were defunded.  A number of senior staff left at the agency and community provider levels due to budget cuts and the merger.  </w:t>
      </w:r>
      <w:r w:rsidR="00632DC5" w:rsidRPr="00D06437">
        <w:rPr>
          <w:sz w:val="24"/>
        </w:rPr>
        <w:t xml:space="preserve">  </w:t>
      </w:r>
    </w:p>
    <w:p w:rsidR="00632DC5" w:rsidRPr="00D06437" w:rsidRDefault="00632DC5" w:rsidP="00D06437">
      <w:pPr>
        <w:rPr>
          <w:sz w:val="24"/>
        </w:rPr>
      </w:pPr>
    </w:p>
    <w:p w:rsidR="00632DC5" w:rsidRPr="00D06437" w:rsidRDefault="00632DC5" w:rsidP="00D06437">
      <w:pPr>
        <w:rPr>
          <w:b/>
          <w:sz w:val="24"/>
        </w:rPr>
      </w:pPr>
      <w:r w:rsidRPr="00D06437">
        <w:rPr>
          <w:b/>
          <w:sz w:val="24"/>
        </w:rPr>
        <w:t xml:space="preserve">Rationale for the Merger </w:t>
      </w:r>
    </w:p>
    <w:p w:rsidR="00D06437" w:rsidRDefault="00D06437" w:rsidP="00D06437">
      <w:pPr>
        <w:rPr>
          <w:sz w:val="24"/>
        </w:rPr>
      </w:pPr>
    </w:p>
    <w:p w:rsidR="00632DC5" w:rsidRPr="00D06437" w:rsidRDefault="00632DC5" w:rsidP="00D06437">
      <w:pPr>
        <w:numPr>
          <w:ilvl w:val="0"/>
          <w:numId w:val="79"/>
        </w:numPr>
        <w:rPr>
          <w:sz w:val="24"/>
        </w:rPr>
      </w:pPr>
      <w:r w:rsidRPr="00D06437">
        <w:rPr>
          <w:sz w:val="24"/>
        </w:rPr>
        <w:t xml:space="preserve">The impetus for the combination of MH and AOD was in part the regional structure of the parent department, as well as AOD.  The change was reportedly primarily one that was philosophical, not pushed by IT or budget issues but by a rethinking of the role of AOD services within the state.  Departmental consolidation and reorganization involved more than the </w:t>
      </w:r>
      <w:r w:rsidR="00320CF9" w:rsidRPr="00D06437">
        <w:rPr>
          <w:sz w:val="24"/>
        </w:rPr>
        <w:t>MH/AOD</w:t>
      </w:r>
      <w:r w:rsidRPr="00D06437">
        <w:rPr>
          <w:sz w:val="24"/>
        </w:rPr>
        <w:t xml:space="preserve"> functions and the state is still facing a large deficit so that consolidation was partly motivated by the need to save on administrative costs and staffing.  </w:t>
      </w:r>
    </w:p>
    <w:p w:rsidR="00632DC5" w:rsidRPr="00D06437" w:rsidRDefault="00632DC5" w:rsidP="00D06437">
      <w:pPr>
        <w:rPr>
          <w:sz w:val="24"/>
        </w:rPr>
      </w:pPr>
    </w:p>
    <w:p w:rsidR="00632DC5" w:rsidRPr="00D06437" w:rsidRDefault="00632DC5" w:rsidP="00D06437">
      <w:pPr>
        <w:rPr>
          <w:b/>
          <w:sz w:val="24"/>
        </w:rPr>
      </w:pPr>
      <w:r w:rsidRPr="00D06437">
        <w:rPr>
          <w:b/>
          <w:sz w:val="24"/>
        </w:rPr>
        <w:t xml:space="preserve">Impact </w:t>
      </w:r>
    </w:p>
    <w:p w:rsidR="00D06437" w:rsidRDefault="00D06437" w:rsidP="00D06437">
      <w:pPr>
        <w:rPr>
          <w:sz w:val="24"/>
        </w:rPr>
      </w:pPr>
    </w:p>
    <w:p w:rsidR="00D06437" w:rsidRDefault="00632DC5" w:rsidP="00D06437">
      <w:pPr>
        <w:numPr>
          <w:ilvl w:val="0"/>
          <w:numId w:val="79"/>
        </w:numPr>
        <w:rPr>
          <w:sz w:val="24"/>
        </w:rPr>
      </w:pPr>
      <w:r w:rsidRPr="00D06437">
        <w:rPr>
          <w:sz w:val="24"/>
        </w:rPr>
        <w:t xml:space="preserve">Initially the focus on AOD services was diminished but as state revenues improved the combined agency leaders were able to restore a number of AOD positions and enhance the AOD focus.  A new emphasis on evidence-based practices has actually pushed the merged department to a position of greater prominence than either department had separately, according to administrators.  External stakeholders said that the impact was not yet possible to evaluate, since the combined focus was too new.  </w:t>
      </w:r>
    </w:p>
    <w:p w:rsidR="00D06437" w:rsidRDefault="00D06437" w:rsidP="00D06437">
      <w:pPr>
        <w:rPr>
          <w:sz w:val="24"/>
        </w:rPr>
      </w:pPr>
    </w:p>
    <w:p w:rsidR="00632DC5" w:rsidRPr="00D06437" w:rsidRDefault="00632DC5" w:rsidP="00D06437">
      <w:pPr>
        <w:numPr>
          <w:ilvl w:val="0"/>
          <w:numId w:val="79"/>
        </w:numPr>
        <w:rPr>
          <w:sz w:val="24"/>
        </w:rPr>
      </w:pPr>
      <w:r w:rsidRPr="00D06437">
        <w:rPr>
          <w:sz w:val="24"/>
        </w:rPr>
        <w:t xml:space="preserve">The combined department has a new taskforce on adult and children’s co-occurring disorders and has had external trainers come in to the state to assist with its efforts.  </w:t>
      </w:r>
    </w:p>
    <w:p w:rsidR="00632DC5" w:rsidRPr="00D06437" w:rsidRDefault="00632DC5" w:rsidP="00D06437">
      <w:pPr>
        <w:rPr>
          <w:sz w:val="24"/>
        </w:rPr>
      </w:pPr>
    </w:p>
    <w:p w:rsidR="00320CF9" w:rsidRPr="00D06437" w:rsidRDefault="00320CF9" w:rsidP="00D06437">
      <w:pPr>
        <w:rPr>
          <w:sz w:val="24"/>
        </w:rPr>
      </w:pPr>
    </w:p>
    <w:p w:rsidR="00632DC5" w:rsidRPr="00D06437" w:rsidRDefault="00632DC5" w:rsidP="00D06437">
      <w:pPr>
        <w:rPr>
          <w:b/>
          <w:sz w:val="24"/>
        </w:rPr>
      </w:pPr>
      <w:r w:rsidRPr="00D06437">
        <w:rPr>
          <w:b/>
          <w:sz w:val="24"/>
        </w:rPr>
        <w:t>M</w:t>
      </w:r>
      <w:r w:rsidR="00320CF9" w:rsidRPr="00D06437">
        <w:rPr>
          <w:b/>
          <w:sz w:val="24"/>
        </w:rPr>
        <w:t xml:space="preserve">aintenance </w:t>
      </w:r>
      <w:r w:rsidRPr="00D06437">
        <w:rPr>
          <w:b/>
          <w:sz w:val="24"/>
        </w:rPr>
        <w:t>O</w:t>
      </w:r>
      <w:r w:rsidR="00320CF9" w:rsidRPr="00D06437">
        <w:rPr>
          <w:b/>
          <w:sz w:val="24"/>
        </w:rPr>
        <w:t xml:space="preserve">f </w:t>
      </w:r>
      <w:r w:rsidRPr="00D06437">
        <w:rPr>
          <w:b/>
          <w:sz w:val="24"/>
        </w:rPr>
        <w:t>E</w:t>
      </w:r>
      <w:r w:rsidR="00320CF9" w:rsidRPr="00D06437">
        <w:rPr>
          <w:b/>
          <w:sz w:val="24"/>
        </w:rPr>
        <w:t>ffort</w:t>
      </w:r>
      <w:r w:rsidRPr="00D06437">
        <w:rPr>
          <w:b/>
          <w:sz w:val="24"/>
        </w:rPr>
        <w:t xml:space="preserve"> </w:t>
      </w:r>
    </w:p>
    <w:p w:rsidR="00D06437" w:rsidRDefault="00D06437" w:rsidP="00D06437">
      <w:pPr>
        <w:rPr>
          <w:sz w:val="24"/>
        </w:rPr>
      </w:pPr>
    </w:p>
    <w:p w:rsidR="00045860" w:rsidRPr="00D06437" w:rsidRDefault="00632DC5" w:rsidP="00D06437">
      <w:pPr>
        <w:numPr>
          <w:ilvl w:val="0"/>
          <w:numId w:val="80"/>
        </w:numPr>
        <w:rPr>
          <w:sz w:val="24"/>
        </w:rPr>
      </w:pPr>
      <w:r w:rsidRPr="00D06437">
        <w:rPr>
          <w:sz w:val="24"/>
        </w:rPr>
        <w:t xml:space="preserve">Oregon had MOE difficulties with its SAPTBG obligations in 2004 and was waiting to hear about its appeal in January 2005.  </w:t>
      </w:r>
    </w:p>
    <w:p w:rsidR="00045860" w:rsidRPr="00D06437" w:rsidRDefault="00045860" w:rsidP="00D06437">
      <w:pPr>
        <w:rPr>
          <w:sz w:val="24"/>
        </w:rPr>
      </w:pPr>
    </w:p>
    <w:p w:rsidR="00D06437" w:rsidRDefault="00D06437" w:rsidP="00D06437">
      <w:pPr>
        <w:rPr>
          <w:b/>
          <w:sz w:val="24"/>
        </w:rPr>
      </w:pPr>
    </w:p>
    <w:p w:rsidR="00D06437" w:rsidRDefault="00D06437" w:rsidP="00D06437">
      <w:pPr>
        <w:rPr>
          <w:b/>
          <w:sz w:val="24"/>
        </w:rPr>
      </w:pPr>
    </w:p>
    <w:p w:rsidR="00D06437" w:rsidRDefault="00D06437" w:rsidP="00D06437">
      <w:pPr>
        <w:rPr>
          <w:b/>
          <w:sz w:val="24"/>
        </w:rPr>
      </w:pPr>
    </w:p>
    <w:p w:rsidR="00045860" w:rsidRPr="00D06437" w:rsidRDefault="00045860" w:rsidP="00D06437">
      <w:pPr>
        <w:rPr>
          <w:b/>
          <w:sz w:val="24"/>
        </w:rPr>
      </w:pPr>
      <w:r w:rsidRPr="00D06437">
        <w:rPr>
          <w:b/>
          <w:sz w:val="24"/>
        </w:rPr>
        <w:t xml:space="preserve">Counties </w:t>
      </w:r>
    </w:p>
    <w:p w:rsidR="00D06437" w:rsidRDefault="00D06437" w:rsidP="00D06437">
      <w:pPr>
        <w:rPr>
          <w:sz w:val="24"/>
        </w:rPr>
      </w:pPr>
    </w:p>
    <w:p w:rsidR="00045860" w:rsidRPr="00D06437" w:rsidRDefault="00045860" w:rsidP="00D06437">
      <w:pPr>
        <w:numPr>
          <w:ilvl w:val="0"/>
          <w:numId w:val="80"/>
        </w:numPr>
        <w:rPr>
          <w:sz w:val="24"/>
        </w:rPr>
      </w:pPr>
      <w:r w:rsidRPr="00D06437">
        <w:rPr>
          <w:sz w:val="24"/>
        </w:rPr>
        <w:t xml:space="preserve">Oregon has a strong county system.  The combined agency now makes dual MH/SA site visits to agencies.  In smaller counties, most state AOD services are housed within the community mental health centers.  </w:t>
      </w:r>
    </w:p>
    <w:p w:rsidR="00045860" w:rsidRPr="00D06437" w:rsidRDefault="00045860" w:rsidP="00D06437">
      <w:pPr>
        <w:rPr>
          <w:sz w:val="24"/>
        </w:rPr>
      </w:pPr>
    </w:p>
    <w:p w:rsidR="00045860" w:rsidRPr="00D06437" w:rsidRDefault="00045860" w:rsidP="00D06437">
      <w:pPr>
        <w:rPr>
          <w:b/>
          <w:sz w:val="24"/>
        </w:rPr>
      </w:pPr>
      <w:r w:rsidRPr="00D06437">
        <w:rPr>
          <w:b/>
          <w:sz w:val="24"/>
        </w:rPr>
        <w:t xml:space="preserve">Oregon Health Plan </w:t>
      </w:r>
    </w:p>
    <w:p w:rsidR="00D06437" w:rsidRDefault="00D06437" w:rsidP="00D06437">
      <w:pPr>
        <w:rPr>
          <w:sz w:val="24"/>
        </w:rPr>
      </w:pPr>
    </w:p>
    <w:p w:rsidR="005B7484" w:rsidRPr="005B7484" w:rsidRDefault="005B7484" w:rsidP="005B7484">
      <w:pPr>
        <w:rPr>
          <w:sz w:val="24"/>
          <w:szCs w:val="24"/>
        </w:rPr>
      </w:pPr>
      <w:r w:rsidRPr="005B7484">
        <w:rPr>
          <w:sz w:val="24"/>
          <w:szCs w:val="24"/>
        </w:rPr>
        <w:t>Oregon has its own Medicaid Health Plans, with a separate mental health staff.  Providers have complained that there are fewer MH and SA resources available to them via Medicaid, both for mental health and for AOD.  Medicaid reimburses methadone detoxification in Oregon.  However, the state no longer provides reimbursement for methadone maintenance services</w:t>
      </w:r>
      <w:r w:rsidR="00F1641C">
        <w:rPr>
          <w:sz w:val="24"/>
          <w:szCs w:val="24"/>
        </w:rPr>
        <w:t xml:space="preserve"> for persons who are in a special category of financial eligibility for Medicaid, a pool of 24,000 persons whose care is financed by a provider tax on hospitals</w:t>
      </w:r>
      <w:r w:rsidRPr="005B7484">
        <w:rPr>
          <w:sz w:val="24"/>
          <w:szCs w:val="24"/>
        </w:rPr>
        <w:t>.</w:t>
      </w:r>
    </w:p>
    <w:p w:rsidR="005B7484" w:rsidRDefault="005B7484" w:rsidP="005B7484"/>
    <w:p w:rsidR="00E44BE1" w:rsidRDefault="00E44BE1" w:rsidP="00E44BE1">
      <w:pPr>
        <w:pStyle w:val="Outline2"/>
        <w:tabs>
          <w:tab w:val="clear" w:pos="1080"/>
        </w:tabs>
        <w:ind w:left="0"/>
        <w:outlineLvl w:val="9"/>
        <w:rPr>
          <w:b/>
          <w:i w:val="0"/>
          <w:szCs w:val="24"/>
          <w:vertAlign w:val="superscript"/>
        </w:rPr>
      </w:pPr>
      <w:r>
        <w:rPr>
          <w:b/>
          <w:i w:val="0"/>
        </w:rPr>
        <w:t>Selected State Data from SAMHSA</w:t>
      </w:r>
      <w:r w:rsidRPr="00564144">
        <w:rPr>
          <w:b/>
          <w:i w:val="0"/>
          <w:szCs w:val="24"/>
          <w:vertAlign w:val="superscript"/>
        </w:rPr>
        <w:t>1</w:t>
      </w:r>
    </w:p>
    <w:p w:rsidR="00505A49" w:rsidRDefault="00505A49" w:rsidP="00505A49">
      <w:pPr>
        <w:pStyle w:val="Outline2"/>
        <w:tabs>
          <w:tab w:val="clear" w:pos="1080"/>
        </w:tabs>
        <w:ind w:left="0"/>
        <w:outlineLvl w:val="9"/>
        <w:rPr>
          <w:b/>
          <w:i w:val="0"/>
        </w:rPr>
      </w:pPr>
    </w:p>
    <w:tbl>
      <w:tblPr>
        <w:tblW w:w="11068" w:type="dxa"/>
        <w:tblInd w:w="-1230" w:type="dxa"/>
        <w:tblLook w:val="0000" w:firstRow="0" w:lastRow="0" w:firstColumn="0" w:lastColumn="0" w:noHBand="0" w:noVBand="0"/>
      </w:tblPr>
      <w:tblGrid>
        <w:gridCol w:w="1764"/>
        <w:gridCol w:w="1506"/>
        <w:gridCol w:w="1594"/>
        <w:gridCol w:w="1374"/>
        <w:gridCol w:w="1388"/>
        <w:gridCol w:w="1851"/>
        <w:gridCol w:w="1591"/>
      </w:tblGrid>
      <w:tr w:rsidR="00E44BE1">
        <w:trPr>
          <w:trHeight w:val="1287"/>
        </w:trPr>
        <w:tc>
          <w:tcPr>
            <w:tcW w:w="1764" w:type="dxa"/>
            <w:tcBorders>
              <w:top w:val="nil"/>
              <w:left w:val="nil"/>
              <w:bottom w:val="nil"/>
              <w:right w:val="nil"/>
            </w:tcBorders>
            <w:noWrap/>
            <w:vAlign w:val="bottom"/>
          </w:tcPr>
          <w:p w:rsidR="00E44BE1" w:rsidRDefault="00E44BE1" w:rsidP="002D35C3">
            <w:pPr>
              <w:jc w:val="center"/>
              <w:rPr>
                <w:b/>
                <w:bCs/>
                <w:sz w:val="16"/>
                <w:szCs w:val="16"/>
              </w:rPr>
            </w:pPr>
            <w:r>
              <w:rPr>
                <w:b/>
                <w:bCs/>
                <w:sz w:val="16"/>
                <w:szCs w:val="16"/>
              </w:rPr>
              <w:t>STATE</w:t>
            </w:r>
          </w:p>
        </w:tc>
        <w:tc>
          <w:tcPr>
            <w:tcW w:w="1506" w:type="dxa"/>
            <w:tcBorders>
              <w:top w:val="nil"/>
              <w:left w:val="nil"/>
              <w:bottom w:val="nil"/>
              <w:right w:val="nil"/>
            </w:tcBorders>
            <w:vAlign w:val="bottom"/>
          </w:tcPr>
          <w:p w:rsidR="00E44BE1" w:rsidRPr="00564144" w:rsidRDefault="00E44BE1" w:rsidP="002D35C3">
            <w:pPr>
              <w:jc w:val="center"/>
              <w:rPr>
                <w:rFonts w:ascii="Arial" w:hAnsi="Arial" w:cs="Arial"/>
                <w:b/>
                <w:bCs/>
                <w:sz w:val="16"/>
                <w:szCs w:val="16"/>
                <w:vertAlign w:val="subscript"/>
              </w:rPr>
            </w:pPr>
            <w:r w:rsidRPr="001F2F2F">
              <w:rPr>
                <w:rFonts w:ascii="Arial" w:hAnsi="Arial" w:cs="Arial"/>
                <w:b/>
                <w:bCs/>
                <w:sz w:val="16"/>
                <w:szCs w:val="16"/>
              </w:rPr>
              <w:t>2003 SAPT PER CAPITA BLOCK GRANT ALLOCATION</w:t>
            </w:r>
            <w:r w:rsidRPr="00564144">
              <w:rPr>
                <w:rFonts w:ascii="Arial" w:hAnsi="Arial" w:cs="Arial"/>
                <w:b/>
                <w:bCs/>
                <w:sz w:val="16"/>
                <w:szCs w:val="16"/>
                <w:vertAlign w:val="superscript"/>
              </w:rPr>
              <w:t>2</w:t>
            </w:r>
          </w:p>
        </w:tc>
        <w:tc>
          <w:tcPr>
            <w:tcW w:w="1594" w:type="dxa"/>
            <w:tcBorders>
              <w:top w:val="nil"/>
              <w:left w:val="nil"/>
              <w:bottom w:val="nil"/>
              <w:right w:val="nil"/>
            </w:tcBorders>
            <w:vAlign w:val="bottom"/>
          </w:tcPr>
          <w:p w:rsidR="00E44BE1" w:rsidRPr="001F2F2F" w:rsidRDefault="00E44BE1" w:rsidP="002D35C3">
            <w:pPr>
              <w:jc w:val="center"/>
              <w:rPr>
                <w:rFonts w:ascii="Arial" w:hAnsi="Arial" w:cs="Arial"/>
                <w:b/>
                <w:bCs/>
                <w:sz w:val="16"/>
                <w:szCs w:val="16"/>
              </w:rPr>
            </w:pPr>
            <w:r w:rsidRPr="001F2F2F">
              <w:rPr>
                <w:rFonts w:ascii="Arial" w:hAnsi="Arial" w:cs="Arial"/>
                <w:b/>
                <w:bCs/>
                <w:sz w:val="16"/>
                <w:szCs w:val="16"/>
              </w:rPr>
              <w:t>2002 - 2003 RATE OF ALCOHOL OR ILLICIT DRUG DEPENDENCE OR</w:t>
            </w:r>
            <w:r>
              <w:rPr>
                <w:rFonts w:ascii="Arial" w:hAnsi="Arial" w:cs="Arial"/>
                <w:b/>
                <w:bCs/>
                <w:sz w:val="16"/>
                <w:szCs w:val="16"/>
              </w:rPr>
              <w:t xml:space="preserve"> ABUSE</w:t>
            </w:r>
            <w:r w:rsidRPr="00564144">
              <w:rPr>
                <w:rFonts w:ascii="Arial" w:hAnsi="Arial" w:cs="Arial"/>
                <w:b/>
                <w:bCs/>
                <w:sz w:val="16"/>
                <w:szCs w:val="16"/>
                <w:vertAlign w:val="superscript"/>
              </w:rPr>
              <w:t>3</w:t>
            </w:r>
            <w:r>
              <w:rPr>
                <w:rFonts w:ascii="Arial" w:hAnsi="Arial" w:cs="Arial"/>
                <w:b/>
                <w:bCs/>
                <w:sz w:val="16"/>
                <w:szCs w:val="16"/>
              </w:rPr>
              <w:t xml:space="preserve"> </w:t>
            </w:r>
          </w:p>
        </w:tc>
        <w:tc>
          <w:tcPr>
            <w:tcW w:w="1374"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2002 - 200</w:t>
            </w:r>
            <w:r>
              <w:rPr>
                <w:rFonts w:ascii="Arial" w:hAnsi="Arial" w:cs="Arial"/>
                <w:b/>
                <w:bCs/>
                <w:sz w:val="16"/>
                <w:szCs w:val="16"/>
              </w:rPr>
              <w:t>3 ILLICIT DRUG TREATMENT GAP</w:t>
            </w:r>
            <w:r w:rsidRPr="00564144">
              <w:rPr>
                <w:rFonts w:ascii="Arial" w:hAnsi="Arial" w:cs="Arial"/>
                <w:b/>
                <w:bCs/>
                <w:sz w:val="16"/>
                <w:szCs w:val="16"/>
                <w:vertAlign w:val="superscript"/>
              </w:rPr>
              <w:t>3</w:t>
            </w:r>
          </w:p>
        </w:tc>
        <w:tc>
          <w:tcPr>
            <w:tcW w:w="1388"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2002 PER 1000 SA TREATMENT ADMISSIONS</w:t>
            </w:r>
            <w:r w:rsidRPr="00564144">
              <w:rPr>
                <w:rFonts w:ascii="Arial" w:hAnsi="Arial" w:cs="Arial"/>
                <w:b/>
                <w:bCs/>
                <w:sz w:val="16"/>
                <w:szCs w:val="16"/>
                <w:vertAlign w:val="superscript"/>
              </w:rPr>
              <w:t>4</w:t>
            </w:r>
          </w:p>
        </w:tc>
        <w:tc>
          <w:tcPr>
            <w:tcW w:w="1851"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BLOCK GRANT LEVERAGE: SA ADMISSIONS PER 1000 BLOCK GRANT $</w:t>
            </w:r>
          </w:p>
        </w:tc>
        <w:tc>
          <w:tcPr>
            <w:tcW w:w="1591"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RATIO OF ADMISSION RATE / DEPENDENCE RATE</w:t>
            </w:r>
          </w:p>
        </w:tc>
      </w:tr>
      <w:tr w:rsidR="00505A49">
        <w:trPr>
          <w:trHeight w:val="244"/>
        </w:trPr>
        <w:tc>
          <w:tcPr>
            <w:tcW w:w="1764" w:type="dxa"/>
            <w:tcBorders>
              <w:top w:val="nil"/>
              <w:left w:val="nil"/>
              <w:bottom w:val="nil"/>
              <w:right w:val="nil"/>
            </w:tcBorders>
            <w:noWrap/>
            <w:vAlign w:val="bottom"/>
          </w:tcPr>
          <w:p w:rsidR="00505A49" w:rsidRPr="001F2F2F" w:rsidRDefault="00505A49" w:rsidP="009230D2">
            <w:pPr>
              <w:rPr>
                <w:rFonts w:ascii="Arial" w:hAnsi="Arial" w:cs="Arial"/>
                <w:sz w:val="16"/>
                <w:szCs w:val="16"/>
              </w:rPr>
            </w:pPr>
            <w:r w:rsidRPr="001F2F2F">
              <w:rPr>
                <w:rFonts w:ascii="Arial" w:hAnsi="Arial" w:cs="Arial"/>
                <w:sz w:val="16"/>
                <w:szCs w:val="16"/>
              </w:rPr>
              <w:t>UNITED STATES</w:t>
            </w:r>
          </w:p>
        </w:tc>
        <w:tc>
          <w:tcPr>
            <w:tcW w:w="1506" w:type="dxa"/>
            <w:tcBorders>
              <w:top w:val="nil"/>
              <w:left w:val="nil"/>
              <w:bottom w:val="nil"/>
              <w:right w:val="nil"/>
            </w:tcBorders>
            <w:noWrap/>
            <w:vAlign w:val="bottom"/>
          </w:tcPr>
          <w:p w:rsidR="00505A49" w:rsidRPr="001F2F2F" w:rsidRDefault="00505A49" w:rsidP="009230D2">
            <w:pPr>
              <w:jc w:val="right"/>
              <w:rPr>
                <w:rFonts w:ascii="Arial" w:hAnsi="Arial" w:cs="Arial"/>
                <w:sz w:val="16"/>
                <w:szCs w:val="16"/>
              </w:rPr>
            </w:pPr>
            <w:r w:rsidRPr="001F2F2F">
              <w:rPr>
                <w:rFonts w:ascii="Arial" w:hAnsi="Arial" w:cs="Arial"/>
                <w:sz w:val="16"/>
                <w:szCs w:val="16"/>
              </w:rPr>
              <w:t>$7.04</w:t>
            </w:r>
          </w:p>
        </w:tc>
        <w:tc>
          <w:tcPr>
            <w:tcW w:w="1594" w:type="dxa"/>
            <w:tcBorders>
              <w:top w:val="nil"/>
              <w:left w:val="nil"/>
              <w:bottom w:val="nil"/>
              <w:right w:val="nil"/>
            </w:tcBorders>
            <w:noWrap/>
            <w:vAlign w:val="bottom"/>
          </w:tcPr>
          <w:p w:rsidR="00505A49" w:rsidRPr="001F2F2F" w:rsidRDefault="00505A49" w:rsidP="009230D2">
            <w:pPr>
              <w:jc w:val="right"/>
              <w:rPr>
                <w:rFonts w:ascii="Arial" w:hAnsi="Arial" w:cs="Arial"/>
                <w:sz w:val="16"/>
                <w:szCs w:val="16"/>
              </w:rPr>
            </w:pPr>
            <w:r w:rsidRPr="001F2F2F">
              <w:rPr>
                <w:rFonts w:ascii="Arial" w:hAnsi="Arial" w:cs="Arial"/>
                <w:sz w:val="16"/>
                <w:szCs w:val="16"/>
              </w:rPr>
              <w:t>9.22</w:t>
            </w:r>
          </w:p>
        </w:tc>
        <w:tc>
          <w:tcPr>
            <w:tcW w:w="1374" w:type="dxa"/>
            <w:tcBorders>
              <w:top w:val="nil"/>
              <w:left w:val="nil"/>
              <w:bottom w:val="nil"/>
              <w:right w:val="nil"/>
            </w:tcBorders>
            <w:noWrap/>
            <w:vAlign w:val="bottom"/>
          </w:tcPr>
          <w:p w:rsidR="00505A49" w:rsidRPr="00DA27DB" w:rsidRDefault="00505A49" w:rsidP="009230D2">
            <w:pPr>
              <w:jc w:val="right"/>
              <w:rPr>
                <w:rFonts w:ascii="Arial" w:hAnsi="Arial" w:cs="Arial"/>
                <w:sz w:val="16"/>
                <w:szCs w:val="16"/>
              </w:rPr>
            </w:pPr>
            <w:r w:rsidRPr="00DA27DB">
              <w:rPr>
                <w:rFonts w:ascii="Arial" w:hAnsi="Arial" w:cs="Arial"/>
                <w:sz w:val="16"/>
                <w:szCs w:val="16"/>
              </w:rPr>
              <w:t>2.66</w:t>
            </w:r>
          </w:p>
        </w:tc>
        <w:tc>
          <w:tcPr>
            <w:tcW w:w="1388" w:type="dxa"/>
            <w:tcBorders>
              <w:top w:val="nil"/>
              <w:left w:val="nil"/>
              <w:bottom w:val="nil"/>
              <w:right w:val="nil"/>
            </w:tcBorders>
            <w:noWrap/>
            <w:vAlign w:val="bottom"/>
          </w:tcPr>
          <w:p w:rsidR="00505A49" w:rsidRPr="00DA27DB" w:rsidRDefault="00505A49" w:rsidP="009230D2">
            <w:pPr>
              <w:jc w:val="right"/>
              <w:rPr>
                <w:rFonts w:ascii="Arial" w:hAnsi="Arial" w:cs="Arial"/>
                <w:sz w:val="16"/>
                <w:szCs w:val="16"/>
              </w:rPr>
            </w:pPr>
            <w:r w:rsidRPr="00DA27DB">
              <w:rPr>
                <w:rFonts w:ascii="Arial" w:hAnsi="Arial" w:cs="Arial"/>
                <w:sz w:val="16"/>
                <w:szCs w:val="16"/>
              </w:rPr>
              <w:t>8.1</w:t>
            </w:r>
          </w:p>
        </w:tc>
        <w:tc>
          <w:tcPr>
            <w:tcW w:w="1851" w:type="dxa"/>
            <w:tcBorders>
              <w:top w:val="nil"/>
              <w:left w:val="nil"/>
              <w:bottom w:val="nil"/>
              <w:right w:val="nil"/>
            </w:tcBorders>
            <w:noWrap/>
            <w:vAlign w:val="bottom"/>
          </w:tcPr>
          <w:p w:rsidR="00505A49" w:rsidRPr="00DA27DB" w:rsidRDefault="00505A49" w:rsidP="009230D2">
            <w:pPr>
              <w:jc w:val="right"/>
              <w:rPr>
                <w:rFonts w:ascii="Arial" w:hAnsi="Arial" w:cs="Arial"/>
                <w:sz w:val="16"/>
                <w:szCs w:val="16"/>
              </w:rPr>
            </w:pPr>
            <w:r w:rsidRPr="00DA27DB">
              <w:rPr>
                <w:rFonts w:ascii="Arial" w:hAnsi="Arial" w:cs="Arial"/>
                <w:sz w:val="16"/>
                <w:szCs w:val="16"/>
              </w:rPr>
              <w:t>1.15</w:t>
            </w:r>
          </w:p>
        </w:tc>
        <w:tc>
          <w:tcPr>
            <w:tcW w:w="1591" w:type="dxa"/>
            <w:tcBorders>
              <w:top w:val="nil"/>
              <w:left w:val="nil"/>
              <w:bottom w:val="nil"/>
              <w:right w:val="nil"/>
            </w:tcBorders>
            <w:noWrap/>
            <w:vAlign w:val="bottom"/>
          </w:tcPr>
          <w:p w:rsidR="00505A49" w:rsidRPr="00DA27DB" w:rsidRDefault="00505A49" w:rsidP="009230D2">
            <w:pPr>
              <w:jc w:val="right"/>
              <w:rPr>
                <w:rFonts w:ascii="Arial" w:hAnsi="Arial" w:cs="Arial"/>
                <w:sz w:val="16"/>
                <w:szCs w:val="16"/>
              </w:rPr>
            </w:pPr>
            <w:r w:rsidRPr="00DA27DB">
              <w:rPr>
                <w:rFonts w:ascii="Arial" w:hAnsi="Arial" w:cs="Arial"/>
                <w:sz w:val="16"/>
                <w:szCs w:val="16"/>
              </w:rPr>
              <w:t>0.88</w:t>
            </w:r>
          </w:p>
        </w:tc>
      </w:tr>
      <w:tr w:rsidR="00505A49">
        <w:trPr>
          <w:trHeight w:val="244"/>
        </w:trPr>
        <w:tc>
          <w:tcPr>
            <w:tcW w:w="1764" w:type="dxa"/>
            <w:tcBorders>
              <w:top w:val="nil"/>
              <w:left w:val="nil"/>
              <w:bottom w:val="nil"/>
              <w:right w:val="nil"/>
            </w:tcBorders>
            <w:noWrap/>
            <w:vAlign w:val="bottom"/>
          </w:tcPr>
          <w:p w:rsidR="00505A49" w:rsidRPr="001F2F2F" w:rsidRDefault="00505A49" w:rsidP="009230D2">
            <w:pPr>
              <w:rPr>
                <w:rFonts w:ascii="Arial" w:hAnsi="Arial" w:cs="Arial"/>
                <w:sz w:val="16"/>
                <w:szCs w:val="16"/>
              </w:rPr>
            </w:pPr>
            <w:r w:rsidRPr="001F2F2F">
              <w:rPr>
                <w:rFonts w:ascii="Arial" w:hAnsi="Arial" w:cs="Arial"/>
                <w:sz w:val="16"/>
                <w:szCs w:val="16"/>
              </w:rPr>
              <w:t>OREGON</w:t>
            </w:r>
          </w:p>
        </w:tc>
        <w:tc>
          <w:tcPr>
            <w:tcW w:w="1506" w:type="dxa"/>
            <w:tcBorders>
              <w:top w:val="nil"/>
              <w:left w:val="nil"/>
              <w:bottom w:val="nil"/>
              <w:right w:val="nil"/>
            </w:tcBorders>
            <w:noWrap/>
            <w:vAlign w:val="bottom"/>
          </w:tcPr>
          <w:p w:rsidR="00505A49" w:rsidRPr="001F2F2F" w:rsidRDefault="00505A49" w:rsidP="009230D2">
            <w:pPr>
              <w:jc w:val="right"/>
              <w:rPr>
                <w:rFonts w:ascii="Arial" w:hAnsi="Arial" w:cs="Arial"/>
                <w:sz w:val="16"/>
                <w:szCs w:val="16"/>
              </w:rPr>
            </w:pPr>
            <w:r w:rsidRPr="001F2F2F">
              <w:rPr>
                <w:rFonts w:ascii="Arial" w:hAnsi="Arial" w:cs="Arial"/>
                <w:sz w:val="16"/>
                <w:szCs w:val="16"/>
              </w:rPr>
              <w:t>$5.54</w:t>
            </w:r>
          </w:p>
        </w:tc>
        <w:tc>
          <w:tcPr>
            <w:tcW w:w="1594" w:type="dxa"/>
            <w:tcBorders>
              <w:top w:val="nil"/>
              <w:left w:val="nil"/>
              <w:bottom w:val="nil"/>
              <w:right w:val="nil"/>
            </w:tcBorders>
            <w:noWrap/>
            <w:vAlign w:val="bottom"/>
          </w:tcPr>
          <w:p w:rsidR="00505A49" w:rsidRPr="001F2F2F" w:rsidRDefault="00505A49" w:rsidP="009230D2">
            <w:pPr>
              <w:jc w:val="right"/>
              <w:rPr>
                <w:rFonts w:ascii="Arial" w:hAnsi="Arial" w:cs="Arial"/>
                <w:sz w:val="16"/>
                <w:szCs w:val="16"/>
              </w:rPr>
            </w:pPr>
            <w:r w:rsidRPr="001F2F2F">
              <w:rPr>
                <w:rFonts w:ascii="Arial" w:hAnsi="Arial" w:cs="Arial"/>
                <w:sz w:val="16"/>
                <w:szCs w:val="16"/>
              </w:rPr>
              <w:t>9.25</w:t>
            </w:r>
          </w:p>
        </w:tc>
        <w:tc>
          <w:tcPr>
            <w:tcW w:w="1374" w:type="dxa"/>
            <w:tcBorders>
              <w:top w:val="nil"/>
              <w:left w:val="nil"/>
              <w:bottom w:val="nil"/>
              <w:right w:val="nil"/>
            </w:tcBorders>
            <w:noWrap/>
            <w:vAlign w:val="bottom"/>
          </w:tcPr>
          <w:p w:rsidR="00505A49" w:rsidRPr="00DA27DB" w:rsidRDefault="00505A49" w:rsidP="009230D2">
            <w:pPr>
              <w:jc w:val="right"/>
              <w:rPr>
                <w:rFonts w:ascii="Arial" w:hAnsi="Arial" w:cs="Arial"/>
                <w:sz w:val="16"/>
                <w:szCs w:val="16"/>
              </w:rPr>
            </w:pPr>
            <w:r w:rsidRPr="00DA27DB">
              <w:rPr>
                <w:rFonts w:ascii="Arial" w:hAnsi="Arial" w:cs="Arial"/>
                <w:sz w:val="16"/>
                <w:szCs w:val="16"/>
              </w:rPr>
              <w:t>2.88</w:t>
            </w:r>
          </w:p>
        </w:tc>
        <w:tc>
          <w:tcPr>
            <w:tcW w:w="1388" w:type="dxa"/>
            <w:tcBorders>
              <w:top w:val="nil"/>
              <w:left w:val="nil"/>
              <w:bottom w:val="nil"/>
              <w:right w:val="nil"/>
            </w:tcBorders>
            <w:noWrap/>
            <w:vAlign w:val="bottom"/>
          </w:tcPr>
          <w:p w:rsidR="00505A49" w:rsidRPr="00DA27DB" w:rsidRDefault="00505A49" w:rsidP="009230D2">
            <w:pPr>
              <w:jc w:val="right"/>
              <w:rPr>
                <w:rFonts w:ascii="Arial" w:hAnsi="Arial" w:cs="Arial"/>
                <w:sz w:val="16"/>
                <w:szCs w:val="16"/>
              </w:rPr>
            </w:pPr>
            <w:r w:rsidRPr="00DA27DB">
              <w:rPr>
                <w:rFonts w:ascii="Arial" w:hAnsi="Arial" w:cs="Arial"/>
                <w:sz w:val="16"/>
                <w:szCs w:val="16"/>
              </w:rPr>
              <w:t>19.3</w:t>
            </w:r>
          </w:p>
        </w:tc>
        <w:tc>
          <w:tcPr>
            <w:tcW w:w="1851" w:type="dxa"/>
            <w:tcBorders>
              <w:top w:val="nil"/>
              <w:left w:val="nil"/>
              <w:bottom w:val="nil"/>
              <w:right w:val="nil"/>
            </w:tcBorders>
            <w:noWrap/>
            <w:vAlign w:val="bottom"/>
          </w:tcPr>
          <w:p w:rsidR="00505A49" w:rsidRPr="00DA27DB" w:rsidRDefault="00505A49" w:rsidP="009230D2">
            <w:pPr>
              <w:jc w:val="right"/>
              <w:rPr>
                <w:rFonts w:ascii="Arial" w:hAnsi="Arial" w:cs="Arial"/>
                <w:sz w:val="16"/>
                <w:szCs w:val="16"/>
              </w:rPr>
            </w:pPr>
            <w:r w:rsidRPr="00DA27DB">
              <w:rPr>
                <w:rFonts w:ascii="Arial" w:hAnsi="Arial" w:cs="Arial"/>
                <w:sz w:val="16"/>
                <w:szCs w:val="16"/>
              </w:rPr>
              <w:t>3.49</w:t>
            </w:r>
          </w:p>
        </w:tc>
        <w:tc>
          <w:tcPr>
            <w:tcW w:w="1591" w:type="dxa"/>
            <w:tcBorders>
              <w:top w:val="nil"/>
              <w:left w:val="nil"/>
              <w:bottom w:val="nil"/>
              <w:right w:val="nil"/>
            </w:tcBorders>
            <w:noWrap/>
            <w:vAlign w:val="bottom"/>
          </w:tcPr>
          <w:p w:rsidR="00505A49" w:rsidRPr="00DA27DB" w:rsidRDefault="00505A49" w:rsidP="009230D2">
            <w:pPr>
              <w:jc w:val="right"/>
              <w:rPr>
                <w:rFonts w:ascii="Arial" w:hAnsi="Arial" w:cs="Arial"/>
                <w:sz w:val="16"/>
                <w:szCs w:val="16"/>
              </w:rPr>
            </w:pPr>
            <w:r w:rsidRPr="00DA27DB">
              <w:rPr>
                <w:rFonts w:ascii="Arial" w:hAnsi="Arial" w:cs="Arial"/>
                <w:sz w:val="16"/>
                <w:szCs w:val="16"/>
              </w:rPr>
              <w:t>2.09</w:t>
            </w:r>
          </w:p>
        </w:tc>
      </w:tr>
      <w:tr w:rsidR="00505A49">
        <w:trPr>
          <w:trHeight w:val="244"/>
        </w:trPr>
        <w:tc>
          <w:tcPr>
            <w:tcW w:w="1764" w:type="dxa"/>
            <w:tcBorders>
              <w:top w:val="nil"/>
              <w:left w:val="nil"/>
              <w:bottom w:val="nil"/>
              <w:right w:val="nil"/>
            </w:tcBorders>
            <w:noWrap/>
            <w:vAlign w:val="bottom"/>
          </w:tcPr>
          <w:p w:rsidR="00505A49" w:rsidRDefault="00505A49" w:rsidP="009230D2">
            <w:pPr>
              <w:rPr>
                <w:rFonts w:ascii="Arial" w:hAnsi="Arial" w:cs="Arial"/>
                <w:sz w:val="18"/>
                <w:szCs w:val="18"/>
              </w:rPr>
            </w:pPr>
          </w:p>
        </w:tc>
        <w:tc>
          <w:tcPr>
            <w:tcW w:w="1506" w:type="dxa"/>
            <w:tcBorders>
              <w:top w:val="nil"/>
              <w:left w:val="nil"/>
              <w:bottom w:val="nil"/>
              <w:right w:val="nil"/>
            </w:tcBorders>
            <w:noWrap/>
            <w:vAlign w:val="bottom"/>
          </w:tcPr>
          <w:p w:rsidR="00505A49" w:rsidRDefault="00505A49" w:rsidP="009230D2">
            <w:pPr>
              <w:rPr>
                <w:rFonts w:ascii="Arial" w:hAnsi="Arial" w:cs="Arial"/>
                <w:sz w:val="18"/>
                <w:szCs w:val="18"/>
              </w:rPr>
            </w:pPr>
          </w:p>
        </w:tc>
        <w:tc>
          <w:tcPr>
            <w:tcW w:w="1594" w:type="dxa"/>
            <w:tcBorders>
              <w:top w:val="nil"/>
              <w:left w:val="nil"/>
              <w:bottom w:val="nil"/>
              <w:right w:val="nil"/>
            </w:tcBorders>
            <w:noWrap/>
            <w:vAlign w:val="bottom"/>
          </w:tcPr>
          <w:p w:rsidR="00505A49" w:rsidRDefault="00505A49" w:rsidP="009230D2">
            <w:pPr>
              <w:rPr>
                <w:rFonts w:ascii="Arial" w:hAnsi="Arial" w:cs="Arial"/>
                <w:sz w:val="18"/>
                <w:szCs w:val="18"/>
              </w:rPr>
            </w:pPr>
          </w:p>
        </w:tc>
        <w:tc>
          <w:tcPr>
            <w:tcW w:w="1374" w:type="dxa"/>
            <w:tcBorders>
              <w:top w:val="nil"/>
              <w:left w:val="nil"/>
              <w:bottom w:val="nil"/>
              <w:right w:val="nil"/>
            </w:tcBorders>
            <w:noWrap/>
            <w:vAlign w:val="bottom"/>
          </w:tcPr>
          <w:p w:rsidR="00505A49" w:rsidRDefault="00505A49" w:rsidP="009230D2">
            <w:pPr>
              <w:rPr>
                <w:rFonts w:ascii="Arial" w:hAnsi="Arial" w:cs="Arial"/>
                <w:sz w:val="18"/>
                <w:szCs w:val="18"/>
              </w:rPr>
            </w:pPr>
          </w:p>
        </w:tc>
        <w:tc>
          <w:tcPr>
            <w:tcW w:w="1388" w:type="dxa"/>
            <w:tcBorders>
              <w:top w:val="nil"/>
              <w:left w:val="nil"/>
              <w:bottom w:val="nil"/>
              <w:right w:val="nil"/>
            </w:tcBorders>
            <w:noWrap/>
            <w:vAlign w:val="bottom"/>
          </w:tcPr>
          <w:p w:rsidR="00505A49" w:rsidRDefault="00505A49" w:rsidP="009230D2">
            <w:pPr>
              <w:rPr>
                <w:rFonts w:ascii="Arial" w:hAnsi="Arial" w:cs="Arial"/>
                <w:sz w:val="18"/>
                <w:szCs w:val="18"/>
              </w:rPr>
            </w:pPr>
          </w:p>
        </w:tc>
        <w:tc>
          <w:tcPr>
            <w:tcW w:w="1851" w:type="dxa"/>
            <w:tcBorders>
              <w:top w:val="nil"/>
              <w:left w:val="nil"/>
              <w:bottom w:val="nil"/>
              <w:right w:val="nil"/>
            </w:tcBorders>
            <w:noWrap/>
            <w:vAlign w:val="bottom"/>
          </w:tcPr>
          <w:p w:rsidR="00505A49" w:rsidRDefault="00505A49" w:rsidP="009230D2">
            <w:pPr>
              <w:rPr>
                <w:rFonts w:ascii="Arial" w:hAnsi="Arial" w:cs="Arial"/>
                <w:sz w:val="18"/>
                <w:szCs w:val="18"/>
              </w:rPr>
            </w:pPr>
          </w:p>
        </w:tc>
        <w:tc>
          <w:tcPr>
            <w:tcW w:w="1591" w:type="dxa"/>
            <w:tcBorders>
              <w:top w:val="nil"/>
              <w:left w:val="nil"/>
              <w:bottom w:val="nil"/>
              <w:right w:val="nil"/>
            </w:tcBorders>
            <w:noWrap/>
            <w:vAlign w:val="bottom"/>
          </w:tcPr>
          <w:p w:rsidR="00505A49" w:rsidRDefault="00505A49" w:rsidP="009230D2">
            <w:pPr>
              <w:rPr>
                <w:rFonts w:ascii="Arial" w:hAnsi="Arial" w:cs="Arial"/>
                <w:sz w:val="18"/>
                <w:szCs w:val="18"/>
              </w:rPr>
            </w:pPr>
          </w:p>
        </w:tc>
      </w:tr>
      <w:tr w:rsidR="00421D05">
        <w:trPr>
          <w:trHeight w:val="244"/>
        </w:trPr>
        <w:tc>
          <w:tcPr>
            <w:tcW w:w="7626" w:type="dxa"/>
            <w:gridSpan w:val="5"/>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r>
              <w:rPr>
                <w:rFonts w:ascii="Arial" w:hAnsi="Arial" w:cs="Arial"/>
                <w:sz w:val="16"/>
                <w:szCs w:val="16"/>
              </w:rPr>
              <w:t>1</w:t>
            </w:r>
            <w:r>
              <w:rPr>
                <w:rFonts w:ascii="Arial" w:hAnsi="Arial" w:cs="Arial"/>
                <w:sz w:val="16"/>
                <w:szCs w:val="16"/>
              </w:rPr>
              <w:tab/>
              <w:t>The data used in this and other State tables do not constitute all SAMHSA state data, nor do they represent all of the data that states use in their operational analyses and planning efforts.   These statistics should be interpreted with caution because there are a great variety of factors which affect their magnitude and implication.</w:t>
            </w:r>
          </w:p>
        </w:tc>
        <w:tc>
          <w:tcPr>
            <w:tcW w:w="1851" w:type="dxa"/>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p>
        </w:tc>
        <w:tc>
          <w:tcPr>
            <w:tcW w:w="1591" w:type="dxa"/>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p>
        </w:tc>
      </w:tr>
      <w:tr w:rsidR="00421D05">
        <w:trPr>
          <w:trHeight w:val="244"/>
        </w:trPr>
        <w:tc>
          <w:tcPr>
            <w:tcW w:w="11068" w:type="dxa"/>
            <w:gridSpan w:val="7"/>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r>
              <w:rPr>
                <w:rFonts w:ascii="Arial" w:hAnsi="Arial" w:cs="Arial"/>
                <w:sz w:val="16"/>
                <w:szCs w:val="16"/>
              </w:rPr>
              <w:t>2</w:t>
            </w:r>
            <w:r>
              <w:rPr>
                <w:rFonts w:ascii="Arial" w:hAnsi="Arial" w:cs="Arial"/>
                <w:sz w:val="16"/>
                <w:szCs w:val="16"/>
              </w:rPr>
              <w:tab/>
              <w:t xml:space="preserve">The population denominator used here to calculate the per capita block grant for CA is 2003 Civilian Population Over Age 13, from US Bureau of the </w:t>
            </w:r>
            <w:r w:rsidR="008916D9">
              <w:rPr>
                <w:rFonts w:ascii="Arial" w:hAnsi="Arial" w:cs="Arial"/>
                <w:sz w:val="16"/>
                <w:szCs w:val="16"/>
              </w:rPr>
              <w:t>Census; this</w:t>
            </w:r>
            <w:r>
              <w:rPr>
                <w:rFonts w:ascii="Arial" w:hAnsi="Arial" w:cs="Arial"/>
                <w:sz w:val="16"/>
                <w:szCs w:val="16"/>
              </w:rPr>
              <w:t xml:space="preserve"> denominator is used in other SAMHSA calculations and is used for all other states in this report.  However, it is used here illustratively only, not as the calculation factor for the SAPTBG itself.  Further, it is not a representation of the denominator used by SAMHSA to actually allocate the SAPT Block Grant for each State, which is based on a complex formula that incorporates multiple factors, and uses as its denominator the population of persons aged 18-65.  </w:t>
            </w:r>
          </w:p>
        </w:tc>
      </w:tr>
      <w:tr w:rsidR="00F4184D">
        <w:trPr>
          <w:trHeight w:val="244"/>
        </w:trPr>
        <w:tc>
          <w:tcPr>
            <w:tcW w:w="11068" w:type="dxa"/>
            <w:gridSpan w:val="7"/>
            <w:tcBorders>
              <w:top w:val="nil"/>
              <w:left w:val="nil"/>
              <w:bottom w:val="nil"/>
              <w:right w:val="nil"/>
            </w:tcBorders>
            <w:noWrap/>
            <w:vAlign w:val="bottom"/>
          </w:tcPr>
          <w:p w:rsidR="00F4184D" w:rsidRDefault="00F4184D" w:rsidP="00F4184D">
            <w:pPr>
              <w:rPr>
                <w:rFonts w:ascii="Arial" w:hAnsi="Arial" w:cs="Arial"/>
                <w:sz w:val="16"/>
                <w:szCs w:val="16"/>
              </w:rPr>
            </w:pPr>
            <w:r>
              <w:rPr>
                <w:rFonts w:ascii="Arial" w:hAnsi="Arial" w:cs="Arial"/>
                <w:sz w:val="16"/>
                <w:szCs w:val="16"/>
              </w:rPr>
              <w:t>3</w:t>
            </w:r>
            <w:r>
              <w:rPr>
                <w:rFonts w:ascii="Arial" w:hAnsi="Arial" w:cs="Arial"/>
                <w:sz w:val="16"/>
                <w:szCs w:val="16"/>
              </w:rPr>
              <w:tab/>
              <w:t>SAMHSA (OAS) State Estimates of Substance Abuse From the 2002 - 2003 National Household Survey on Drug Abuse</w:t>
            </w:r>
          </w:p>
        </w:tc>
      </w:tr>
      <w:tr w:rsidR="00F4184D">
        <w:trPr>
          <w:trHeight w:val="244"/>
        </w:trPr>
        <w:tc>
          <w:tcPr>
            <w:tcW w:w="11068" w:type="dxa"/>
            <w:gridSpan w:val="7"/>
            <w:tcBorders>
              <w:top w:val="nil"/>
              <w:left w:val="nil"/>
              <w:bottom w:val="nil"/>
              <w:right w:val="nil"/>
            </w:tcBorders>
            <w:noWrap/>
            <w:vAlign w:val="bottom"/>
          </w:tcPr>
          <w:p w:rsidR="00F4184D" w:rsidRDefault="00F4184D" w:rsidP="00F4184D">
            <w:pPr>
              <w:rPr>
                <w:rFonts w:ascii="Arial" w:hAnsi="Arial" w:cs="Arial"/>
                <w:sz w:val="16"/>
                <w:szCs w:val="16"/>
              </w:rPr>
            </w:pPr>
            <w:r>
              <w:rPr>
                <w:rFonts w:ascii="Arial" w:hAnsi="Arial" w:cs="Arial"/>
                <w:sz w:val="16"/>
                <w:szCs w:val="16"/>
              </w:rPr>
              <w:t>4</w:t>
            </w:r>
            <w:r>
              <w:rPr>
                <w:rFonts w:ascii="Arial" w:hAnsi="Arial" w:cs="Arial"/>
                <w:sz w:val="16"/>
                <w:szCs w:val="16"/>
              </w:rPr>
              <w:tab/>
              <w:t xml:space="preserve">SAMHSA, Substance Abuse Treatment Admissions by State, 2002  </w:t>
            </w:r>
          </w:p>
        </w:tc>
      </w:tr>
    </w:tbl>
    <w:p w:rsidR="00010E6C" w:rsidRDefault="005B7484" w:rsidP="005B7484">
      <w:pPr>
        <w:pStyle w:val="Heading2"/>
      </w:pPr>
      <w:r>
        <w:br w:type="page"/>
      </w:r>
      <w:bookmarkStart w:id="43" w:name="_Toc58153938"/>
      <w:r w:rsidR="00010E6C">
        <w:t>TEXAS</w:t>
      </w:r>
      <w:bookmarkEnd w:id="43"/>
    </w:p>
    <w:p w:rsidR="00010E6C" w:rsidRDefault="00010E6C">
      <w:pPr>
        <w:pStyle w:val="BodyText"/>
      </w:pPr>
    </w:p>
    <w:p w:rsidR="00010E6C" w:rsidRDefault="00010E6C">
      <w:pPr>
        <w:pStyle w:val="Outline2"/>
        <w:tabs>
          <w:tab w:val="clear" w:pos="1080"/>
        </w:tabs>
        <w:ind w:left="0"/>
        <w:outlineLvl w:val="9"/>
        <w:rPr>
          <w:b/>
          <w:i w:val="0"/>
        </w:rPr>
      </w:pPr>
      <w:r>
        <w:rPr>
          <w:b/>
          <w:i w:val="0"/>
        </w:rPr>
        <w:t>Organizational Placement of AOD Agency</w:t>
      </w:r>
    </w:p>
    <w:p w:rsidR="00010E6C" w:rsidRDefault="002309BF">
      <w:pPr>
        <w:pStyle w:val="BodyText"/>
      </w:pPr>
      <w:r>
        <w:rPr>
          <w:noProof/>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172085</wp:posOffset>
                </wp:positionV>
                <wp:extent cx="1943100" cy="342900"/>
                <wp:effectExtent l="0" t="0" r="0" b="0"/>
                <wp:wrapNone/>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1569CB" w:rsidRDefault="001569CB">
                            <w:pPr>
                              <w:jc w:val="center"/>
                            </w:pPr>
                            <w: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68" style="position:absolute;margin-left:2in;margin-top:13.55pt;width:15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">
                <v:path arrowok="t"/>
                <v:textbox>
                  <w:txbxContent>
                    <w:p w:rsidR="001569CB" w:rsidRDefault="001569CB">
                      <w:pPr>
                        <w:jc w:val="center"/>
                      </w:pPr>
                      <w:r>
                        <w:t>Governor</w:t>
                      </w:r>
                    </w:p>
                  </w:txbxContent>
                </v:textbox>
              </v:rect>
            </w:pict>
          </mc:Fallback>
        </mc:AlternateContent>
      </w:r>
    </w:p>
    <w:p w:rsidR="00010E6C" w:rsidRDefault="002309BF">
      <w:pPr>
        <w:pStyle w:val="BodyText"/>
      </w:pPr>
      <w:r>
        <w:rPr>
          <w:noProof/>
        </w:rPr>
        <mc:AlternateContent>
          <mc:Choice Requires="wps">
            <w:drawing>
              <wp:anchor distT="0" distB="0" distL="114300" distR="114300" simplePos="0" relativeHeight="251661312" behindDoc="0" locked="0" layoutInCell="1" allowOverlap="1">
                <wp:simplePos x="0" y="0"/>
                <wp:positionH relativeFrom="column">
                  <wp:posOffset>2743200</wp:posOffset>
                </wp:positionH>
                <wp:positionV relativeFrom="paragraph">
                  <wp:posOffset>254635</wp:posOffset>
                </wp:positionV>
                <wp:extent cx="0" cy="342900"/>
                <wp:effectExtent l="0" t="0" r="0" b="0"/>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C1B98" id="Line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0.05pt" to="3in,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">
                <o:lock v:ext="edit" shapetype="f"/>
              </v:line>
            </w:pict>
          </mc:Fallback>
        </mc:AlternateContent>
      </w:r>
    </w:p>
    <w:p w:rsidR="00010E6C" w:rsidRDefault="00010E6C">
      <w:pPr>
        <w:pStyle w:val="BodyText"/>
        <w:widowControl w:val="0"/>
      </w:pPr>
    </w:p>
    <w:p w:rsidR="00010E6C" w:rsidRDefault="002309BF">
      <w:pPr>
        <w:pStyle w:val="BodyText"/>
        <w:widowControl w:val="0"/>
      </w:pPr>
      <w:r>
        <w:rPr>
          <w:noProof/>
        </w:rPr>
        <mc:AlternateContent>
          <mc:Choice Requires="wps">
            <w:drawing>
              <wp:anchor distT="0" distB="0" distL="114300" distR="114300" simplePos="0" relativeHeight="251655168" behindDoc="0" locked="0" layoutInCell="1" allowOverlap="1">
                <wp:simplePos x="0" y="0"/>
                <wp:positionH relativeFrom="column">
                  <wp:posOffset>1714500</wp:posOffset>
                </wp:positionH>
                <wp:positionV relativeFrom="paragraph">
                  <wp:posOffset>77470</wp:posOffset>
                </wp:positionV>
                <wp:extent cx="1943100" cy="571500"/>
                <wp:effectExtent l="0" t="0" r="0" b="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571500"/>
                        </a:xfrm>
                        <a:prstGeom prst="rect">
                          <a:avLst/>
                        </a:prstGeom>
                        <a:solidFill>
                          <a:srgbClr val="FFFFFF"/>
                        </a:solidFill>
                        <a:ln w="9525">
                          <a:solidFill>
                            <a:srgbClr val="000000"/>
                          </a:solidFill>
                          <a:miter lim="800000"/>
                          <a:headEnd/>
                          <a:tailEnd/>
                        </a:ln>
                      </wps:spPr>
                      <wps:txbx>
                        <w:txbxContent>
                          <w:p w:rsidR="001569CB" w:rsidRDefault="001569CB">
                            <w:pPr>
                              <w:jc w:val="center"/>
                            </w:pPr>
                            <w:r>
                              <w:t>Executive Commissioner, Health and Human Services Commission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69" style="position:absolute;margin-left:135pt;margin-top:6.1pt;width:153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">
                <v:path arrowok="t"/>
                <v:textbox>
                  <w:txbxContent>
                    <w:p w:rsidR="001569CB" w:rsidRDefault="001569CB">
                      <w:pPr>
                        <w:jc w:val="center"/>
                      </w:pPr>
                      <w:r>
                        <w:t>Executive Commissioner, Health and Human Services Commission</w:t>
                      </w:r>
                    </w:p>
                  </w:txbxContent>
                </v:textbox>
              </v:rect>
            </w:pict>
          </mc:Fallback>
        </mc:AlternateContent>
      </w:r>
    </w:p>
    <w:p w:rsidR="00010E6C" w:rsidRDefault="00010E6C">
      <w:pPr>
        <w:pStyle w:val="BodyText"/>
        <w:widowControl w:val="0"/>
      </w:pPr>
    </w:p>
    <w:p w:rsidR="00010E6C" w:rsidRDefault="002309BF">
      <w:pPr>
        <w:pStyle w:val="BodyText"/>
        <w:widowControl w:val="0"/>
      </w:pPr>
      <w:r>
        <w:rPr>
          <w:noProof/>
        </w:rPr>
        <mc:AlternateContent>
          <mc:Choice Requires="wps">
            <w:drawing>
              <wp:anchor distT="0" distB="0" distL="114300" distR="114300" simplePos="0" relativeHeight="251656192" behindDoc="0" locked="0" layoutInCell="1" allowOverlap="1">
                <wp:simplePos x="0" y="0"/>
                <wp:positionH relativeFrom="column">
                  <wp:posOffset>2743200</wp:posOffset>
                </wp:positionH>
                <wp:positionV relativeFrom="paragraph">
                  <wp:posOffset>128270</wp:posOffset>
                </wp:positionV>
                <wp:extent cx="0" cy="228600"/>
                <wp:effectExtent l="0" t="0" r="0" b="0"/>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09870"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1pt" to="3in,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">
                <o:lock v:ext="edit" shapetype="f"/>
              </v:line>
            </w:pict>
          </mc:Fallback>
        </mc:AlternateContent>
      </w:r>
    </w:p>
    <w:p w:rsidR="00010E6C" w:rsidRDefault="002309BF">
      <w:pPr>
        <w:pStyle w:val="BodyText"/>
        <w:widowControl w:val="0"/>
      </w:pPr>
      <w:r>
        <w:rPr>
          <w:noProof/>
        </w:rPr>
        <mc:AlternateContent>
          <mc:Choice Requires="wps">
            <w:drawing>
              <wp:anchor distT="0" distB="0" distL="114300" distR="114300" simplePos="0" relativeHeight="251652096" behindDoc="0" locked="0" layoutInCell="1" allowOverlap="1">
                <wp:simplePos x="0" y="0"/>
                <wp:positionH relativeFrom="column">
                  <wp:posOffset>1943100</wp:posOffset>
                </wp:positionH>
                <wp:positionV relativeFrom="paragraph">
                  <wp:posOffset>97155</wp:posOffset>
                </wp:positionV>
                <wp:extent cx="1485900" cy="571500"/>
                <wp:effectExtent l="0" t="0" r="0" b="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571500"/>
                        </a:xfrm>
                        <a:prstGeom prst="rect">
                          <a:avLst/>
                        </a:prstGeom>
                        <a:solidFill>
                          <a:srgbClr val="FFFFFF"/>
                        </a:solidFill>
                        <a:ln w="9525">
                          <a:solidFill>
                            <a:srgbClr val="000000"/>
                          </a:solidFill>
                          <a:miter lim="800000"/>
                          <a:headEnd/>
                          <a:tailEnd/>
                        </a:ln>
                      </wps:spPr>
                      <wps:txbx>
                        <w:txbxContent>
                          <w:p w:rsidR="001569CB" w:rsidRDefault="001569CB">
                            <w:pPr>
                              <w:jc w:val="center"/>
                            </w:pPr>
                            <w:r>
                              <w:t>Commissioner, Department of State Health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70" style="position:absolute;margin-left:153pt;margin-top:7.65pt;width:117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">
                <v:path arrowok="t"/>
                <v:textbox>
                  <w:txbxContent>
                    <w:p w:rsidR="001569CB" w:rsidRDefault="001569CB">
                      <w:pPr>
                        <w:jc w:val="center"/>
                      </w:pPr>
                      <w:r>
                        <w:t>Commissioner, Department of State Health Services</w:t>
                      </w:r>
                    </w:p>
                  </w:txbxContent>
                </v:textbox>
              </v:rect>
            </w:pict>
          </mc:Fallback>
        </mc:AlternateContent>
      </w:r>
    </w:p>
    <w:p w:rsidR="00010E6C" w:rsidRDefault="002309BF">
      <w:pPr>
        <w:pStyle w:val="BodyText"/>
        <w:widowControl w:val="0"/>
      </w:pPr>
      <w:r>
        <w:rPr>
          <w:noProof/>
        </w:rPr>
        <mc:AlternateContent>
          <mc:Choice Requires="wps">
            <w:drawing>
              <wp:anchor distT="0" distB="0" distL="114300" distR="114300" simplePos="0" relativeHeight="251658240" behindDoc="0" locked="0" layoutInCell="1" allowOverlap="1">
                <wp:simplePos x="0" y="0"/>
                <wp:positionH relativeFrom="column">
                  <wp:posOffset>-1042670</wp:posOffset>
                </wp:positionH>
                <wp:positionV relativeFrom="paragraph">
                  <wp:posOffset>-3495675</wp:posOffset>
                </wp:positionV>
                <wp:extent cx="0" cy="228600"/>
                <wp:effectExtent l="0" t="0" r="0" b="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E56EF"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275.25pt" to="-82.1pt,-2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">
                <o:lock v:ext="edit" shapetype="f"/>
              </v:line>
            </w:pict>
          </mc:Fallback>
        </mc:AlternateContent>
      </w:r>
    </w:p>
    <w:p w:rsidR="00010E6C" w:rsidRDefault="002309BF">
      <w:pPr>
        <w:pStyle w:val="BodyText"/>
        <w:widowControl w:val="0"/>
      </w:pPr>
      <w:r>
        <w:rPr>
          <w:noProof/>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147955</wp:posOffset>
                </wp:positionV>
                <wp:extent cx="0" cy="228600"/>
                <wp:effectExtent l="0" t="0" r="0" b="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EB080"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65pt" to="3in,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">
                <o:lock v:ext="edit" shapetype="f"/>
              </v:line>
            </w:pict>
          </mc:Fallback>
        </mc:AlternateContent>
      </w:r>
    </w:p>
    <w:p w:rsidR="00010E6C" w:rsidRDefault="002309BF">
      <w:pPr>
        <w:pStyle w:val="BodyText"/>
        <w:widowControl w:val="0"/>
      </w:pPr>
      <w:r>
        <w:rPr>
          <w:noProof/>
        </w:rPr>
        <mc:AlternateContent>
          <mc:Choice Requires="wps">
            <w:drawing>
              <wp:anchor distT="0" distB="0" distL="114300" distR="114300" simplePos="0" relativeHeight="251657216" behindDoc="0" locked="0" layoutInCell="1" allowOverlap="1">
                <wp:simplePos x="0" y="0"/>
                <wp:positionH relativeFrom="column">
                  <wp:posOffset>1943100</wp:posOffset>
                </wp:positionH>
                <wp:positionV relativeFrom="paragraph">
                  <wp:posOffset>116840</wp:posOffset>
                </wp:positionV>
                <wp:extent cx="1485900" cy="571500"/>
                <wp:effectExtent l="0" t="0" r="0" b="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571500"/>
                        </a:xfrm>
                        <a:prstGeom prst="rect">
                          <a:avLst/>
                        </a:prstGeom>
                        <a:solidFill>
                          <a:srgbClr val="FFFFFF"/>
                        </a:solidFill>
                        <a:ln w="9525">
                          <a:solidFill>
                            <a:srgbClr val="000000"/>
                          </a:solidFill>
                          <a:miter lim="800000"/>
                          <a:headEnd/>
                          <a:tailEnd/>
                        </a:ln>
                      </wps:spPr>
                      <wps:txbx>
                        <w:txbxContent>
                          <w:p w:rsidR="001569CB" w:rsidRDefault="001569CB">
                            <w:pPr>
                              <w:jc w:val="center"/>
                            </w:pPr>
                            <w:r>
                              <w:t>Deputy Commissioner, for Behavioral and Community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71" style="position:absolute;margin-left:153pt;margin-top:9.2pt;width:117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">
                <v:path arrowok="t"/>
                <v:textbox>
                  <w:txbxContent>
                    <w:p w:rsidR="001569CB" w:rsidRDefault="001569CB">
                      <w:pPr>
                        <w:jc w:val="center"/>
                      </w:pPr>
                      <w:r>
                        <w:t>Deputy Commissioner, for Behavioral and Community Health</w:t>
                      </w:r>
                    </w:p>
                  </w:txbxContent>
                </v:textbox>
              </v:rect>
            </w:pict>
          </mc:Fallback>
        </mc:AlternateContent>
      </w:r>
    </w:p>
    <w:p w:rsidR="00010E6C" w:rsidRDefault="00010E6C">
      <w:pPr>
        <w:pStyle w:val="BodyText"/>
        <w:widowControl w:val="0"/>
      </w:pPr>
    </w:p>
    <w:p w:rsidR="00010E6C" w:rsidRDefault="002309BF">
      <w:pPr>
        <w:pStyle w:val="BodyText"/>
        <w:widowControl w:val="0"/>
      </w:pPr>
      <w:r>
        <w:rPr>
          <w:noProof/>
        </w:rPr>
        <mc:AlternateContent>
          <mc:Choice Requires="wps">
            <w:drawing>
              <wp:anchor distT="0" distB="0" distL="114300" distR="114300" simplePos="0" relativeHeight="251653120" behindDoc="0" locked="0" layoutInCell="1" allowOverlap="1">
                <wp:simplePos x="0" y="0"/>
                <wp:positionH relativeFrom="column">
                  <wp:posOffset>2628900</wp:posOffset>
                </wp:positionH>
                <wp:positionV relativeFrom="paragraph">
                  <wp:posOffset>167640</wp:posOffset>
                </wp:positionV>
                <wp:extent cx="0" cy="342900"/>
                <wp:effectExtent l="0" t="0" r="0" b="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79223" id="Line 1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3.2pt" to="207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">
                <o:lock v:ext="edit" shapetype="f"/>
              </v:line>
            </w:pict>
          </mc:Fallback>
        </mc:AlternateContent>
      </w:r>
    </w:p>
    <w:p w:rsidR="00010E6C" w:rsidRDefault="002309BF">
      <w:pPr>
        <w:pStyle w:val="BodyText"/>
        <w:widowControl w:val="0"/>
      </w:pPr>
      <w:r>
        <w:rPr>
          <w:noProof/>
        </w:rPr>
        <mc:AlternateContent>
          <mc:Choice Requires="wps">
            <w:drawing>
              <wp:anchor distT="0" distB="0" distL="114300" distR="114300" simplePos="0" relativeHeight="251650048" behindDoc="0" locked="0" layoutInCell="1" allowOverlap="1">
                <wp:simplePos x="0" y="0"/>
                <wp:positionH relativeFrom="column">
                  <wp:posOffset>1714500</wp:posOffset>
                </wp:positionH>
                <wp:positionV relativeFrom="paragraph">
                  <wp:posOffset>250825</wp:posOffset>
                </wp:positionV>
                <wp:extent cx="1943100" cy="571500"/>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571500"/>
                        </a:xfrm>
                        <a:prstGeom prst="rect">
                          <a:avLst/>
                        </a:prstGeom>
                        <a:solidFill>
                          <a:srgbClr val="FFFFFF"/>
                        </a:solidFill>
                        <a:ln w="9525">
                          <a:solidFill>
                            <a:srgbClr val="000000"/>
                          </a:solidFill>
                          <a:miter lim="800000"/>
                          <a:headEnd/>
                          <a:tailEnd/>
                        </a:ln>
                      </wps:spPr>
                      <wps:txbx>
                        <w:txbxContent>
                          <w:p w:rsidR="001569CB" w:rsidRDefault="001569CB">
                            <w:pPr>
                              <w:jc w:val="center"/>
                            </w:pPr>
                            <w:r>
                              <w:t>Assistant Commissioner for Mental Health and Substance Abuse</w:t>
                            </w:r>
                            <w: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72" style="position:absolute;margin-left:135pt;margin-top:19.75pt;width:153pt;height: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">
                <v:path arrowok="t"/>
                <v:textbox>
                  <w:txbxContent>
                    <w:p w:rsidR="001569CB" w:rsidRDefault="001569CB">
                      <w:pPr>
                        <w:jc w:val="center"/>
                      </w:pPr>
                      <w:r>
                        <w:t>Assistant Commissioner for Mental Health and Substance Abuse</w:t>
                      </w:r>
                      <w:r>
                        <w:br/>
                      </w:r>
                    </w:p>
                  </w:txbxContent>
                </v:textbox>
              </v:rect>
            </w:pict>
          </mc:Fallback>
        </mc:AlternateContent>
      </w:r>
    </w:p>
    <w:p w:rsidR="00010E6C" w:rsidRDefault="00010E6C">
      <w:pPr>
        <w:pStyle w:val="BodyText"/>
        <w:widowControl w:val="0"/>
      </w:pPr>
    </w:p>
    <w:p w:rsidR="00010E6C" w:rsidRDefault="00010E6C">
      <w:pPr>
        <w:pStyle w:val="BodyText"/>
        <w:widowControl w:val="0"/>
      </w:pPr>
    </w:p>
    <w:p w:rsidR="00010E6C" w:rsidRDefault="002309BF">
      <w:pPr>
        <w:pStyle w:val="BodyText"/>
        <w:widowControl w:val="0"/>
      </w:pPr>
      <w:r>
        <w:rPr>
          <w:i/>
          <w:noProof/>
        </w:rPr>
        <mc:AlternateContent>
          <mc:Choice Requires="wps">
            <w:drawing>
              <wp:anchor distT="0" distB="0" distL="114300" distR="114300" simplePos="0" relativeHeight="251654144" behindDoc="0" locked="0" layoutInCell="1" allowOverlap="1">
                <wp:simplePos x="0" y="0"/>
                <wp:positionH relativeFrom="column">
                  <wp:posOffset>2628900</wp:posOffset>
                </wp:positionH>
                <wp:positionV relativeFrom="paragraph">
                  <wp:posOffset>41910</wp:posOffset>
                </wp:positionV>
                <wp:extent cx="0" cy="228600"/>
                <wp:effectExtent l="0" t="0" r="0" b="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8FB3C" id="Line 1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3pt" to="207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">
                <o:lock v:ext="edit" shapetype="f"/>
              </v:line>
            </w:pict>
          </mc:Fallback>
        </mc:AlternateContent>
      </w:r>
    </w:p>
    <w:p w:rsidR="00010E6C" w:rsidRDefault="002309BF">
      <w:pPr>
        <w:pStyle w:val="BodyText"/>
        <w:widowControl w:val="0"/>
      </w:pPr>
      <w:r>
        <w:rPr>
          <w:i/>
          <w:noProof/>
        </w:rPr>
        <mc:AlternateContent>
          <mc:Choice Requires="wps">
            <w:drawing>
              <wp:anchor distT="0" distB="0" distL="114300" distR="114300" simplePos="0" relativeHeight="251651072" behindDoc="0" locked="0" layoutInCell="1" allowOverlap="1">
                <wp:simplePos x="0" y="0"/>
                <wp:positionH relativeFrom="column">
                  <wp:posOffset>1371600</wp:posOffset>
                </wp:positionH>
                <wp:positionV relativeFrom="paragraph">
                  <wp:posOffset>10160</wp:posOffset>
                </wp:positionV>
                <wp:extent cx="2514600" cy="470535"/>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470535"/>
                        </a:xfrm>
                        <a:prstGeom prst="rect">
                          <a:avLst/>
                        </a:prstGeom>
                        <a:solidFill>
                          <a:srgbClr val="FFFFFF"/>
                        </a:solidFill>
                        <a:ln w="9525">
                          <a:solidFill>
                            <a:srgbClr val="000000"/>
                          </a:solidFill>
                          <a:miter lim="800000"/>
                          <a:headEnd/>
                          <a:tailEnd/>
                        </a:ln>
                      </wps:spPr>
                      <wps:txbx>
                        <w:txbxContent>
                          <w:p w:rsidR="001569CB" w:rsidRDefault="001569CB">
                            <w:pPr>
                              <w:jc w:val="center"/>
                            </w:pPr>
                            <w:r>
                              <w:t>Community Mental Health and Substance Abuse Services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73" style="position:absolute;margin-left:108pt;margin-top:.8pt;width:198pt;height:37.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">
                <v:path arrowok="t"/>
                <v:textbox>
                  <w:txbxContent>
                    <w:p w:rsidR="001569CB" w:rsidRDefault="001569CB">
                      <w:pPr>
                        <w:jc w:val="center"/>
                      </w:pPr>
                      <w:r>
                        <w:t>Community Mental Health and Substance Abuse Services Section</w:t>
                      </w:r>
                    </w:p>
                  </w:txbxContent>
                </v:textbox>
              </v:rect>
            </w:pict>
          </mc:Fallback>
        </mc:AlternateContent>
      </w:r>
    </w:p>
    <w:p w:rsidR="00010E6C" w:rsidRDefault="00010E6C">
      <w:pPr>
        <w:pStyle w:val="BodyText"/>
        <w:widowControl w:val="0"/>
      </w:pPr>
    </w:p>
    <w:p w:rsidR="00481AE9" w:rsidRDefault="00481AE9">
      <w:pPr>
        <w:pStyle w:val="BodyText"/>
        <w:widowControl w:val="0"/>
      </w:pPr>
    </w:p>
    <w:p w:rsidR="00010E6C" w:rsidRDefault="00010E6C">
      <w:pPr>
        <w:pStyle w:val="BodyText"/>
        <w:widowControl w:val="0"/>
      </w:pPr>
    </w:p>
    <w:p w:rsidR="00481AE9" w:rsidRDefault="00481AE9" w:rsidP="00481AE9">
      <w:pPr>
        <w:pStyle w:val="Outline2"/>
        <w:tabs>
          <w:tab w:val="clear" w:pos="1080"/>
        </w:tabs>
        <w:ind w:left="0"/>
        <w:outlineLvl w:val="9"/>
        <w:rPr>
          <w:b/>
          <w:i w:val="0"/>
        </w:rPr>
      </w:pPr>
      <w:r>
        <w:rPr>
          <w:b/>
          <w:i w:val="0"/>
        </w:rPr>
        <w:t>Organizational Placement of Substance Abuse After 2003 - 2004 Reorganization</w:t>
      </w:r>
    </w:p>
    <w:p w:rsidR="00481AE9" w:rsidRDefault="00481AE9" w:rsidP="00481AE9">
      <w:pPr>
        <w:pStyle w:val="Outline2"/>
        <w:numPr>
          <w:ilvl w:val="0"/>
          <w:numId w:val="28"/>
        </w:numPr>
        <w:outlineLvl w:val="9"/>
        <w:rPr>
          <w:i w:val="0"/>
        </w:rPr>
      </w:pPr>
      <w:r>
        <w:rPr>
          <w:i w:val="0"/>
        </w:rPr>
        <w:t xml:space="preserve">The current Executive Director of the Texas Commission on Alcohol and Drug Abuse (TCADA), who also served 14 years in the State MH department, was promoted in May </w:t>
      </w:r>
      <w:r w:rsidR="001668FF">
        <w:rPr>
          <w:i w:val="0"/>
        </w:rPr>
        <w:t>20</w:t>
      </w:r>
      <w:r>
        <w:rPr>
          <w:i w:val="0"/>
        </w:rPr>
        <w:t xml:space="preserve">04 to be new Deputy Commissioner for Behavioral and Community Health for the Department of State Health Services (DSHS). </w:t>
      </w:r>
    </w:p>
    <w:p w:rsidR="00010E6C" w:rsidRDefault="00010E6C">
      <w:pPr>
        <w:pStyle w:val="BodyText"/>
        <w:widowControl w:val="0"/>
      </w:pPr>
    </w:p>
    <w:p w:rsidR="00010E6C" w:rsidRDefault="00010E6C">
      <w:pPr>
        <w:pStyle w:val="Outline2"/>
        <w:numPr>
          <w:ilvl w:val="0"/>
          <w:numId w:val="28"/>
        </w:numPr>
        <w:outlineLvl w:val="9"/>
        <w:rPr>
          <w:i w:val="0"/>
        </w:rPr>
      </w:pPr>
      <w:r>
        <w:rPr>
          <w:i w:val="0"/>
        </w:rPr>
        <w:t xml:space="preserve">Historically, TCADA had its own Board of Directors appointed by the Governor. </w:t>
      </w:r>
      <w:r w:rsidR="00481AE9">
        <w:rPr>
          <w:i w:val="0"/>
        </w:rPr>
        <w:t xml:space="preserve"> </w:t>
      </w:r>
      <w:r>
        <w:rPr>
          <w:i w:val="0"/>
        </w:rPr>
        <w:t xml:space="preserve">This Board and 12 other agency-specific boards will be discontinued in September 2004 as part of the Texas State government health and human services reorganization. There will now be </w:t>
      </w:r>
      <w:r w:rsidR="00666691">
        <w:rPr>
          <w:i w:val="0"/>
        </w:rPr>
        <w:t>a</w:t>
      </w:r>
      <w:r>
        <w:rPr>
          <w:i w:val="0"/>
        </w:rPr>
        <w:t xml:space="preserve"> 9-member advisory committee for the whole HHSC and</w:t>
      </w:r>
      <w:r w:rsidR="00666691">
        <w:rPr>
          <w:i w:val="0"/>
        </w:rPr>
        <w:t xml:space="preserve"> one for each of</w:t>
      </w:r>
      <w:r>
        <w:rPr>
          <w:i w:val="0"/>
        </w:rPr>
        <w:t xml:space="preserve"> the four agencies reporting to it, including the Department of State Health Services (which houses mental health and substance abuse), the Department of Aging and Disability Services, the Department of Assistive and Rehabilitative Services, and the Department of Family and Protective Services. </w:t>
      </w:r>
    </w:p>
    <w:p w:rsidR="00010E6C" w:rsidRDefault="00010E6C">
      <w:pPr>
        <w:pStyle w:val="Outline2"/>
        <w:numPr>
          <w:ilvl w:val="0"/>
          <w:numId w:val="28"/>
        </w:numPr>
        <w:outlineLvl w:val="9"/>
        <w:rPr>
          <w:i w:val="0"/>
        </w:rPr>
      </w:pPr>
      <w:r>
        <w:rPr>
          <w:i w:val="0"/>
        </w:rPr>
        <w:t xml:space="preserve">The TCADA Director reported to the TCADA Board and to the Commissioner of Health and Human Services.  In the new structure, the Division and the Director will report to the new Deputy Commissioner for Behavioral and Community Health and through that person to the Commissioner of the Department of State Health Services (DSHS), who in turn reports to the newly elevated and appointed Executive Commissioner of Health and Human Services.  </w:t>
      </w:r>
    </w:p>
    <w:p w:rsidR="00010E6C" w:rsidRDefault="00010E6C">
      <w:pPr>
        <w:pStyle w:val="Outline2"/>
        <w:numPr>
          <w:ilvl w:val="0"/>
          <w:numId w:val="28"/>
        </w:numPr>
        <w:outlineLvl w:val="9"/>
        <w:rPr>
          <w:i w:val="0"/>
        </w:rPr>
      </w:pPr>
      <w:r>
        <w:rPr>
          <w:i w:val="0"/>
        </w:rPr>
        <w:t xml:space="preserve">In the recent reorganization, which began in June 2003 and will be fully implemented on September 1 2004, 12 Health and Human services-related agencies were consolidated into the 4 Departments noted above. </w:t>
      </w:r>
    </w:p>
    <w:p w:rsidR="00010E6C" w:rsidRDefault="00010E6C">
      <w:pPr>
        <w:pStyle w:val="Outline2"/>
        <w:numPr>
          <w:ilvl w:val="0"/>
          <w:numId w:val="28"/>
        </w:numPr>
        <w:outlineLvl w:val="9"/>
        <w:rPr>
          <w:i w:val="0"/>
        </w:rPr>
      </w:pPr>
      <w:r>
        <w:rPr>
          <w:i w:val="0"/>
        </w:rPr>
        <w:t xml:space="preserve">The Department of State Health Services, headed by a Commissioner, who is a physician specializing in family practice and public health, is the new home for both mental health and substance abuse. DSHS will have four divisions (Division of Mental Health and Substance Abuse, Division for Family and Community Services, Division for Prevention and Preparedness, and the Division for Regulatory Services). </w:t>
      </w:r>
    </w:p>
    <w:p w:rsidR="00010E6C" w:rsidRDefault="00010E6C">
      <w:pPr>
        <w:pStyle w:val="Outline2"/>
        <w:numPr>
          <w:ilvl w:val="0"/>
          <w:numId w:val="28"/>
        </w:numPr>
        <w:outlineLvl w:val="9"/>
        <w:rPr>
          <w:i w:val="0"/>
        </w:rPr>
      </w:pPr>
      <w:r>
        <w:rPr>
          <w:i w:val="0"/>
        </w:rPr>
        <w:t>The impetus for the change coincided with the changes in the political composition and direction of the Texas Legislature and the election of a new Governor.  External consultants from at least two consulting firms were involved, but much of the analytical work is being done by State employees who are appointed to a special reo</w:t>
      </w:r>
      <w:r w:rsidR="00B20875">
        <w:rPr>
          <w:i w:val="0"/>
        </w:rPr>
        <w:t>rganization task force.</w:t>
      </w:r>
    </w:p>
    <w:p w:rsidR="00010E6C" w:rsidRDefault="00010E6C">
      <w:pPr>
        <w:pStyle w:val="Outline2"/>
        <w:tabs>
          <w:tab w:val="clear" w:pos="1080"/>
        </w:tabs>
        <w:ind w:left="0"/>
        <w:outlineLvl w:val="9"/>
        <w:rPr>
          <w:b/>
          <w:i w:val="0"/>
        </w:rPr>
      </w:pPr>
    </w:p>
    <w:p w:rsidR="00010E6C" w:rsidRDefault="00010E6C">
      <w:pPr>
        <w:pStyle w:val="Outline2"/>
        <w:tabs>
          <w:tab w:val="clear" w:pos="1080"/>
        </w:tabs>
        <w:ind w:left="0"/>
        <w:outlineLvl w:val="9"/>
        <w:rPr>
          <w:b/>
          <w:i w:val="0"/>
        </w:rPr>
      </w:pPr>
      <w:r>
        <w:rPr>
          <w:b/>
          <w:i w:val="0"/>
        </w:rPr>
        <w:t xml:space="preserve">Organization of Substance Abuse Services </w:t>
      </w:r>
    </w:p>
    <w:p w:rsidR="00010E6C" w:rsidRDefault="00010E6C">
      <w:pPr>
        <w:pStyle w:val="Outline2"/>
        <w:numPr>
          <w:ilvl w:val="0"/>
          <w:numId w:val="29"/>
        </w:numPr>
        <w:outlineLvl w:val="9"/>
        <w:rPr>
          <w:i w:val="0"/>
        </w:rPr>
      </w:pPr>
      <w:r>
        <w:rPr>
          <w:i w:val="0"/>
        </w:rPr>
        <w:t>The new Substance Abuse Services office will be part of the Community Mental Health and Substance Abuse Services Section, reporting to the consolidated Division Director, whose title is Assistant Commissioner for Mental Health and Substance Abuse.  Functions for the section include contract management, quality management and programs.</w:t>
      </w:r>
    </w:p>
    <w:p w:rsidR="00010E6C" w:rsidRDefault="00010E6C">
      <w:pPr>
        <w:pStyle w:val="Outline2"/>
        <w:numPr>
          <w:ilvl w:val="0"/>
          <w:numId w:val="29"/>
        </w:numPr>
        <w:outlineLvl w:val="9"/>
        <w:rPr>
          <w:i w:val="0"/>
        </w:rPr>
      </w:pPr>
      <w:r>
        <w:rPr>
          <w:i w:val="0"/>
        </w:rPr>
        <w:t>SA services office will be nested lower than before, but is at an equivalent level with the Mental Health office (Mental Retardation Services were moved out of Mental Health and placed in the Department of Aging and Disability Services</w:t>
      </w:r>
      <w:r w:rsidR="008916D9">
        <w:rPr>
          <w:i w:val="0"/>
        </w:rPr>
        <w:t>), the</w:t>
      </w:r>
      <w:r>
        <w:rPr>
          <w:i w:val="0"/>
        </w:rPr>
        <w:t xml:space="preserve"> consolidated MH/SA Contract Management Unit and the consolidated MH/SA Quality Management Unit.  Psychiatric hospitals are separate from these units and are part of the new State Hospitals Section that reports to the Division Director. </w:t>
      </w:r>
    </w:p>
    <w:p w:rsidR="00010E6C" w:rsidRDefault="00010E6C">
      <w:pPr>
        <w:pStyle w:val="Outline2"/>
        <w:tabs>
          <w:tab w:val="clear" w:pos="1080"/>
        </w:tabs>
        <w:ind w:left="0"/>
        <w:outlineLvl w:val="9"/>
        <w:rPr>
          <w:b/>
          <w:i w:val="0"/>
        </w:rPr>
      </w:pPr>
    </w:p>
    <w:p w:rsidR="00010E6C" w:rsidRDefault="00010E6C">
      <w:pPr>
        <w:pStyle w:val="Outline2"/>
        <w:tabs>
          <w:tab w:val="clear" w:pos="1080"/>
        </w:tabs>
        <w:ind w:left="0"/>
        <w:outlineLvl w:val="9"/>
        <w:rPr>
          <w:b/>
          <w:i w:val="0"/>
        </w:rPr>
      </w:pPr>
      <w:r>
        <w:rPr>
          <w:b/>
          <w:i w:val="0"/>
        </w:rPr>
        <w:t>Relationship to Mental Health Unit</w:t>
      </w:r>
    </w:p>
    <w:p w:rsidR="00010E6C" w:rsidRDefault="00010E6C">
      <w:pPr>
        <w:pStyle w:val="Outline2"/>
        <w:numPr>
          <w:ilvl w:val="0"/>
          <w:numId w:val="29"/>
        </w:numPr>
        <w:outlineLvl w:val="9"/>
        <w:rPr>
          <w:i w:val="0"/>
        </w:rPr>
      </w:pPr>
      <w:r>
        <w:rPr>
          <w:i w:val="0"/>
        </w:rPr>
        <w:t xml:space="preserve">Mental health and substance abuse are now equivalent, lower ranking offices with lower ranking Directors, both </w:t>
      </w:r>
      <w:r w:rsidR="008916D9">
        <w:rPr>
          <w:i w:val="0"/>
        </w:rPr>
        <w:t>reporting to the</w:t>
      </w:r>
      <w:r>
        <w:rPr>
          <w:i w:val="0"/>
        </w:rPr>
        <w:t xml:space="preserve"> Director of the Community Mental Health and Substance Abuse Services Section, which, like the new Hospitals Section, reports to the Director of the newly consolidated Division for Mental Health and Substance Abuse. </w:t>
      </w:r>
    </w:p>
    <w:p w:rsidR="00010E6C" w:rsidRDefault="00010E6C">
      <w:pPr>
        <w:pStyle w:val="Outline2"/>
        <w:tabs>
          <w:tab w:val="clear" w:pos="1080"/>
        </w:tabs>
        <w:ind w:left="0"/>
        <w:outlineLvl w:val="9"/>
        <w:rPr>
          <w:b/>
          <w:i w:val="0"/>
        </w:rPr>
      </w:pPr>
    </w:p>
    <w:p w:rsidR="00010E6C" w:rsidRDefault="00010E6C">
      <w:pPr>
        <w:pStyle w:val="Outline2"/>
        <w:tabs>
          <w:tab w:val="clear" w:pos="1080"/>
        </w:tabs>
        <w:ind w:left="0"/>
        <w:outlineLvl w:val="9"/>
        <w:rPr>
          <w:b/>
          <w:i w:val="0"/>
        </w:rPr>
      </w:pPr>
      <w:r>
        <w:rPr>
          <w:b/>
          <w:i w:val="0"/>
        </w:rPr>
        <w:t xml:space="preserve">Access to Office of Governor and Legislature </w:t>
      </w:r>
    </w:p>
    <w:p w:rsidR="00010E6C" w:rsidRDefault="00010E6C">
      <w:pPr>
        <w:pStyle w:val="Outline2"/>
        <w:numPr>
          <w:ilvl w:val="0"/>
          <w:numId w:val="29"/>
        </w:numPr>
        <w:outlineLvl w:val="9"/>
        <w:rPr>
          <w:rFonts w:cs="Tahoma"/>
          <w:i w:val="0"/>
          <w:szCs w:val="24"/>
        </w:rPr>
      </w:pPr>
      <w:r>
        <w:rPr>
          <w:rFonts w:cs="Tahoma"/>
          <w:i w:val="0"/>
          <w:szCs w:val="24"/>
        </w:rPr>
        <w:t xml:space="preserve">The TCADA </w:t>
      </w:r>
      <w:r w:rsidR="00EE246E">
        <w:rPr>
          <w:rFonts w:cs="Tahoma"/>
          <w:i w:val="0"/>
          <w:szCs w:val="24"/>
        </w:rPr>
        <w:t>Director</w:t>
      </w:r>
      <w:r>
        <w:rPr>
          <w:rFonts w:cs="Tahoma"/>
          <w:i w:val="0"/>
          <w:szCs w:val="24"/>
        </w:rPr>
        <w:t xml:space="preserve"> is by statute </w:t>
      </w:r>
      <w:r w:rsidR="00B121E9">
        <w:rPr>
          <w:rFonts w:cs="Tahoma"/>
          <w:i w:val="0"/>
          <w:szCs w:val="24"/>
        </w:rPr>
        <w:t xml:space="preserve">also </w:t>
      </w:r>
      <w:r>
        <w:rPr>
          <w:rFonts w:cs="Tahoma"/>
          <w:i w:val="0"/>
          <w:szCs w:val="24"/>
        </w:rPr>
        <w:t>the chair of the State’s Drug Demand Reduction Advisory Council.  The Drug Demand Reduction Council was created by the Legislature in 2001 and is directed to serve as a single source of information for the governor, the legislature, and the public about issues relating to reducing drug demand, including available prevention programs and services.  It is also charged with developing a statewide strategy to reduce drug demand.</w:t>
      </w:r>
    </w:p>
    <w:p w:rsidR="00010E6C" w:rsidRDefault="00010E6C">
      <w:pPr>
        <w:pStyle w:val="Outline2"/>
        <w:numPr>
          <w:ilvl w:val="0"/>
          <w:numId w:val="29"/>
        </w:numPr>
        <w:outlineLvl w:val="9"/>
        <w:rPr>
          <w:i w:val="0"/>
        </w:rPr>
      </w:pPr>
      <w:r>
        <w:rPr>
          <w:i w:val="0"/>
        </w:rPr>
        <w:t xml:space="preserve">TCADA formerly worked closely with the Legislative Budget Board and, because of its close management and its contemporary web-based clinical records and billing system, has been recently regarded within TX State government as having been far more efficient and accountable since 2001 than it was previously.  A number of the other State agencies are either assessing or considering using this TCADA information system, an adjusted version of which has migrated nationally to SAMHSA and other States in the form of the Web Infrastructure for Treatment Services (WITS) system. </w:t>
      </w:r>
    </w:p>
    <w:p w:rsidR="00010E6C" w:rsidRDefault="00010E6C">
      <w:pPr>
        <w:pStyle w:val="Outline2"/>
        <w:numPr>
          <w:ilvl w:val="0"/>
          <w:numId w:val="29"/>
        </w:numPr>
        <w:outlineLvl w:val="9"/>
        <w:rPr>
          <w:i w:val="0"/>
        </w:rPr>
      </w:pPr>
      <w:r>
        <w:rPr>
          <w:i w:val="0"/>
        </w:rPr>
        <w:t xml:space="preserve">The TCADA Director, soon to be the new Deputy Commissioner for Behavioral and Community Health, works frequently with the House Appropriations Committee, the Senate Finance Committee and other legislative committees. </w:t>
      </w:r>
    </w:p>
    <w:p w:rsidR="00010E6C" w:rsidRPr="00044EC4" w:rsidRDefault="00010E6C">
      <w:pPr>
        <w:pStyle w:val="Outline2"/>
        <w:numPr>
          <w:ilvl w:val="0"/>
          <w:numId w:val="29"/>
        </w:numPr>
        <w:outlineLvl w:val="9"/>
        <w:rPr>
          <w:b/>
          <w:i w:val="0"/>
        </w:rPr>
      </w:pPr>
      <w:r>
        <w:rPr>
          <w:i w:val="0"/>
        </w:rPr>
        <w:t>However, since 90% of TCADA’s funding is Federal, there is concern that the State</w:t>
      </w:r>
      <w:r w:rsidR="00666691">
        <w:rPr>
          <w:i w:val="0"/>
        </w:rPr>
        <w:t>, like all the other States,</w:t>
      </w:r>
      <w:r>
        <w:rPr>
          <w:i w:val="0"/>
        </w:rPr>
        <w:t xml:space="preserve"> must continue to pay attention to its SAPT block grant and to SAMHSA reporting requirements.</w:t>
      </w:r>
    </w:p>
    <w:p w:rsidR="00044EC4" w:rsidRDefault="00044EC4" w:rsidP="00044EC4">
      <w:pPr>
        <w:pStyle w:val="Outline2"/>
        <w:tabs>
          <w:tab w:val="clear" w:pos="1080"/>
        </w:tabs>
        <w:outlineLvl w:val="9"/>
        <w:rPr>
          <w:b/>
          <w:i w:val="0"/>
        </w:rPr>
      </w:pPr>
    </w:p>
    <w:p w:rsidR="00010E6C" w:rsidRDefault="00010E6C">
      <w:pPr>
        <w:pStyle w:val="Outline2"/>
        <w:tabs>
          <w:tab w:val="clear" w:pos="1080"/>
        </w:tabs>
        <w:outlineLvl w:val="9"/>
        <w:rPr>
          <w:b/>
          <w:i w:val="0"/>
        </w:rPr>
      </w:pPr>
      <w:r>
        <w:rPr>
          <w:b/>
          <w:i w:val="0"/>
        </w:rPr>
        <w:t>Interagency Relationships and Collaboration</w:t>
      </w:r>
    </w:p>
    <w:p w:rsidR="00010E6C" w:rsidRDefault="00010E6C">
      <w:pPr>
        <w:pStyle w:val="Outline2"/>
        <w:numPr>
          <w:ilvl w:val="0"/>
          <w:numId w:val="48"/>
        </w:numPr>
        <w:outlineLvl w:val="9"/>
        <w:rPr>
          <w:rFonts w:cs="Tahoma"/>
          <w:i w:val="0"/>
          <w:szCs w:val="24"/>
        </w:rPr>
      </w:pPr>
      <w:r>
        <w:rPr>
          <w:i w:val="0"/>
        </w:rPr>
        <w:t>TCADA, with the Texas Department of Mental Health and Mental Retardation, oversees the highly visible NorthSTAR Medicaid managed behavioral health program, using an external, private-sector vendor to provide day-to-day operations and management.</w:t>
      </w:r>
    </w:p>
    <w:p w:rsidR="00010E6C" w:rsidRDefault="00010E6C">
      <w:pPr>
        <w:pStyle w:val="Outline2"/>
        <w:numPr>
          <w:ilvl w:val="0"/>
          <w:numId w:val="29"/>
        </w:numPr>
        <w:outlineLvl w:val="9"/>
        <w:rPr>
          <w:i w:val="0"/>
        </w:rPr>
      </w:pPr>
      <w:r>
        <w:rPr>
          <w:i w:val="0"/>
        </w:rPr>
        <w:t xml:space="preserve">TCADA works with many other State agencies and views interagency collaboration as a second major tool to accomplish its mission, along with data collection and reporting.  Collaborations include those with mental health, labor, child protective services, juvenile justice, education, the criminal justice system, judicial system, and law enforcement agencies. </w:t>
      </w:r>
    </w:p>
    <w:p w:rsidR="00010E6C" w:rsidRDefault="00010E6C">
      <w:pPr>
        <w:pStyle w:val="Outline2"/>
        <w:numPr>
          <w:ilvl w:val="0"/>
          <w:numId w:val="29"/>
        </w:numPr>
        <w:outlineLvl w:val="9"/>
        <w:rPr>
          <w:i w:val="0"/>
        </w:rPr>
      </w:pPr>
      <w:r>
        <w:rPr>
          <w:i w:val="0"/>
        </w:rPr>
        <w:t xml:space="preserve">TCADA works collaboratively with SAMHSA is actively pursuing Federal grants.  </w:t>
      </w:r>
    </w:p>
    <w:p w:rsidR="00010E6C" w:rsidRDefault="00010E6C">
      <w:pPr>
        <w:pStyle w:val="Outline2"/>
        <w:numPr>
          <w:ilvl w:val="0"/>
          <w:numId w:val="29"/>
        </w:numPr>
        <w:outlineLvl w:val="9"/>
        <w:rPr>
          <w:i w:val="0"/>
        </w:rPr>
      </w:pPr>
      <w:r>
        <w:rPr>
          <w:i w:val="0"/>
        </w:rPr>
        <w:t xml:space="preserve">Interagency relationships, post reorganization, are implemented via Memoranda of Understanding. </w:t>
      </w:r>
    </w:p>
    <w:p w:rsidR="00010E6C" w:rsidRDefault="00010E6C">
      <w:pPr>
        <w:pStyle w:val="Outline2"/>
        <w:tabs>
          <w:tab w:val="clear" w:pos="1080"/>
        </w:tabs>
        <w:outlineLvl w:val="9"/>
        <w:rPr>
          <w:b/>
          <w:i w:val="0"/>
        </w:rPr>
      </w:pPr>
    </w:p>
    <w:p w:rsidR="00010E6C" w:rsidRDefault="00010E6C">
      <w:pPr>
        <w:pStyle w:val="Outline2"/>
        <w:tabs>
          <w:tab w:val="clear" w:pos="1080"/>
        </w:tabs>
        <w:outlineLvl w:val="9"/>
        <w:rPr>
          <w:b/>
          <w:i w:val="0"/>
        </w:rPr>
      </w:pPr>
      <w:r>
        <w:rPr>
          <w:b/>
          <w:i w:val="0"/>
        </w:rPr>
        <w:t xml:space="preserve">Executive Leadership </w:t>
      </w:r>
    </w:p>
    <w:p w:rsidR="00010E6C" w:rsidRDefault="00010E6C">
      <w:pPr>
        <w:pStyle w:val="Outline2"/>
        <w:numPr>
          <w:ilvl w:val="0"/>
          <w:numId w:val="30"/>
        </w:numPr>
        <w:outlineLvl w:val="9"/>
        <w:rPr>
          <w:i w:val="0"/>
        </w:rPr>
      </w:pPr>
      <w:r>
        <w:rPr>
          <w:i w:val="0"/>
        </w:rPr>
        <w:t xml:space="preserve">For the last four years, TCADA has had </w:t>
      </w:r>
      <w:r w:rsidR="00B121E9">
        <w:rPr>
          <w:i w:val="0"/>
        </w:rPr>
        <w:t>a stable, experienced and</w:t>
      </w:r>
      <w:r>
        <w:rPr>
          <w:i w:val="0"/>
        </w:rPr>
        <w:t xml:space="preserve"> highly educated Executive staff, both at the Director level and </w:t>
      </w:r>
      <w:r w:rsidR="00B121E9">
        <w:rPr>
          <w:i w:val="0"/>
        </w:rPr>
        <w:t>at the senior management level.</w:t>
      </w:r>
      <w:r>
        <w:rPr>
          <w:i w:val="0"/>
        </w:rPr>
        <w:t xml:space="preserve">  One member of the senior management team has participated extensively on the T</w:t>
      </w:r>
      <w:r w:rsidR="00B121E9">
        <w:rPr>
          <w:i w:val="0"/>
        </w:rPr>
        <w:t>exas</w:t>
      </w:r>
      <w:r>
        <w:rPr>
          <w:i w:val="0"/>
        </w:rPr>
        <w:t xml:space="preserve"> government reorganization taskforce. </w:t>
      </w:r>
    </w:p>
    <w:p w:rsidR="00010E6C" w:rsidRDefault="00010E6C">
      <w:pPr>
        <w:pStyle w:val="Outline2"/>
        <w:numPr>
          <w:ilvl w:val="0"/>
          <w:numId w:val="30"/>
        </w:numPr>
        <w:outlineLvl w:val="9"/>
        <w:rPr>
          <w:i w:val="0"/>
        </w:rPr>
      </w:pPr>
      <w:r>
        <w:rPr>
          <w:i w:val="0"/>
        </w:rPr>
        <w:t>TCADA has</w:t>
      </w:r>
      <w:r w:rsidR="00044EC4">
        <w:rPr>
          <w:i w:val="0"/>
        </w:rPr>
        <w:t xml:space="preserve"> </w:t>
      </w:r>
      <w:r>
        <w:rPr>
          <w:i w:val="0"/>
        </w:rPr>
        <w:t xml:space="preserve">a statutorily required Statewide Service Delivery </w:t>
      </w:r>
      <w:r w:rsidR="00320CF9">
        <w:rPr>
          <w:i w:val="0"/>
        </w:rPr>
        <w:t>Plan outlining</w:t>
      </w:r>
      <w:r>
        <w:rPr>
          <w:i w:val="0"/>
        </w:rPr>
        <w:t xml:space="preserve"> the most effective and efficient manner to address substance abuse service needs throughout Texas (TCADA also produced an extensive Annual Report in 2002).</w:t>
      </w:r>
    </w:p>
    <w:p w:rsidR="00010E6C" w:rsidRDefault="00010E6C">
      <w:pPr>
        <w:pStyle w:val="Outline2"/>
        <w:numPr>
          <w:ilvl w:val="0"/>
          <w:numId w:val="29"/>
        </w:numPr>
        <w:outlineLvl w:val="9"/>
        <w:rPr>
          <w:i w:val="0"/>
        </w:rPr>
      </w:pPr>
      <w:r>
        <w:rPr>
          <w:i w:val="0"/>
        </w:rPr>
        <w:t xml:space="preserve">TCADA’s fourth Statewide Service Delivery Plan, promulgated in February 2004, is expected to remain in force under the reorganization.  It focuses on six key strategies, including: </w:t>
      </w:r>
    </w:p>
    <w:p w:rsidR="00010E6C" w:rsidRDefault="00010E6C">
      <w:pPr>
        <w:pStyle w:val="Outline2"/>
        <w:numPr>
          <w:ilvl w:val="1"/>
          <w:numId w:val="29"/>
        </w:numPr>
        <w:outlineLvl w:val="9"/>
        <w:rPr>
          <w:i w:val="0"/>
        </w:rPr>
      </w:pPr>
      <w:r>
        <w:rPr>
          <w:i w:val="0"/>
        </w:rPr>
        <w:t>Enhancing needs’ assessment and data-based decision</w:t>
      </w:r>
      <w:r w:rsidR="00A93CC9">
        <w:rPr>
          <w:i w:val="0"/>
        </w:rPr>
        <w:t>-</w:t>
      </w:r>
      <w:r>
        <w:rPr>
          <w:i w:val="0"/>
        </w:rPr>
        <w:t>making, and accessing Federal and foundation grants to better assess and address needs;</w:t>
      </w:r>
    </w:p>
    <w:p w:rsidR="00010E6C" w:rsidRDefault="00010E6C">
      <w:pPr>
        <w:pStyle w:val="Outline2"/>
        <w:numPr>
          <w:ilvl w:val="1"/>
          <w:numId w:val="29"/>
        </w:numPr>
        <w:outlineLvl w:val="9"/>
        <w:rPr>
          <w:i w:val="0"/>
        </w:rPr>
      </w:pPr>
      <w:r>
        <w:rPr>
          <w:i w:val="0"/>
        </w:rPr>
        <w:t>Implementing disease management programs’ and research-based practices for prevention and treatment;</w:t>
      </w:r>
    </w:p>
    <w:p w:rsidR="00010E6C" w:rsidRDefault="00010E6C">
      <w:pPr>
        <w:pStyle w:val="Outline2"/>
        <w:numPr>
          <w:ilvl w:val="1"/>
          <w:numId w:val="29"/>
        </w:numPr>
        <w:outlineLvl w:val="9"/>
        <w:rPr>
          <w:i w:val="0"/>
        </w:rPr>
      </w:pPr>
      <w:r>
        <w:rPr>
          <w:i w:val="0"/>
        </w:rPr>
        <w:t xml:space="preserve">Conducting a Statewide procurement of all prevention and treatment services, including new services, and achieving funding equity of services, </w:t>
      </w:r>
      <w:r w:rsidR="008916D9">
        <w:rPr>
          <w:i w:val="0"/>
        </w:rPr>
        <w:t>and purchasing</w:t>
      </w:r>
      <w:r>
        <w:rPr>
          <w:i w:val="0"/>
        </w:rPr>
        <w:t xml:space="preserve"> and monitoring services for quality and cost;</w:t>
      </w:r>
    </w:p>
    <w:p w:rsidR="00010E6C" w:rsidRDefault="00010E6C">
      <w:pPr>
        <w:pStyle w:val="Outline2"/>
        <w:numPr>
          <w:ilvl w:val="1"/>
          <w:numId w:val="29"/>
        </w:numPr>
        <w:outlineLvl w:val="9"/>
        <w:rPr>
          <w:i w:val="0"/>
        </w:rPr>
      </w:pPr>
      <w:r>
        <w:rPr>
          <w:i w:val="0"/>
        </w:rPr>
        <w:t>Adopting and implementing new rules, including uniform Standard of Care rules, for all clinical licensees;</w:t>
      </w:r>
    </w:p>
    <w:p w:rsidR="00010E6C" w:rsidRDefault="00010E6C">
      <w:pPr>
        <w:pStyle w:val="Outline2"/>
        <w:numPr>
          <w:ilvl w:val="1"/>
          <w:numId w:val="29"/>
        </w:numPr>
        <w:outlineLvl w:val="9"/>
        <w:rPr>
          <w:i w:val="0"/>
        </w:rPr>
      </w:pPr>
      <w:r>
        <w:rPr>
          <w:i w:val="0"/>
        </w:rPr>
        <w:t xml:space="preserve">Increasing focus on outcomes’ data for providers; </w:t>
      </w:r>
    </w:p>
    <w:p w:rsidR="00010E6C" w:rsidRDefault="00010E6C">
      <w:pPr>
        <w:pStyle w:val="Outline2"/>
        <w:numPr>
          <w:ilvl w:val="1"/>
          <w:numId w:val="29"/>
        </w:numPr>
        <w:outlineLvl w:val="9"/>
        <w:rPr>
          <w:i w:val="0"/>
        </w:rPr>
      </w:pPr>
      <w:r>
        <w:rPr>
          <w:i w:val="0"/>
        </w:rPr>
        <w:t xml:space="preserve">Providing leadership in partnerships with other agencies and organizations. </w:t>
      </w:r>
    </w:p>
    <w:p w:rsidR="00010E6C" w:rsidRDefault="00010E6C">
      <w:pPr>
        <w:pStyle w:val="Outline2"/>
        <w:tabs>
          <w:tab w:val="clear" w:pos="1080"/>
        </w:tabs>
        <w:ind w:left="1080"/>
        <w:outlineLvl w:val="9"/>
        <w:rPr>
          <w:i w:val="0"/>
        </w:rPr>
      </w:pPr>
      <w:r>
        <w:rPr>
          <w:i w:val="0"/>
        </w:rPr>
        <w:t>Although the essence of the 2004 plan will not change under the new structure, it may have to be adapted to address HHSC or DSHS issues and strategic priorities as they arise. In addition,</w:t>
      </w:r>
      <w:r w:rsidR="00A93CC9">
        <w:rPr>
          <w:i w:val="0"/>
        </w:rPr>
        <w:t xml:space="preserve"> </w:t>
      </w:r>
      <w:r>
        <w:rPr>
          <w:i w:val="0"/>
        </w:rPr>
        <w:t xml:space="preserve">TCADA has improved the substance abuse provider reimbursement rates. </w:t>
      </w:r>
    </w:p>
    <w:p w:rsidR="00E44BE1" w:rsidRDefault="00E44BE1" w:rsidP="00E44BE1">
      <w:pPr>
        <w:pStyle w:val="Outline2"/>
        <w:tabs>
          <w:tab w:val="clear" w:pos="1080"/>
        </w:tabs>
        <w:ind w:left="0"/>
        <w:outlineLvl w:val="9"/>
        <w:rPr>
          <w:b/>
          <w:i w:val="0"/>
          <w:szCs w:val="24"/>
          <w:vertAlign w:val="superscript"/>
        </w:rPr>
      </w:pPr>
      <w:r>
        <w:rPr>
          <w:b/>
          <w:i w:val="0"/>
        </w:rPr>
        <w:t>Selected State Data from SAMHSA</w:t>
      </w:r>
      <w:r w:rsidRPr="00564144">
        <w:rPr>
          <w:b/>
          <w:i w:val="0"/>
          <w:szCs w:val="24"/>
          <w:vertAlign w:val="superscript"/>
        </w:rPr>
        <w:t>1</w:t>
      </w:r>
    </w:p>
    <w:p w:rsidR="00010E6C" w:rsidRDefault="00010E6C">
      <w:pPr>
        <w:pStyle w:val="Outline2"/>
        <w:tabs>
          <w:tab w:val="clear" w:pos="1080"/>
        </w:tabs>
        <w:ind w:left="0"/>
        <w:outlineLvl w:val="9"/>
        <w:rPr>
          <w:b/>
          <w:i w:val="0"/>
        </w:rPr>
      </w:pPr>
    </w:p>
    <w:tbl>
      <w:tblPr>
        <w:tblW w:w="11068" w:type="dxa"/>
        <w:tblInd w:w="-1230" w:type="dxa"/>
        <w:tblLook w:val="0000" w:firstRow="0" w:lastRow="0" w:firstColumn="0" w:lastColumn="0" w:noHBand="0" w:noVBand="0"/>
      </w:tblPr>
      <w:tblGrid>
        <w:gridCol w:w="1764"/>
        <w:gridCol w:w="1506"/>
        <w:gridCol w:w="1594"/>
        <w:gridCol w:w="1374"/>
        <w:gridCol w:w="1388"/>
        <w:gridCol w:w="1851"/>
        <w:gridCol w:w="1591"/>
      </w:tblGrid>
      <w:tr w:rsidR="00E44BE1">
        <w:trPr>
          <w:trHeight w:val="1152"/>
        </w:trPr>
        <w:tc>
          <w:tcPr>
            <w:tcW w:w="1764" w:type="dxa"/>
            <w:tcBorders>
              <w:top w:val="nil"/>
              <w:left w:val="nil"/>
              <w:bottom w:val="nil"/>
              <w:right w:val="nil"/>
            </w:tcBorders>
            <w:noWrap/>
            <w:vAlign w:val="bottom"/>
          </w:tcPr>
          <w:p w:rsidR="00E44BE1" w:rsidRDefault="00E44BE1" w:rsidP="002D35C3">
            <w:pPr>
              <w:jc w:val="center"/>
              <w:rPr>
                <w:b/>
                <w:bCs/>
                <w:sz w:val="16"/>
                <w:szCs w:val="16"/>
              </w:rPr>
            </w:pPr>
            <w:r>
              <w:rPr>
                <w:b/>
                <w:bCs/>
                <w:sz w:val="16"/>
                <w:szCs w:val="16"/>
              </w:rPr>
              <w:t>STATE</w:t>
            </w:r>
          </w:p>
        </w:tc>
        <w:tc>
          <w:tcPr>
            <w:tcW w:w="1506" w:type="dxa"/>
            <w:tcBorders>
              <w:top w:val="nil"/>
              <w:left w:val="nil"/>
              <w:bottom w:val="nil"/>
              <w:right w:val="nil"/>
            </w:tcBorders>
            <w:vAlign w:val="bottom"/>
          </w:tcPr>
          <w:p w:rsidR="00E44BE1" w:rsidRPr="00564144" w:rsidRDefault="00E44BE1" w:rsidP="002D35C3">
            <w:pPr>
              <w:jc w:val="center"/>
              <w:rPr>
                <w:rFonts w:ascii="Arial" w:hAnsi="Arial" w:cs="Arial"/>
                <w:b/>
                <w:bCs/>
                <w:sz w:val="16"/>
                <w:szCs w:val="16"/>
                <w:vertAlign w:val="subscript"/>
              </w:rPr>
            </w:pPr>
            <w:r w:rsidRPr="001F2F2F">
              <w:rPr>
                <w:rFonts w:ascii="Arial" w:hAnsi="Arial" w:cs="Arial"/>
                <w:b/>
                <w:bCs/>
                <w:sz w:val="16"/>
                <w:szCs w:val="16"/>
              </w:rPr>
              <w:t>2003 SAPT PER CAPITA BLOCK GRANT ALLOCATION</w:t>
            </w:r>
            <w:r w:rsidRPr="00564144">
              <w:rPr>
                <w:rFonts w:ascii="Arial" w:hAnsi="Arial" w:cs="Arial"/>
                <w:b/>
                <w:bCs/>
                <w:sz w:val="16"/>
                <w:szCs w:val="16"/>
                <w:vertAlign w:val="superscript"/>
              </w:rPr>
              <w:t>2</w:t>
            </w:r>
          </w:p>
        </w:tc>
        <w:tc>
          <w:tcPr>
            <w:tcW w:w="1594" w:type="dxa"/>
            <w:tcBorders>
              <w:top w:val="nil"/>
              <w:left w:val="nil"/>
              <w:bottom w:val="nil"/>
              <w:right w:val="nil"/>
            </w:tcBorders>
            <w:vAlign w:val="bottom"/>
          </w:tcPr>
          <w:p w:rsidR="00E44BE1" w:rsidRPr="001F2F2F" w:rsidRDefault="00E44BE1" w:rsidP="002D35C3">
            <w:pPr>
              <w:jc w:val="center"/>
              <w:rPr>
                <w:rFonts w:ascii="Arial" w:hAnsi="Arial" w:cs="Arial"/>
                <w:b/>
                <w:bCs/>
                <w:sz w:val="16"/>
                <w:szCs w:val="16"/>
              </w:rPr>
            </w:pPr>
            <w:r w:rsidRPr="001F2F2F">
              <w:rPr>
                <w:rFonts w:ascii="Arial" w:hAnsi="Arial" w:cs="Arial"/>
                <w:b/>
                <w:bCs/>
                <w:sz w:val="16"/>
                <w:szCs w:val="16"/>
              </w:rPr>
              <w:t>2002 - 2003 RATE OF ALCOHOL OR ILLICIT DRUG DEPENDENCE OR</w:t>
            </w:r>
            <w:r>
              <w:rPr>
                <w:rFonts w:ascii="Arial" w:hAnsi="Arial" w:cs="Arial"/>
                <w:b/>
                <w:bCs/>
                <w:sz w:val="16"/>
                <w:szCs w:val="16"/>
              </w:rPr>
              <w:t xml:space="preserve"> ABUSE</w:t>
            </w:r>
            <w:r w:rsidRPr="00564144">
              <w:rPr>
                <w:rFonts w:ascii="Arial" w:hAnsi="Arial" w:cs="Arial"/>
                <w:b/>
                <w:bCs/>
                <w:sz w:val="16"/>
                <w:szCs w:val="16"/>
                <w:vertAlign w:val="superscript"/>
              </w:rPr>
              <w:t>3</w:t>
            </w:r>
            <w:r>
              <w:rPr>
                <w:rFonts w:ascii="Arial" w:hAnsi="Arial" w:cs="Arial"/>
                <w:b/>
                <w:bCs/>
                <w:sz w:val="16"/>
                <w:szCs w:val="16"/>
              </w:rPr>
              <w:t xml:space="preserve"> </w:t>
            </w:r>
          </w:p>
        </w:tc>
        <w:tc>
          <w:tcPr>
            <w:tcW w:w="1374"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2002 - 200</w:t>
            </w:r>
            <w:r>
              <w:rPr>
                <w:rFonts w:ascii="Arial" w:hAnsi="Arial" w:cs="Arial"/>
                <w:b/>
                <w:bCs/>
                <w:sz w:val="16"/>
                <w:szCs w:val="16"/>
              </w:rPr>
              <w:t>3 ILLICIT DRUG TREATMENT GAP</w:t>
            </w:r>
            <w:r w:rsidRPr="00564144">
              <w:rPr>
                <w:rFonts w:ascii="Arial" w:hAnsi="Arial" w:cs="Arial"/>
                <w:b/>
                <w:bCs/>
                <w:sz w:val="16"/>
                <w:szCs w:val="16"/>
                <w:vertAlign w:val="superscript"/>
              </w:rPr>
              <w:t>3</w:t>
            </w:r>
          </w:p>
        </w:tc>
        <w:tc>
          <w:tcPr>
            <w:tcW w:w="1388"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2002 PER 1000 SA TREATMENT ADMISSIONS</w:t>
            </w:r>
            <w:r w:rsidRPr="00564144">
              <w:rPr>
                <w:rFonts w:ascii="Arial" w:hAnsi="Arial" w:cs="Arial"/>
                <w:b/>
                <w:bCs/>
                <w:sz w:val="16"/>
                <w:szCs w:val="16"/>
                <w:vertAlign w:val="superscript"/>
              </w:rPr>
              <w:t>4</w:t>
            </w:r>
          </w:p>
        </w:tc>
        <w:tc>
          <w:tcPr>
            <w:tcW w:w="1851"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BLOCK GRANT LEVERAGE: SA ADMISSIONS PER 1000 BLOCK GRANT $</w:t>
            </w:r>
          </w:p>
        </w:tc>
        <w:tc>
          <w:tcPr>
            <w:tcW w:w="1591"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RATIO OF ADMISSION RATE / DEPENDENCE RATE</w:t>
            </w:r>
          </w:p>
        </w:tc>
      </w:tr>
      <w:tr w:rsidR="00A83DB3">
        <w:trPr>
          <w:trHeight w:val="242"/>
        </w:trPr>
        <w:tc>
          <w:tcPr>
            <w:tcW w:w="1764" w:type="dxa"/>
            <w:tcBorders>
              <w:top w:val="nil"/>
              <w:left w:val="nil"/>
              <w:bottom w:val="nil"/>
              <w:right w:val="nil"/>
            </w:tcBorders>
            <w:noWrap/>
            <w:vAlign w:val="bottom"/>
          </w:tcPr>
          <w:p w:rsidR="00A83DB3" w:rsidRPr="001F2F2F" w:rsidRDefault="00A83DB3" w:rsidP="003C6527">
            <w:pPr>
              <w:rPr>
                <w:rFonts w:ascii="Arial" w:hAnsi="Arial" w:cs="Arial"/>
                <w:sz w:val="16"/>
                <w:szCs w:val="16"/>
              </w:rPr>
            </w:pPr>
            <w:r w:rsidRPr="001F2F2F">
              <w:rPr>
                <w:rFonts w:ascii="Arial" w:hAnsi="Arial" w:cs="Arial"/>
                <w:sz w:val="16"/>
                <w:szCs w:val="16"/>
              </w:rPr>
              <w:t>UNITED STATES</w:t>
            </w:r>
          </w:p>
        </w:tc>
        <w:tc>
          <w:tcPr>
            <w:tcW w:w="1506" w:type="dxa"/>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$7.04</w:t>
            </w:r>
          </w:p>
        </w:tc>
        <w:tc>
          <w:tcPr>
            <w:tcW w:w="1594" w:type="dxa"/>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9.22</w:t>
            </w:r>
          </w:p>
        </w:tc>
        <w:tc>
          <w:tcPr>
            <w:tcW w:w="1374"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2.66</w:t>
            </w:r>
          </w:p>
        </w:tc>
        <w:tc>
          <w:tcPr>
            <w:tcW w:w="1388"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8.1</w:t>
            </w:r>
          </w:p>
        </w:tc>
        <w:tc>
          <w:tcPr>
            <w:tcW w:w="1851"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1.15</w:t>
            </w:r>
          </w:p>
        </w:tc>
        <w:tc>
          <w:tcPr>
            <w:tcW w:w="1591"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0.88</w:t>
            </w:r>
          </w:p>
        </w:tc>
      </w:tr>
      <w:tr w:rsidR="00A83DB3">
        <w:trPr>
          <w:trHeight w:val="242"/>
        </w:trPr>
        <w:tc>
          <w:tcPr>
            <w:tcW w:w="1764" w:type="dxa"/>
            <w:tcBorders>
              <w:top w:val="nil"/>
              <w:left w:val="nil"/>
              <w:bottom w:val="nil"/>
              <w:right w:val="nil"/>
            </w:tcBorders>
            <w:noWrap/>
            <w:vAlign w:val="bottom"/>
          </w:tcPr>
          <w:p w:rsidR="00A83DB3" w:rsidRPr="001F2F2F" w:rsidRDefault="00A83DB3" w:rsidP="003C6527">
            <w:pPr>
              <w:rPr>
                <w:rFonts w:ascii="Arial" w:hAnsi="Arial" w:cs="Arial"/>
                <w:sz w:val="16"/>
                <w:szCs w:val="16"/>
              </w:rPr>
            </w:pPr>
            <w:r w:rsidRPr="001F2F2F">
              <w:rPr>
                <w:rFonts w:ascii="Arial" w:hAnsi="Arial" w:cs="Arial"/>
                <w:sz w:val="16"/>
                <w:szCs w:val="16"/>
              </w:rPr>
              <w:t>TEXAS</w:t>
            </w:r>
          </w:p>
        </w:tc>
        <w:tc>
          <w:tcPr>
            <w:tcW w:w="1506" w:type="dxa"/>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$7.80</w:t>
            </w:r>
          </w:p>
        </w:tc>
        <w:tc>
          <w:tcPr>
            <w:tcW w:w="1594" w:type="dxa"/>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8.98</w:t>
            </w:r>
          </w:p>
        </w:tc>
        <w:tc>
          <w:tcPr>
            <w:tcW w:w="1374"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2.47</w:t>
            </w:r>
          </w:p>
        </w:tc>
        <w:tc>
          <w:tcPr>
            <w:tcW w:w="1388"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2.1</w:t>
            </w:r>
          </w:p>
        </w:tc>
        <w:tc>
          <w:tcPr>
            <w:tcW w:w="1851"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0.27</w:t>
            </w:r>
          </w:p>
        </w:tc>
        <w:tc>
          <w:tcPr>
            <w:tcW w:w="1591"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0.23</w:t>
            </w:r>
          </w:p>
        </w:tc>
      </w:tr>
      <w:tr w:rsidR="00010E6C">
        <w:trPr>
          <w:trHeight w:val="242"/>
        </w:trPr>
        <w:tc>
          <w:tcPr>
            <w:tcW w:w="1764" w:type="dxa"/>
            <w:tcBorders>
              <w:top w:val="nil"/>
              <w:left w:val="nil"/>
              <w:bottom w:val="nil"/>
              <w:right w:val="nil"/>
            </w:tcBorders>
            <w:noWrap/>
            <w:vAlign w:val="bottom"/>
          </w:tcPr>
          <w:p w:rsidR="00010E6C" w:rsidRDefault="00010E6C">
            <w:pPr>
              <w:rPr>
                <w:rFonts w:ascii="Arial" w:hAnsi="Arial" w:cs="Arial"/>
                <w:sz w:val="16"/>
                <w:szCs w:val="16"/>
              </w:rPr>
            </w:pPr>
          </w:p>
        </w:tc>
        <w:tc>
          <w:tcPr>
            <w:tcW w:w="1506" w:type="dxa"/>
            <w:tcBorders>
              <w:top w:val="nil"/>
              <w:left w:val="nil"/>
              <w:bottom w:val="nil"/>
              <w:right w:val="nil"/>
            </w:tcBorders>
            <w:noWrap/>
            <w:vAlign w:val="bottom"/>
          </w:tcPr>
          <w:p w:rsidR="00010E6C" w:rsidRDefault="00010E6C">
            <w:pPr>
              <w:rPr>
                <w:rFonts w:ascii="Arial" w:hAnsi="Arial" w:cs="Arial"/>
                <w:sz w:val="16"/>
                <w:szCs w:val="16"/>
              </w:rPr>
            </w:pPr>
          </w:p>
        </w:tc>
        <w:tc>
          <w:tcPr>
            <w:tcW w:w="1594" w:type="dxa"/>
            <w:tcBorders>
              <w:top w:val="nil"/>
              <w:left w:val="nil"/>
              <w:bottom w:val="nil"/>
              <w:right w:val="nil"/>
            </w:tcBorders>
            <w:noWrap/>
            <w:vAlign w:val="bottom"/>
          </w:tcPr>
          <w:p w:rsidR="00010E6C" w:rsidRDefault="00010E6C">
            <w:pPr>
              <w:rPr>
                <w:rFonts w:ascii="Arial" w:hAnsi="Arial" w:cs="Arial"/>
                <w:sz w:val="16"/>
                <w:szCs w:val="16"/>
              </w:rPr>
            </w:pPr>
          </w:p>
        </w:tc>
        <w:tc>
          <w:tcPr>
            <w:tcW w:w="1374" w:type="dxa"/>
            <w:tcBorders>
              <w:top w:val="nil"/>
              <w:left w:val="nil"/>
              <w:bottom w:val="nil"/>
              <w:right w:val="nil"/>
            </w:tcBorders>
            <w:noWrap/>
            <w:vAlign w:val="bottom"/>
          </w:tcPr>
          <w:p w:rsidR="00010E6C" w:rsidRDefault="00010E6C">
            <w:pPr>
              <w:rPr>
                <w:rFonts w:ascii="Arial" w:hAnsi="Arial" w:cs="Arial"/>
                <w:sz w:val="16"/>
                <w:szCs w:val="16"/>
              </w:rPr>
            </w:pPr>
          </w:p>
        </w:tc>
        <w:tc>
          <w:tcPr>
            <w:tcW w:w="1388" w:type="dxa"/>
            <w:tcBorders>
              <w:top w:val="nil"/>
              <w:left w:val="nil"/>
              <w:bottom w:val="nil"/>
              <w:right w:val="nil"/>
            </w:tcBorders>
            <w:noWrap/>
            <w:vAlign w:val="bottom"/>
          </w:tcPr>
          <w:p w:rsidR="00010E6C" w:rsidRDefault="00010E6C">
            <w:pPr>
              <w:rPr>
                <w:rFonts w:ascii="Arial" w:hAnsi="Arial" w:cs="Arial"/>
                <w:sz w:val="16"/>
                <w:szCs w:val="16"/>
              </w:rPr>
            </w:pPr>
          </w:p>
        </w:tc>
        <w:tc>
          <w:tcPr>
            <w:tcW w:w="1851" w:type="dxa"/>
            <w:tcBorders>
              <w:top w:val="nil"/>
              <w:left w:val="nil"/>
              <w:bottom w:val="nil"/>
              <w:right w:val="nil"/>
            </w:tcBorders>
            <w:noWrap/>
            <w:vAlign w:val="bottom"/>
          </w:tcPr>
          <w:p w:rsidR="00010E6C" w:rsidRDefault="00010E6C">
            <w:pPr>
              <w:rPr>
                <w:rFonts w:ascii="Arial" w:hAnsi="Arial" w:cs="Arial"/>
                <w:sz w:val="16"/>
                <w:szCs w:val="16"/>
              </w:rPr>
            </w:pPr>
          </w:p>
        </w:tc>
        <w:tc>
          <w:tcPr>
            <w:tcW w:w="1591" w:type="dxa"/>
            <w:tcBorders>
              <w:top w:val="nil"/>
              <w:left w:val="nil"/>
              <w:bottom w:val="nil"/>
              <w:right w:val="nil"/>
            </w:tcBorders>
            <w:noWrap/>
            <w:vAlign w:val="bottom"/>
          </w:tcPr>
          <w:p w:rsidR="00010E6C" w:rsidRDefault="00010E6C">
            <w:pPr>
              <w:rPr>
                <w:rFonts w:ascii="Arial" w:hAnsi="Arial" w:cs="Arial"/>
                <w:sz w:val="16"/>
                <w:szCs w:val="16"/>
              </w:rPr>
            </w:pPr>
          </w:p>
        </w:tc>
      </w:tr>
      <w:tr w:rsidR="00421D05">
        <w:trPr>
          <w:trHeight w:val="242"/>
        </w:trPr>
        <w:tc>
          <w:tcPr>
            <w:tcW w:w="7626" w:type="dxa"/>
            <w:gridSpan w:val="5"/>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r>
              <w:rPr>
                <w:rFonts w:ascii="Arial" w:hAnsi="Arial" w:cs="Arial"/>
                <w:sz w:val="16"/>
                <w:szCs w:val="16"/>
              </w:rPr>
              <w:t>1</w:t>
            </w:r>
            <w:r>
              <w:rPr>
                <w:rFonts w:ascii="Arial" w:hAnsi="Arial" w:cs="Arial"/>
                <w:sz w:val="16"/>
                <w:szCs w:val="16"/>
              </w:rPr>
              <w:tab/>
              <w:t>The data used in this and other State tables do not constitute all SAMHSA state data, nor do they represent all of the data that states use in their operational analyses and planning efforts.   These statistics should be interpreted with caution because there are a great variety of factors which affect their magnitude and implication.</w:t>
            </w:r>
          </w:p>
        </w:tc>
        <w:tc>
          <w:tcPr>
            <w:tcW w:w="1851" w:type="dxa"/>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p>
        </w:tc>
        <w:tc>
          <w:tcPr>
            <w:tcW w:w="1591" w:type="dxa"/>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p>
        </w:tc>
      </w:tr>
      <w:tr w:rsidR="00421D05">
        <w:trPr>
          <w:trHeight w:val="242"/>
        </w:trPr>
        <w:tc>
          <w:tcPr>
            <w:tcW w:w="11068" w:type="dxa"/>
            <w:gridSpan w:val="7"/>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r>
              <w:rPr>
                <w:rFonts w:ascii="Arial" w:hAnsi="Arial" w:cs="Arial"/>
                <w:sz w:val="16"/>
                <w:szCs w:val="16"/>
              </w:rPr>
              <w:t>2</w:t>
            </w:r>
            <w:r>
              <w:rPr>
                <w:rFonts w:ascii="Arial" w:hAnsi="Arial" w:cs="Arial"/>
                <w:sz w:val="16"/>
                <w:szCs w:val="16"/>
              </w:rPr>
              <w:tab/>
              <w:t xml:space="preserve">The population denominator used here to calculate the per capita block grant for CA is 2003 Civilian Population Over Age 13, from US Bureau of the </w:t>
            </w:r>
            <w:r w:rsidR="008916D9">
              <w:rPr>
                <w:rFonts w:ascii="Arial" w:hAnsi="Arial" w:cs="Arial"/>
                <w:sz w:val="16"/>
                <w:szCs w:val="16"/>
              </w:rPr>
              <w:t>Census; this</w:t>
            </w:r>
            <w:r>
              <w:rPr>
                <w:rFonts w:ascii="Arial" w:hAnsi="Arial" w:cs="Arial"/>
                <w:sz w:val="16"/>
                <w:szCs w:val="16"/>
              </w:rPr>
              <w:t xml:space="preserve"> denominator is used in other SAMHSA calculations and is used for all other states in this report.  However, it is used here illustratively only, not as the calculation factor for the SAPTBG itself.  Further, it is not a representation of the denominator used by SAMHSA to actually allocate the SAPT Block Grant for each State, which is based on a complex formula that incorporates multiple factors, and uses as its denominator the population of persons aged 18-65.  </w:t>
            </w:r>
          </w:p>
        </w:tc>
      </w:tr>
      <w:tr w:rsidR="00F4184D">
        <w:trPr>
          <w:trHeight w:val="242"/>
        </w:trPr>
        <w:tc>
          <w:tcPr>
            <w:tcW w:w="11068" w:type="dxa"/>
            <w:gridSpan w:val="7"/>
            <w:tcBorders>
              <w:top w:val="nil"/>
              <w:left w:val="nil"/>
              <w:bottom w:val="nil"/>
              <w:right w:val="nil"/>
            </w:tcBorders>
            <w:noWrap/>
            <w:vAlign w:val="bottom"/>
          </w:tcPr>
          <w:p w:rsidR="00F4184D" w:rsidRDefault="00F4184D" w:rsidP="00F4184D">
            <w:pPr>
              <w:rPr>
                <w:rFonts w:ascii="Arial" w:hAnsi="Arial" w:cs="Arial"/>
                <w:sz w:val="16"/>
                <w:szCs w:val="16"/>
              </w:rPr>
            </w:pPr>
            <w:r>
              <w:rPr>
                <w:rFonts w:ascii="Arial" w:hAnsi="Arial" w:cs="Arial"/>
                <w:sz w:val="16"/>
                <w:szCs w:val="16"/>
              </w:rPr>
              <w:t>3</w:t>
            </w:r>
            <w:r>
              <w:rPr>
                <w:rFonts w:ascii="Arial" w:hAnsi="Arial" w:cs="Arial"/>
                <w:sz w:val="16"/>
                <w:szCs w:val="16"/>
              </w:rPr>
              <w:tab/>
              <w:t>SAMHSA (OAS) State Estimates of Substance Abuse From the 2002 - 2003 National Household Survey on Drug Abuse</w:t>
            </w:r>
          </w:p>
        </w:tc>
      </w:tr>
      <w:tr w:rsidR="00F4184D">
        <w:trPr>
          <w:trHeight w:val="242"/>
        </w:trPr>
        <w:tc>
          <w:tcPr>
            <w:tcW w:w="11068" w:type="dxa"/>
            <w:gridSpan w:val="7"/>
            <w:tcBorders>
              <w:top w:val="nil"/>
              <w:left w:val="nil"/>
              <w:bottom w:val="nil"/>
              <w:right w:val="nil"/>
            </w:tcBorders>
            <w:noWrap/>
            <w:vAlign w:val="bottom"/>
          </w:tcPr>
          <w:p w:rsidR="00F4184D" w:rsidRDefault="00F4184D" w:rsidP="00F4184D">
            <w:pPr>
              <w:rPr>
                <w:rFonts w:ascii="Arial" w:hAnsi="Arial" w:cs="Arial"/>
                <w:sz w:val="16"/>
                <w:szCs w:val="16"/>
              </w:rPr>
            </w:pPr>
            <w:r>
              <w:rPr>
                <w:rFonts w:ascii="Arial" w:hAnsi="Arial" w:cs="Arial"/>
                <w:sz w:val="16"/>
                <w:szCs w:val="16"/>
              </w:rPr>
              <w:t>4</w:t>
            </w:r>
            <w:r>
              <w:rPr>
                <w:rFonts w:ascii="Arial" w:hAnsi="Arial" w:cs="Arial"/>
                <w:sz w:val="16"/>
                <w:szCs w:val="16"/>
              </w:rPr>
              <w:tab/>
              <w:t xml:space="preserve">SAMHSA, Substance Abuse Treatment Admissions by State, 2002  </w:t>
            </w:r>
          </w:p>
        </w:tc>
      </w:tr>
    </w:tbl>
    <w:p w:rsidR="00010E6C" w:rsidRDefault="00010E6C">
      <w:pPr>
        <w:pStyle w:val="Outline2"/>
        <w:tabs>
          <w:tab w:val="clear" w:pos="1080"/>
        </w:tabs>
        <w:ind w:left="0"/>
        <w:outlineLvl w:val="9"/>
        <w:rPr>
          <w:b/>
          <w:i w:val="0"/>
        </w:rPr>
      </w:pPr>
    </w:p>
    <w:p w:rsidR="00010E6C" w:rsidRDefault="00010E6C">
      <w:pPr>
        <w:pStyle w:val="Outline2"/>
        <w:numPr>
          <w:ilvl w:val="0"/>
          <w:numId w:val="10"/>
        </w:numPr>
        <w:outlineLvl w:val="9"/>
        <w:rPr>
          <w:i w:val="0"/>
        </w:rPr>
      </w:pPr>
      <w:r>
        <w:rPr>
          <w:i w:val="0"/>
        </w:rPr>
        <w:t>Texas receives 10.8% more per capita from the SAPT block grant than the US average (2003).</w:t>
      </w:r>
    </w:p>
    <w:p w:rsidR="00010E6C" w:rsidRDefault="00010E6C">
      <w:pPr>
        <w:pStyle w:val="Outline2"/>
        <w:numPr>
          <w:ilvl w:val="0"/>
          <w:numId w:val="10"/>
        </w:numPr>
        <w:outlineLvl w:val="9"/>
        <w:rPr>
          <w:i w:val="0"/>
        </w:rPr>
      </w:pPr>
      <w:r>
        <w:rPr>
          <w:i w:val="0"/>
        </w:rPr>
        <w:t>The rate of alcohol or illicit drug dependence or abuse in Texas is slightly less than the US average (2001).</w:t>
      </w:r>
    </w:p>
    <w:p w:rsidR="00010E6C" w:rsidRDefault="00010E6C">
      <w:pPr>
        <w:pStyle w:val="Outline2"/>
        <w:numPr>
          <w:ilvl w:val="0"/>
          <w:numId w:val="10"/>
        </w:numPr>
        <w:outlineLvl w:val="9"/>
        <w:rPr>
          <w:i w:val="0"/>
        </w:rPr>
      </w:pPr>
      <w:r>
        <w:rPr>
          <w:i w:val="0"/>
        </w:rPr>
        <w:t xml:space="preserve">The </w:t>
      </w:r>
      <w:r w:rsidR="00232F19">
        <w:rPr>
          <w:i w:val="0"/>
        </w:rPr>
        <w:t>rate of admissions</w:t>
      </w:r>
      <w:r>
        <w:rPr>
          <w:i w:val="0"/>
        </w:rPr>
        <w:t xml:space="preserve"> to substance abuse treatment in Texas is substantially less than the US average (2002).  Nevertheless, the SAMHSA-defined illicit drug treatment gap is 9% below the national average.</w:t>
      </w:r>
    </w:p>
    <w:p w:rsidR="00010E6C" w:rsidRDefault="00010E6C">
      <w:pPr>
        <w:pStyle w:val="BodyText"/>
      </w:pPr>
    </w:p>
    <w:p w:rsidR="00010E6C" w:rsidRDefault="00010E6C">
      <w:pPr>
        <w:pStyle w:val="Outline2"/>
        <w:tabs>
          <w:tab w:val="clear" w:pos="1080"/>
        </w:tabs>
        <w:ind w:left="0"/>
        <w:outlineLvl w:val="9"/>
        <w:rPr>
          <w:b/>
          <w:i w:val="0"/>
        </w:rPr>
      </w:pPr>
      <w:r>
        <w:rPr>
          <w:b/>
          <w:i w:val="0"/>
        </w:rPr>
        <w:t>Texas Budget and Expenditure Data</w:t>
      </w:r>
    </w:p>
    <w:p w:rsidR="00010E6C" w:rsidRDefault="00010E6C">
      <w:pPr>
        <w:pStyle w:val="Outline2"/>
        <w:numPr>
          <w:ilvl w:val="0"/>
          <w:numId w:val="13"/>
        </w:numPr>
        <w:outlineLvl w:val="9"/>
        <w:rPr>
          <w:i w:val="0"/>
        </w:rPr>
      </w:pPr>
      <w:r>
        <w:rPr>
          <w:i w:val="0"/>
        </w:rPr>
        <w:t>Information obtained from Texas indicates a 10.2% increase in substance abuse funding from the 2001 budget year to the 2003 State fiscal year, increasing from $143.6 million to $158.3 million.</w:t>
      </w:r>
    </w:p>
    <w:p w:rsidR="00010E6C" w:rsidRDefault="00010E6C">
      <w:pPr>
        <w:pStyle w:val="Outline2"/>
        <w:numPr>
          <w:ilvl w:val="0"/>
          <w:numId w:val="13"/>
        </w:numPr>
        <w:outlineLvl w:val="9"/>
        <w:rPr>
          <w:i w:val="0"/>
        </w:rPr>
      </w:pPr>
      <w:r>
        <w:rPr>
          <w:i w:val="0"/>
        </w:rPr>
        <w:t>Substance abuse funds were $9.25 per capita in State fiscal year 2003.</w:t>
      </w:r>
    </w:p>
    <w:p w:rsidR="00010E6C" w:rsidRDefault="00010E6C">
      <w:pPr>
        <w:pStyle w:val="Outline2"/>
        <w:numPr>
          <w:ilvl w:val="0"/>
          <w:numId w:val="13"/>
        </w:numPr>
        <w:outlineLvl w:val="9"/>
        <w:rPr>
          <w:i w:val="0"/>
        </w:rPr>
      </w:pPr>
      <w:r>
        <w:rPr>
          <w:i w:val="0"/>
        </w:rPr>
        <w:t>Texas spends 37% of its funds for alcohol and drug abuse for primary prevention and HIV early intervention services.</w:t>
      </w:r>
    </w:p>
    <w:p w:rsidR="00010E6C" w:rsidRDefault="00010E6C">
      <w:pPr>
        <w:rPr>
          <w:rFonts w:cs="Arial"/>
          <w:b/>
          <w:bCs/>
          <w:iCs/>
          <w:sz w:val="24"/>
          <w:szCs w:val="28"/>
        </w:rPr>
      </w:pPr>
    </w:p>
    <w:p w:rsidR="00010E6C" w:rsidRDefault="00010E6C">
      <w:pPr>
        <w:pStyle w:val="Heading2"/>
        <w:rPr>
          <w:u w:val="single"/>
        </w:rPr>
      </w:pPr>
      <w:r>
        <w:rPr>
          <w:u w:val="single"/>
        </w:rPr>
        <w:br w:type="page"/>
      </w:r>
      <w:bookmarkStart w:id="44" w:name="_Toc58153939"/>
      <w:r>
        <w:rPr>
          <w:u w:val="single"/>
        </w:rPr>
        <w:t>WASHINGTON</w:t>
      </w:r>
      <w:bookmarkEnd w:id="44"/>
    </w:p>
    <w:p w:rsidR="00010E6C" w:rsidRDefault="00010E6C">
      <w:pPr>
        <w:pStyle w:val="BodyText"/>
      </w:pPr>
    </w:p>
    <w:p w:rsidR="00010E6C" w:rsidRDefault="00010E6C">
      <w:pPr>
        <w:pStyle w:val="Outline2"/>
        <w:tabs>
          <w:tab w:val="clear" w:pos="1080"/>
        </w:tabs>
        <w:ind w:left="0"/>
        <w:outlineLvl w:val="9"/>
        <w:rPr>
          <w:b/>
          <w:i w:val="0"/>
        </w:rPr>
      </w:pPr>
      <w:r>
        <w:rPr>
          <w:b/>
          <w:i w:val="0"/>
        </w:rPr>
        <w:t>Organizational Placement of AOD Agency</w:t>
      </w:r>
    </w:p>
    <w:p w:rsidR="00010E6C" w:rsidRDefault="002309BF">
      <w:pPr>
        <w:pStyle w:val="BodyText"/>
      </w:pPr>
      <w:r>
        <w:rPr>
          <w:noProof/>
        </w:rPr>
        <mc:AlternateContent>
          <mc:Choice Requires="wps">
            <w:drawing>
              <wp:anchor distT="0" distB="0" distL="114300" distR="114300" simplePos="0" relativeHeight="251667456" behindDoc="0" locked="0" layoutInCell="1" allowOverlap="1">
                <wp:simplePos x="0" y="0"/>
                <wp:positionH relativeFrom="column">
                  <wp:posOffset>1943100</wp:posOffset>
                </wp:positionH>
                <wp:positionV relativeFrom="paragraph">
                  <wp:posOffset>210185</wp:posOffset>
                </wp:positionV>
                <wp:extent cx="1371600" cy="342900"/>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1569CB" w:rsidRDefault="001569CB">
                            <w:pPr>
                              <w:jc w:val="center"/>
                            </w:pPr>
                            <w: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74" style="position:absolute;margin-left:153pt;margin-top:16.5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">
                <v:path arrowok="t"/>
                <v:textbox>
                  <w:txbxContent>
                    <w:p w:rsidR="001569CB" w:rsidRDefault="001569CB">
                      <w:pPr>
                        <w:jc w:val="center"/>
                      </w:pPr>
                      <w:r>
                        <w:t>Governor</w:t>
                      </w:r>
                    </w:p>
                  </w:txbxContent>
                </v:textbox>
              </v:rect>
            </w:pict>
          </mc:Fallback>
        </mc:AlternateContent>
      </w:r>
    </w:p>
    <w:p w:rsidR="00010E6C" w:rsidRDefault="00010E6C">
      <w:pPr>
        <w:pStyle w:val="BodyText"/>
      </w:pPr>
    </w:p>
    <w:p w:rsidR="00010E6C" w:rsidRDefault="002309BF">
      <w:pPr>
        <w:pStyle w:val="BodyText"/>
      </w:pPr>
      <w:r>
        <w:rPr>
          <w:noProof/>
        </w:rPr>
        <mc:AlternateContent>
          <mc:Choice Requires="wps">
            <w:drawing>
              <wp:anchor distT="0" distB="0" distL="114300" distR="114300" simplePos="0" relativeHeight="251668480" behindDoc="0" locked="0" layoutInCell="1" allowOverlap="1">
                <wp:simplePos x="0" y="0"/>
                <wp:positionH relativeFrom="column">
                  <wp:posOffset>2628900</wp:posOffset>
                </wp:positionH>
                <wp:positionV relativeFrom="paragraph">
                  <wp:posOffset>33020</wp:posOffset>
                </wp:positionV>
                <wp:extent cx="0" cy="3429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251F3" id="Line 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6pt" to="207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">
                <o:lock v:ext="edit" shapetype="f"/>
              </v:line>
            </w:pict>
          </mc:Fallback>
        </mc:AlternateContent>
      </w:r>
    </w:p>
    <w:p w:rsidR="00010E6C" w:rsidRDefault="002309BF">
      <w:pPr>
        <w:pStyle w:val="BodyText"/>
      </w:pPr>
      <w:r>
        <w:rPr>
          <w:noProof/>
        </w:rPr>
        <mc:AlternateContent>
          <mc:Choice Requires="wps">
            <w:drawing>
              <wp:anchor distT="0" distB="0" distL="114300" distR="114300" simplePos="0" relativeHeight="251664384" behindDoc="0" locked="0" layoutInCell="1" allowOverlap="1">
                <wp:simplePos x="0" y="0"/>
                <wp:positionH relativeFrom="column">
                  <wp:posOffset>1943100</wp:posOffset>
                </wp:positionH>
                <wp:positionV relativeFrom="paragraph">
                  <wp:posOffset>115570</wp:posOffset>
                </wp:positionV>
                <wp:extent cx="1371600" cy="57150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1569CB" w:rsidRDefault="001569CB">
                            <w:pPr>
                              <w:jc w:val="center"/>
                            </w:pPr>
                            <w:r>
                              <w:t>Secretary, Department of Social and Health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75" style="position:absolute;margin-left:153pt;margin-top:9.1pt;width:108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">
                <v:path arrowok="t"/>
                <v:textbox>
                  <w:txbxContent>
                    <w:p w:rsidR="001569CB" w:rsidRDefault="001569CB">
                      <w:pPr>
                        <w:jc w:val="center"/>
                      </w:pPr>
                      <w:r>
                        <w:t>Secretary, Department of Social and Health Services</w:t>
                      </w:r>
                    </w:p>
                  </w:txbxContent>
                </v:textbox>
              </v:rect>
            </w:pict>
          </mc:Fallback>
        </mc:AlternateContent>
      </w:r>
    </w:p>
    <w:p w:rsidR="00010E6C" w:rsidRDefault="00010E6C">
      <w:pPr>
        <w:pStyle w:val="BodyText"/>
      </w:pPr>
    </w:p>
    <w:p w:rsidR="00010E6C" w:rsidRDefault="002309BF">
      <w:pPr>
        <w:pStyle w:val="BodyText"/>
      </w:pPr>
      <w:r>
        <w:rPr>
          <w:noProof/>
        </w:rPr>
        <mc:AlternateContent>
          <mc:Choice Requires="wps">
            <w:drawing>
              <wp:anchor distT="0" distB="0" distL="114300" distR="114300" simplePos="0" relativeHeight="251665408" behindDoc="0" locked="0" layoutInCell="1" allowOverlap="1">
                <wp:simplePos x="0" y="0"/>
                <wp:positionH relativeFrom="column">
                  <wp:posOffset>2628900</wp:posOffset>
                </wp:positionH>
                <wp:positionV relativeFrom="paragraph">
                  <wp:posOffset>166370</wp:posOffset>
                </wp:positionV>
                <wp:extent cx="0" cy="22860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BA6A1" id="Line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3.1pt" to="207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">
                <o:lock v:ext="edit" shapetype="f"/>
              </v:line>
            </w:pict>
          </mc:Fallback>
        </mc:AlternateContent>
      </w:r>
    </w:p>
    <w:p w:rsidR="00010E6C" w:rsidRDefault="002309BF">
      <w:pPr>
        <w:pStyle w:val="BodyText"/>
      </w:pPr>
      <w:r>
        <w:rPr>
          <w:noProof/>
        </w:rPr>
        <mc:AlternateContent>
          <mc:Choice Requires="wps">
            <w:drawing>
              <wp:anchor distT="0" distB="0" distL="114300" distR="114300" simplePos="0" relativeHeight="251662336" behindDoc="0" locked="0" layoutInCell="1" allowOverlap="1">
                <wp:simplePos x="0" y="0"/>
                <wp:positionH relativeFrom="column">
                  <wp:posOffset>1600200</wp:posOffset>
                </wp:positionH>
                <wp:positionV relativeFrom="paragraph">
                  <wp:posOffset>135255</wp:posOffset>
                </wp:positionV>
                <wp:extent cx="1943100" cy="5715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571500"/>
                        </a:xfrm>
                        <a:prstGeom prst="rect">
                          <a:avLst/>
                        </a:prstGeom>
                        <a:solidFill>
                          <a:srgbClr val="FFFFFF"/>
                        </a:solidFill>
                        <a:ln w="9525">
                          <a:solidFill>
                            <a:srgbClr val="000000"/>
                          </a:solidFill>
                          <a:miter lim="800000"/>
                          <a:headEnd/>
                          <a:tailEnd/>
                        </a:ln>
                      </wps:spPr>
                      <wps:txbx>
                        <w:txbxContent>
                          <w:p w:rsidR="001569CB" w:rsidRDefault="001569CB">
                            <w:pPr>
                              <w:jc w:val="center"/>
                            </w:pPr>
                            <w:r>
                              <w:t>Assistant Secretary, Health &amp; Rehabilitative Services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76" style="position:absolute;margin-left:126pt;margin-top:10.65pt;width:15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">
                <v:path arrowok="t"/>
                <v:textbox>
                  <w:txbxContent>
                    <w:p w:rsidR="001569CB" w:rsidRDefault="001569CB">
                      <w:pPr>
                        <w:jc w:val="center"/>
                      </w:pPr>
                      <w:r>
                        <w:t>Assistant Secretary, Health &amp; Rehabilitative Services Administration</w:t>
                      </w:r>
                    </w:p>
                  </w:txbxContent>
                </v:textbox>
              </v:rect>
            </w:pict>
          </mc:Fallback>
        </mc:AlternateContent>
      </w:r>
    </w:p>
    <w:p w:rsidR="00010E6C" w:rsidRDefault="00010E6C">
      <w:pPr>
        <w:pStyle w:val="BodyText"/>
      </w:pPr>
    </w:p>
    <w:p w:rsidR="00010E6C" w:rsidRDefault="002309BF">
      <w:pPr>
        <w:pStyle w:val="BodyText"/>
      </w:pPr>
      <w:r>
        <w:rPr>
          <w:noProof/>
        </w:rPr>
        <mc:AlternateContent>
          <mc:Choice Requires="wps">
            <w:drawing>
              <wp:anchor distT="0" distB="0" distL="114300" distR="114300" simplePos="0" relativeHeight="251666432" behindDoc="0" locked="0" layoutInCell="1" allowOverlap="1">
                <wp:simplePos x="0" y="0"/>
                <wp:positionH relativeFrom="column">
                  <wp:posOffset>2628900</wp:posOffset>
                </wp:positionH>
                <wp:positionV relativeFrom="paragraph">
                  <wp:posOffset>186055</wp:posOffset>
                </wp:positionV>
                <wp:extent cx="0" cy="22860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4DDE3" id="Line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4.65pt" to="207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">
                <o:lock v:ext="edit" shapetype="f"/>
              </v:line>
            </w:pict>
          </mc:Fallback>
        </mc:AlternateContent>
      </w:r>
    </w:p>
    <w:p w:rsidR="00010E6C" w:rsidRDefault="002309BF">
      <w:pPr>
        <w:pStyle w:val="BodyText"/>
      </w:pPr>
      <w:r>
        <w:rPr>
          <w:noProof/>
        </w:rPr>
        <mc:AlternateContent>
          <mc:Choice Requires="wps">
            <w:drawing>
              <wp:anchor distT="0" distB="0" distL="114300" distR="114300" simplePos="0" relativeHeight="251663360" behindDoc="0" locked="0" layoutInCell="1" allowOverlap="1">
                <wp:simplePos x="0" y="0"/>
                <wp:positionH relativeFrom="column">
                  <wp:posOffset>1828800</wp:posOffset>
                </wp:positionH>
                <wp:positionV relativeFrom="paragraph">
                  <wp:posOffset>154940</wp:posOffset>
                </wp:positionV>
                <wp:extent cx="1714500" cy="5715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571500"/>
                        </a:xfrm>
                        <a:prstGeom prst="rect">
                          <a:avLst/>
                        </a:prstGeom>
                        <a:solidFill>
                          <a:srgbClr val="FFFFFF"/>
                        </a:solidFill>
                        <a:ln w="9525">
                          <a:solidFill>
                            <a:srgbClr val="000000"/>
                          </a:solidFill>
                          <a:miter lim="800000"/>
                          <a:headEnd/>
                          <a:tailEnd/>
                        </a:ln>
                      </wps:spPr>
                      <wps:txbx>
                        <w:txbxContent>
                          <w:p w:rsidR="001569CB" w:rsidRDefault="001569CB">
                            <w:pPr>
                              <w:jc w:val="center"/>
                            </w:pPr>
                            <w:r>
                              <w:t>Director, Division of Alcohol and Substance Abuse (DASA)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77" style="position:absolute;margin-left:2in;margin-top:12.2pt;width:13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">
                <v:path arrowok="t"/>
                <v:textbox>
                  <w:txbxContent>
                    <w:p w:rsidR="001569CB" w:rsidRDefault="001569CB">
                      <w:pPr>
                        <w:jc w:val="center"/>
                      </w:pPr>
                      <w:r>
                        <w:t>Director, Division of Alcohol and Substance Abuse (DASA)</w:t>
                      </w:r>
                    </w:p>
                  </w:txbxContent>
                </v:textbox>
              </v:rect>
            </w:pict>
          </mc:Fallback>
        </mc:AlternateContent>
      </w:r>
    </w:p>
    <w:p w:rsidR="00010E6C" w:rsidRDefault="00010E6C">
      <w:pPr>
        <w:pStyle w:val="BodyText"/>
      </w:pPr>
    </w:p>
    <w:p w:rsidR="00010E6C" w:rsidRDefault="00010E6C">
      <w:pPr>
        <w:pStyle w:val="BodyText"/>
      </w:pPr>
    </w:p>
    <w:p w:rsidR="00010E6C" w:rsidRDefault="00010E6C">
      <w:pPr>
        <w:pStyle w:val="BodyText"/>
      </w:pPr>
    </w:p>
    <w:p w:rsidR="00010E6C" w:rsidRDefault="00010E6C">
      <w:pPr>
        <w:pStyle w:val="BodyText"/>
      </w:pPr>
    </w:p>
    <w:p w:rsidR="00010E6C" w:rsidRDefault="00010E6C">
      <w:pPr>
        <w:pStyle w:val="BodyText"/>
        <w:rPr>
          <w:b/>
        </w:rPr>
      </w:pPr>
      <w:r>
        <w:rPr>
          <w:b/>
        </w:rPr>
        <w:t>Organization of Services</w:t>
      </w:r>
    </w:p>
    <w:p w:rsidR="00010E6C" w:rsidRDefault="00010E6C">
      <w:pPr>
        <w:pStyle w:val="BodyText"/>
        <w:rPr>
          <w:b/>
        </w:rPr>
      </w:pPr>
    </w:p>
    <w:p w:rsidR="00010E6C" w:rsidRDefault="00010E6C">
      <w:pPr>
        <w:pStyle w:val="BodyText"/>
        <w:numPr>
          <w:ilvl w:val="0"/>
          <w:numId w:val="52"/>
        </w:numPr>
        <w:rPr>
          <w:b/>
        </w:rPr>
      </w:pPr>
      <w:r>
        <w:t>DASA contracts with 39 counties to deliver prevention and outpatient treatment services.</w:t>
      </w:r>
    </w:p>
    <w:p w:rsidR="00010E6C" w:rsidRDefault="00010E6C">
      <w:pPr>
        <w:pStyle w:val="BodyText"/>
        <w:numPr>
          <w:ilvl w:val="0"/>
          <w:numId w:val="52"/>
        </w:numPr>
        <w:rPr>
          <w:b/>
        </w:rPr>
      </w:pPr>
      <w:r>
        <w:t xml:space="preserve">DASA holds its own contracts directly with residential treatment providers and inpatient services, considered a </w:t>
      </w:r>
      <w:r w:rsidR="00E34EE8">
        <w:t>statewide</w:t>
      </w:r>
      <w:r>
        <w:t xml:space="preserve"> resource, as well as with Indian Tribes.</w:t>
      </w:r>
    </w:p>
    <w:p w:rsidR="00010E6C" w:rsidRDefault="00010E6C">
      <w:pPr>
        <w:pStyle w:val="BodyText"/>
        <w:numPr>
          <w:ilvl w:val="0"/>
          <w:numId w:val="52"/>
        </w:numPr>
        <w:rPr>
          <w:b/>
        </w:rPr>
      </w:pPr>
      <w:r>
        <w:t>Along with DASA, two other agencies have AOD prevention responsibility:</w:t>
      </w:r>
    </w:p>
    <w:p w:rsidR="00010E6C" w:rsidRDefault="00010E6C">
      <w:pPr>
        <w:pStyle w:val="BodyText"/>
        <w:numPr>
          <w:ilvl w:val="1"/>
          <w:numId w:val="52"/>
        </w:numPr>
        <w:rPr>
          <w:b/>
        </w:rPr>
      </w:pPr>
      <w:r>
        <w:t>Community Trade and Economic Development (Byrne law enforcement funds, RSAT, Safe and Drug-Free Schools-governor’s portion)</w:t>
      </w:r>
    </w:p>
    <w:p w:rsidR="00010E6C" w:rsidRDefault="00631941">
      <w:pPr>
        <w:pStyle w:val="BodyText"/>
        <w:numPr>
          <w:ilvl w:val="1"/>
          <w:numId w:val="52"/>
        </w:numPr>
        <w:rPr>
          <w:b/>
        </w:rPr>
      </w:pPr>
      <w:r>
        <w:t>Superintendent</w:t>
      </w:r>
      <w:r w:rsidR="00010E6C">
        <w:t xml:space="preserve"> of Public Instruction (Safe and Drug-Free Schools)</w:t>
      </w:r>
    </w:p>
    <w:p w:rsidR="00010E6C" w:rsidRDefault="00010E6C">
      <w:pPr>
        <w:pStyle w:val="Outline2"/>
        <w:tabs>
          <w:tab w:val="clear" w:pos="1080"/>
        </w:tabs>
        <w:ind w:left="0"/>
        <w:outlineLvl w:val="9"/>
        <w:rPr>
          <w:b/>
          <w:i w:val="0"/>
        </w:rPr>
      </w:pPr>
      <w:r>
        <w:rPr>
          <w:b/>
          <w:i w:val="0"/>
        </w:rPr>
        <w:t xml:space="preserve">Core Strategic Initiative: Data and Information </w:t>
      </w:r>
    </w:p>
    <w:p w:rsidR="00010E6C" w:rsidRDefault="00010E6C">
      <w:pPr>
        <w:pStyle w:val="Outline2"/>
        <w:numPr>
          <w:ilvl w:val="0"/>
          <w:numId w:val="32"/>
        </w:numPr>
        <w:outlineLvl w:val="9"/>
        <w:rPr>
          <w:i w:val="0"/>
        </w:rPr>
      </w:pPr>
      <w:r>
        <w:rPr>
          <w:i w:val="0"/>
        </w:rPr>
        <w:t>Data and information systems are the core strength of DASA and the foundation of its strategy to demonstrate impact of services, document accountability and achieve credibility within its Department, with other agencies and within the State and U.S.</w:t>
      </w:r>
    </w:p>
    <w:p w:rsidR="00010E6C" w:rsidRDefault="00010E6C">
      <w:pPr>
        <w:pStyle w:val="Outline2"/>
        <w:numPr>
          <w:ilvl w:val="0"/>
          <w:numId w:val="32"/>
        </w:numPr>
        <w:outlineLvl w:val="9"/>
        <w:rPr>
          <w:i w:val="0"/>
        </w:rPr>
      </w:pPr>
      <w:r>
        <w:rPr>
          <w:i w:val="0"/>
        </w:rPr>
        <w:t>The State utilizes a variety of mechanisms to measure substance abuse prevalence, trends, impact, prevention, treatment, and treatment outcomes.  Among the data systems used are the following:</w:t>
      </w:r>
    </w:p>
    <w:p w:rsidR="00010E6C" w:rsidRDefault="00010E6C">
      <w:pPr>
        <w:pStyle w:val="Outline2"/>
        <w:numPr>
          <w:ilvl w:val="1"/>
          <w:numId w:val="32"/>
        </w:numPr>
        <w:outlineLvl w:val="9"/>
        <w:rPr>
          <w:i w:val="0"/>
        </w:rPr>
      </w:pPr>
      <w:r>
        <w:rPr>
          <w:i w:val="0"/>
        </w:rPr>
        <w:t>A reporting management information system required for treatment agencies providing public-sector contracted treatment services. Information is collected for each client to provide a baseline at admission to treatment and capturing changes to that baseline upon discharge.</w:t>
      </w:r>
    </w:p>
    <w:p w:rsidR="00010E6C" w:rsidRDefault="00010E6C">
      <w:pPr>
        <w:pStyle w:val="Outline2"/>
        <w:numPr>
          <w:ilvl w:val="1"/>
          <w:numId w:val="32"/>
        </w:numPr>
        <w:outlineLvl w:val="9"/>
        <w:rPr>
          <w:i w:val="0"/>
        </w:rPr>
      </w:pPr>
      <w:r>
        <w:rPr>
          <w:i w:val="0"/>
        </w:rPr>
        <w:t>A biannual survey of adolescent health behaviors conducted under the auspices of the Superintendent of Public Instruction.</w:t>
      </w:r>
    </w:p>
    <w:p w:rsidR="00010E6C" w:rsidRDefault="00010E6C">
      <w:pPr>
        <w:pStyle w:val="Outline2"/>
        <w:numPr>
          <w:ilvl w:val="1"/>
          <w:numId w:val="32"/>
        </w:numPr>
        <w:outlineLvl w:val="9"/>
        <w:rPr>
          <w:i w:val="0"/>
        </w:rPr>
      </w:pPr>
      <w:r>
        <w:rPr>
          <w:i w:val="0"/>
        </w:rPr>
        <w:t>A comprehensive hospital patient data abstract reporting system.</w:t>
      </w:r>
    </w:p>
    <w:p w:rsidR="00010E6C" w:rsidRDefault="00010E6C">
      <w:pPr>
        <w:pStyle w:val="Outline2"/>
        <w:numPr>
          <w:ilvl w:val="1"/>
          <w:numId w:val="32"/>
        </w:numPr>
        <w:outlineLvl w:val="9"/>
        <w:rPr>
          <w:i w:val="0"/>
        </w:rPr>
      </w:pPr>
      <w:r>
        <w:rPr>
          <w:i w:val="0"/>
        </w:rPr>
        <w:t>A variety of special studies and surveys conducted by DASA.</w:t>
      </w:r>
    </w:p>
    <w:p w:rsidR="00010E6C" w:rsidRDefault="00010E6C">
      <w:pPr>
        <w:pStyle w:val="Outline2"/>
        <w:numPr>
          <w:ilvl w:val="0"/>
          <w:numId w:val="32"/>
        </w:numPr>
        <w:outlineLvl w:val="9"/>
        <w:rPr>
          <w:i w:val="0"/>
        </w:rPr>
      </w:pPr>
      <w:r>
        <w:rPr>
          <w:i w:val="0"/>
        </w:rPr>
        <w:t>Ongoing cost-offset studies produced by DASA have been a key strategy to document outcomes of substance abuse treatment in Washington State.  Such offsets include avoiding crime and incarceration, limiting utilization of acute health care and psychiatric services, and reducing reliance on public assistance and getting people back to work, that is, employment.</w:t>
      </w:r>
    </w:p>
    <w:p w:rsidR="00010E6C" w:rsidRDefault="00010E6C">
      <w:pPr>
        <w:pStyle w:val="Outline2"/>
        <w:numPr>
          <w:ilvl w:val="0"/>
          <w:numId w:val="32"/>
        </w:numPr>
        <w:outlineLvl w:val="9"/>
        <w:rPr>
          <w:i w:val="0"/>
        </w:rPr>
      </w:pPr>
      <w:r>
        <w:rPr>
          <w:i w:val="0"/>
        </w:rPr>
        <w:t>State legislators and other policy makers are more receptive to evidence based on Washington State data than on national or other State studies, so DASA’s focus is on Washington State trends and reports.</w:t>
      </w:r>
    </w:p>
    <w:p w:rsidR="00010E6C" w:rsidRDefault="00010E6C">
      <w:pPr>
        <w:pStyle w:val="Outline2"/>
        <w:numPr>
          <w:ilvl w:val="0"/>
          <w:numId w:val="32"/>
        </w:numPr>
        <w:outlineLvl w:val="9"/>
        <w:rPr>
          <w:i w:val="0"/>
        </w:rPr>
      </w:pPr>
      <w:r>
        <w:rPr>
          <w:i w:val="0"/>
        </w:rPr>
        <w:t xml:space="preserve">Annual DASA report - </w:t>
      </w:r>
      <w:r>
        <w:rPr>
          <w:b/>
          <w:i w:val="0"/>
        </w:rPr>
        <w:t>Abuse Trends in Washington State</w:t>
      </w:r>
      <w:r>
        <w:rPr>
          <w:i w:val="0"/>
        </w:rPr>
        <w:t xml:space="preserve"> – a 325 page book</w:t>
      </w:r>
      <w:r w:rsidR="00B121E9">
        <w:rPr>
          <w:i w:val="0"/>
        </w:rPr>
        <w:t xml:space="preserve"> -</w:t>
      </w:r>
      <w:r>
        <w:rPr>
          <w:i w:val="0"/>
        </w:rPr>
        <w:t xml:space="preserve"> is an important accountability tool. </w:t>
      </w:r>
    </w:p>
    <w:p w:rsidR="00010E6C" w:rsidRDefault="00010E6C">
      <w:pPr>
        <w:pStyle w:val="Outline2"/>
        <w:numPr>
          <w:ilvl w:val="0"/>
          <w:numId w:val="32"/>
        </w:numPr>
        <w:outlineLvl w:val="9"/>
        <w:rPr>
          <w:i w:val="0"/>
        </w:rPr>
      </w:pPr>
      <w:r>
        <w:rPr>
          <w:i w:val="0"/>
        </w:rPr>
        <w:t>DASA’s MIS system, which tracks patients in the publicly funded system, is also used by the Department of Corrections to track individuals under its supervision who receive substance abuse treatment.</w:t>
      </w:r>
    </w:p>
    <w:p w:rsidR="00010E6C" w:rsidRDefault="00010E6C">
      <w:pPr>
        <w:pStyle w:val="Outline2"/>
        <w:numPr>
          <w:ilvl w:val="0"/>
          <w:numId w:val="32"/>
        </w:numPr>
        <w:outlineLvl w:val="9"/>
        <w:rPr>
          <w:i w:val="0"/>
        </w:rPr>
      </w:pPr>
      <w:r>
        <w:rPr>
          <w:i w:val="0"/>
        </w:rPr>
        <w:t>DASA separated Policy and Planning from Research five years ago to facilitate focusing research on demonstrating the impact of AOD services.</w:t>
      </w:r>
    </w:p>
    <w:p w:rsidR="00010E6C" w:rsidRDefault="00010E6C" w:rsidP="00A34937">
      <w:pPr>
        <w:pStyle w:val="Outline2"/>
        <w:numPr>
          <w:ilvl w:val="1"/>
          <w:numId w:val="32"/>
        </w:numPr>
        <w:spacing w:before="120"/>
        <w:outlineLvl w:val="9"/>
        <w:rPr>
          <w:i w:val="0"/>
        </w:rPr>
      </w:pPr>
      <w:r>
        <w:rPr>
          <w:i w:val="0"/>
        </w:rPr>
        <w:t xml:space="preserve">Policy and Planning and legislative relations activities have 6 FTEs, who are responsible for Block Grant reports and </w:t>
      </w:r>
      <w:r w:rsidR="00B121E9">
        <w:rPr>
          <w:i w:val="0"/>
        </w:rPr>
        <w:t>similar</w:t>
      </w:r>
      <w:r>
        <w:rPr>
          <w:i w:val="0"/>
        </w:rPr>
        <w:t xml:space="preserve"> activities</w:t>
      </w:r>
    </w:p>
    <w:p w:rsidR="00010E6C" w:rsidRDefault="00010E6C" w:rsidP="00A34937">
      <w:pPr>
        <w:pStyle w:val="Outline2"/>
        <w:numPr>
          <w:ilvl w:val="1"/>
          <w:numId w:val="32"/>
        </w:numPr>
        <w:spacing w:before="120"/>
        <w:outlineLvl w:val="9"/>
        <w:rPr>
          <w:i w:val="0"/>
        </w:rPr>
      </w:pPr>
      <w:r>
        <w:rPr>
          <w:i w:val="0"/>
        </w:rPr>
        <w:t>The research activity has 1 FTE plus 3 FTE’s on “soft” (grant- funded) money</w:t>
      </w:r>
    </w:p>
    <w:p w:rsidR="00010E6C" w:rsidRDefault="00010E6C">
      <w:pPr>
        <w:pStyle w:val="Outline2"/>
        <w:numPr>
          <w:ilvl w:val="0"/>
          <w:numId w:val="32"/>
        </w:numPr>
        <w:outlineLvl w:val="9"/>
        <w:rPr>
          <w:i w:val="0"/>
        </w:rPr>
      </w:pPr>
      <w:r>
        <w:rPr>
          <w:i w:val="0"/>
        </w:rPr>
        <w:t xml:space="preserve">The Director emphasized that stigma of substance abuse still extends to those who provide, manage and advocate for SA treatment. This stigma can only be addressed by being able to demonstrate the degree of effectiveness of SA treatment and its impact on other State systems and communities, using valid ongoing data collection and rigorous research techniques on topics of policymaking interest. </w:t>
      </w:r>
    </w:p>
    <w:p w:rsidR="00010E6C" w:rsidRDefault="00010E6C">
      <w:pPr>
        <w:pStyle w:val="Outline2"/>
        <w:tabs>
          <w:tab w:val="clear" w:pos="1080"/>
        </w:tabs>
        <w:outlineLvl w:val="9"/>
        <w:rPr>
          <w:i w:val="0"/>
        </w:rPr>
      </w:pPr>
    </w:p>
    <w:p w:rsidR="00010E6C" w:rsidRDefault="00010E6C">
      <w:pPr>
        <w:pStyle w:val="Outline2"/>
        <w:tabs>
          <w:tab w:val="clear" w:pos="1080"/>
        </w:tabs>
        <w:ind w:left="0"/>
        <w:outlineLvl w:val="9"/>
        <w:rPr>
          <w:i w:val="0"/>
        </w:rPr>
      </w:pPr>
      <w:r>
        <w:rPr>
          <w:b/>
          <w:i w:val="0"/>
        </w:rPr>
        <w:t>Sentencing Reform:  A Significant Policy / Organizational Change in Previous Three Years</w:t>
      </w:r>
    </w:p>
    <w:p w:rsidR="00010E6C" w:rsidRDefault="00010E6C">
      <w:pPr>
        <w:pStyle w:val="Outline2"/>
        <w:numPr>
          <w:ilvl w:val="0"/>
          <w:numId w:val="42"/>
        </w:numPr>
        <w:outlineLvl w:val="9"/>
        <w:rPr>
          <w:rFonts w:cs="Tahoma"/>
          <w:i w:val="0"/>
          <w:szCs w:val="24"/>
        </w:rPr>
      </w:pPr>
      <w:r>
        <w:rPr>
          <w:i w:val="0"/>
        </w:rPr>
        <w:t xml:space="preserve">Sentencing reform in Washington, enacted in 2002, reduced the length of sentences for </w:t>
      </w:r>
      <w:r>
        <w:rPr>
          <w:rFonts w:cs="Tahoma"/>
          <w:i w:val="0"/>
          <w:szCs w:val="24"/>
        </w:rPr>
        <w:t>heroin and cocaine possession or small-scale sales and provided that savings from reduced incarceration be used to fund drug treatment, including drug courts.</w:t>
      </w:r>
    </w:p>
    <w:p w:rsidR="00010E6C" w:rsidRDefault="00010E6C">
      <w:pPr>
        <w:pStyle w:val="Outline2"/>
        <w:numPr>
          <w:ilvl w:val="0"/>
          <w:numId w:val="42"/>
        </w:numPr>
        <w:outlineLvl w:val="9"/>
        <w:rPr>
          <w:i w:val="0"/>
        </w:rPr>
      </w:pPr>
      <w:r>
        <w:rPr>
          <w:i w:val="0"/>
        </w:rPr>
        <w:t>This legislation was supported by DASA.</w:t>
      </w:r>
    </w:p>
    <w:p w:rsidR="00010E6C" w:rsidRDefault="00010E6C">
      <w:pPr>
        <w:pStyle w:val="Outline2"/>
        <w:numPr>
          <w:ilvl w:val="0"/>
          <w:numId w:val="33"/>
        </w:numPr>
        <w:outlineLvl w:val="9"/>
        <w:rPr>
          <w:i w:val="0"/>
        </w:rPr>
      </w:pPr>
      <w:r>
        <w:rPr>
          <w:i w:val="0"/>
        </w:rPr>
        <w:t xml:space="preserve">The program was implemented despite a 10% DASA staff reduction in 2002. </w:t>
      </w:r>
    </w:p>
    <w:p w:rsidR="00010E6C" w:rsidRDefault="00010E6C">
      <w:pPr>
        <w:pStyle w:val="Outline2"/>
        <w:numPr>
          <w:ilvl w:val="0"/>
          <w:numId w:val="33"/>
        </w:numPr>
        <w:outlineLvl w:val="9"/>
        <w:rPr>
          <w:i w:val="0"/>
        </w:rPr>
      </w:pPr>
      <w:r>
        <w:rPr>
          <w:i w:val="0"/>
        </w:rPr>
        <w:t>The initiative</w:t>
      </w:r>
      <w:r w:rsidR="006469A0">
        <w:rPr>
          <w:i w:val="0"/>
        </w:rPr>
        <w:t xml:space="preserve"> was</w:t>
      </w:r>
      <w:r>
        <w:rPr>
          <w:i w:val="0"/>
        </w:rPr>
        <w:t xml:space="preserve"> supported by prosecutors and</w:t>
      </w:r>
      <w:r w:rsidR="006469A0">
        <w:rPr>
          <w:i w:val="0"/>
        </w:rPr>
        <w:t xml:space="preserve"> other components of</w:t>
      </w:r>
      <w:r>
        <w:rPr>
          <w:i w:val="0"/>
        </w:rPr>
        <w:t xml:space="preserve"> the criminal justice system, including judges and the defense bar</w:t>
      </w:r>
    </w:p>
    <w:p w:rsidR="00010E6C" w:rsidRDefault="00010E6C">
      <w:pPr>
        <w:pStyle w:val="Outline2"/>
        <w:numPr>
          <w:ilvl w:val="0"/>
          <w:numId w:val="33"/>
        </w:numPr>
        <w:outlineLvl w:val="9"/>
        <w:rPr>
          <w:i w:val="0"/>
        </w:rPr>
      </w:pPr>
      <w:r>
        <w:rPr>
          <w:i w:val="0"/>
        </w:rPr>
        <w:t>The program brought an infusion of funds to public substance abuse treatment, with an increase of about 4% annually.</w:t>
      </w:r>
    </w:p>
    <w:p w:rsidR="00010E6C" w:rsidRDefault="00010E6C">
      <w:pPr>
        <w:pStyle w:val="Outline2"/>
        <w:numPr>
          <w:ilvl w:val="0"/>
          <w:numId w:val="33"/>
        </w:numPr>
        <w:outlineLvl w:val="9"/>
        <w:rPr>
          <w:i w:val="0"/>
        </w:rPr>
      </w:pPr>
      <w:r>
        <w:rPr>
          <w:i w:val="0"/>
        </w:rPr>
        <w:t>The client population for this initiative is primarily single men – not the population for which WA has developed the strongest evidence of the impact of AOD treatment through cost-offset studies</w:t>
      </w:r>
      <w:r w:rsidR="00CB3495">
        <w:rPr>
          <w:i w:val="0"/>
        </w:rPr>
        <w:t>.</w:t>
      </w:r>
      <w:r>
        <w:rPr>
          <w:i w:val="0"/>
        </w:rPr>
        <w:t xml:space="preserve"> </w:t>
      </w:r>
    </w:p>
    <w:p w:rsidR="00010E6C" w:rsidRDefault="00010E6C">
      <w:pPr>
        <w:pStyle w:val="Outline2"/>
        <w:numPr>
          <w:ilvl w:val="0"/>
          <w:numId w:val="33"/>
        </w:numPr>
        <w:outlineLvl w:val="9"/>
        <w:rPr>
          <w:i w:val="0"/>
        </w:rPr>
      </w:pPr>
      <w:r>
        <w:rPr>
          <w:i w:val="0"/>
        </w:rPr>
        <w:t>The initiative has significant accountability requirements and requires careful management.</w:t>
      </w:r>
    </w:p>
    <w:p w:rsidR="00010E6C" w:rsidRDefault="00010E6C">
      <w:pPr>
        <w:pStyle w:val="Outline2"/>
        <w:tabs>
          <w:tab w:val="clear" w:pos="1080"/>
        </w:tabs>
        <w:outlineLvl w:val="9"/>
        <w:rPr>
          <w:i w:val="0"/>
        </w:rPr>
      </w:pPr>
    </w:p>
    <w:p w:rsidR="00010E6C" w:rsidRDefault="00010E6C">
      <w:pPr>
        <w:pStyle w:val="Outline2"/>
        <w:tabs>
          <w:tab w:val="clear" w:pos="1080"/>
        </w:tabs>
        <w:ind w:left="0"/>
        <w:outlineLvl w:val="9"/>
        <w:rPr>
          <w:b/>
          <w:i w:val="0"/>
        </w:rPr>
      </w:pPr>
      <w:r>
        <w:rPr>
          <w:b/>
          <w:i w:val="0"/>
        </w:rPr>
        <w:t>Washington State “Drug Czar” Phased out in early 1990’s</w:t>
      </w:r>
    </w:p>
    <w:p w:rsidR="00010E6C" w:rsidRDefault="00010E6C">
      <w:pPr>
        <w:pStyle w:val="Outline2"/>
        <w:tabs>
          <w:tab w:val="clear" w:pos="1080"/>
        </w:tabs>
        <w:ind w:left="0"/>
        <w:outlineLvl w:val="9"/>
        <w:rPr>
          <w:b/>
          <w:i w:val="0"/>
        </w:rPr>
      </w:pPr>
    </w:p>
    <w:p w:rsidR="00010E6C" w:rsidRDefault="00010E6C">
      <w:pPr>
        <w:pStyle w:val="Outline2"/>
        <w:tabs>
          <w:tab w:val="clear" w:pos="1080"/>
        </w:tabs>
        <w:ind w:left="0"/>
        <w:outlineLvl w:val="9"/>
        <w:rPr>
          <w:b/>
          <w:i w:val="0"/>
        </w:rPr>
      </w:pPr>
      <w:r>
        <w:rPr>
          <w:b/>
          <w:i w:val="0"/>
        </w:rPr>
        <w:t>Key AOD Issues in Washington State Today</w:t>
      </w:r>
    </w:p>
    <w:p w:rsidR="00010E6C" w:rsidRDefault="00010E6C">
      <w:pPr>
        <w:pStyle w:val="Outline2"/>
        <w:numPr>
          <w:ilvl w:val="0"/>
          <w:numId w:val="34"/>
        </w:numPr>
        <w:outlineLvl w:val="9"/>
        <w:rPr>
          <w:i w:val="0"/>
        </w:rPr>
      </w:pPr>
      <w:r>
        <w:rPr>
          <w:i w:val="0"/>
        </w:rPr>
        <w:t>State Reorganization Plans</w:t>
      </w:r>
    </w:p>
    <w:p w:rsidR="00010E6C" w:rsidRDefault="00B121E9">
      <w:pPr>
        <w:pStyle w:val="Outline2"/>
        <w:numPr>
          <w:ilvl w:val="1"/>
          <w:numId w:val="34"/>
        </w:numPr>
        <w:outlineLvl w:val="9"/>
        <w:rPr>
          <w:i w:val="0"/>
        </w:rPr>
      </w:pPr>
      <w:r>
        <w:rPr>
          <w:i w:val="0"/>
        </w:rPr>
        <w:t xml:space="preserve">Washington </w:t>
      </w:r>
      <w:r w:rsidR="00010E6C">
        <w:rPr>
          <w:i w:val="0"/>
        </w:rPr>
        <w:t>Governor</w:t>
      </w:r>
      <w:r>
        <w:rPr>
          <w:i w:val="0"/>
        </w:rPr>
        <w:t xml:space="preserve"> Gary </w:t>
      </w:r>
      <w:r w:rsidR="00010E6C">
        <w:rPr>
          <w:i w:val="0"/>
        </w:rPr>
        <w:t xml:space="preserve">Locke, first elected in 1996, has announced that he will not seek re-election.  A new Governor will be elected in November 2004 and may want to re-shape State government in order to address new priorities. </w:t>
      </w:r>
    </w:p>
    <w:p w:rsidR="00010E6C" w:rsidRDefault="00010E6C">
      <w:pPr>
        <w:pStyle w:val="Outline2"/>
        <w:numPr>
          <w:ilvl w:val="0"/>
          <w:numId w:val="34"/>
        </w:numPr>
        <w:outlineLvl w:val="9"/>
        <w:rPr>
          <w:i w:val="0"/>
        </w:rPr>
      </w:pPr>
      <w:r>
        <w:rPr>
          <w:i w:val="0"/>
        </w:rPr>
        <w:t>Increase Penetration of Treatment</w:t>
      </w:r>
    </w:p>
    <w:p w:rsidR="00010E6C" w:rsidRDefault="00010E6C">
      <w:pPr>
        <w:pStyle w:val="Outline2"/>
        <w:numPr>
          <w:ilvl w:val="1"/>
          <w:numId w:val="34"/>
        </w:numPr>
        <w:outlineLvl w:val="9"/>
        <w:rPr>
          <w:i w:val="0"/>
        </w:rPr>
      </w:pPr>
      <w:r>
        <w:rPr>
          <w:i w:val="0"/>
        </w:rPr>
        <w:t>Develop an entitlement strategy through Medicaid for providing substance abuse treatment services to priority populations – pregnant women and SSI recipients.</w:t>
      </w:r>
    </w:p>
    <w:p w:rsidR="00010E6C" w:rsidRDefault="00010E6C">
      <w:pPr>
        <w:pStyle w:val="Outline2"/>
        <w:numPr>
          <w:ilvl w:val="0"/>
          <w:numId w:val="34"/>
        </w:numPr>
        <w:outlineLvl w:val="9"/>
        <w:rPr>
          <w:i w:val="0"/>
        </w:rPr>
      </w:pPr>
      <w:r>
        <w:rPr>
          <w:i w:val="0"/>
        </w:rPr>
        <w:t>Evidence-based prevention</w:t>
      </w:r>
    </w:p>
    <w:p w:rsidR="00010E6C" w:rsidRDefault="00010E6C">
      <w:pPr>
        <w:pStyle w:val="Outline2"/>
        <w:numPr>
          <w:ilvl w:val="1"/>
          <w:numId w:val="34"/>
        </w:numPr>
        <w:outlineLvl w:val="9"/>
        <w:rPr>
          <w:i w:val="0"/>
        </w:rPr>
      </w:pPr>
      <w:r>
        <w:rPr>
          <w:i w:val="0"/>
        </w:rPr>
        <w:t>Increase the funding for State prevention activities that have strong scientific evidence of effectiveness.</w:t>
      </w:r>
    </w:p>
    <w:p w:rsidR="00010E6C" w:rsidRDefault="00010E6C">
      <w:pPr>
        <w:pStyle w:val="Outline2"/>
        <w:tabs>
          <w:tab w:val="clear" w:pos="1080"/>
        </w:tabs>
        <w:ind w:left="0"/>
        <w:outlineLvl w:val="9"/>
        <w:rPr>
          <w:b/>
          <w:i w:val="0"/>
        </w:rPr>
      </w:pPr>
    </w:p>
    <w:p w:rsidR="00010E6C" w:rsidRDefault="00010E6C">
      <w:pPr>
        <w:pStyle w:val="Outline2"/>
        <w:tabs>
          <w:tab w:val="clear" w:pos="1080"/>
        </w:tabs>
        <w:ind w:left="0"/>
        <w:outlineLvl w:val="9"/>
        <w:rPr>
          <w:b/>
          <w:i w:val="0"/>
        </w:rPr>
      </w:pPr>
      <w:r>
        <w:rPr>
          <w:b/>
          <w:i w:val="0"/>
        </w:rPr>
        <w:t>Collaboration with other Entities</w:t>
      </w:r>
    </w:p>
    <w:p w:rsidR="00010E6C" w:rsidRDefault="00010E6C" w:rsidP="00B45CB3">
      <w:pPr>
        <w:pStyle w:val="Outline2"/>
        <w:numPr>
          <w:ilvl w:val="0"/>
          <w:numId w:val="10"/>
        </w:numPr>
        <w:tabs>
          <w:tab w:val="clear" w:pos="360"/>
          <w:tab w:val="num" w:pos="1080"/>
        </w:tabs>
        <w:ind w:left="1080"/>
        <w:outlineLvl w:val="9"/>
        <w:rPr>
          <w:b/>
          <w:i w:val="0"/>
        </w:rPr>
      </w:pPr>
      <w:r>
        <w:rPr>
          <w:i w:val="0"/>
        </w:rPr>
        <w:t xml:space="preserve">Collaboration is </w:t>
      </w:r>
      <w:r w:rsidR="00E24991">
        <w:rPr>
          <w:i w:val="0"/>
        </w:rPr>
        <w:t xml:space="preserve">considered </w:t>
      </w:r>
      <w:r>
        <w:rPr>
          <w:i w:val="0"/>
        </w:rPr>
        <w:t>necessary to accomplish</w:t>
      </w:r>
      <w:r w:rsidR="00E24991">
        <w:rPr>
          <w:i w:val="0"/>
        </w:rPr>
        <w:t xml:space="preserve"> the</w:t>
      </w:r>
      <w:r>
        <w:rPr>
          <w:i w:val="0"/>
        </w:rPr>
        <w:t xml:space="preserve"> strategic objectives of the Division.</w:t>
      </w:r>
    </w:p>
    <w:p w:rsidR="00010E6C" w:rsidRDefault="00010E6C" w:rsidP="00B45CB3">
      <w:pPr>
        <w:pStyle w:val="Outline2"/>
        <w:numPr>
          <w:ilvl w:val="0"/>
          <w:numId w:val="10"/>
        </w:numPr>
        <w:tabs>
          <w:tab w:val="clear" w:pos="360"/>
          <w:tab w:val="num" w:pos="1080"/>
        </w:tabs>
        <w:ind w:left="1080"/>
        <w:outlineLvl w:val="9"/>
        <w:rPr>
          <w:b/>
          <w:i w:val="0"/>
        </w:rPr>
      </w:pPr>
      <w:r>
        <w:rPr>
          <w:i w:val="0"/>
        </w:rPr>
        <w:t>It is expected that collaboration brings on workload.  AOD staff are encouraged to “do the work” in collaborative efforts and allocate time accordingly.  This strategy assures that DASA is able to incorporate its priorities and objectives when engaging in collaborative efforts.</w:t>
      </w:r>
    </w:p>
    <w:p w:rsidR="00010E6C" w:rsidRDefault="00010E6C" w:rsidP="00B45CB3">
      <w:pPr>
        <w:pStyle w:val="Outline2"/>
        <w:numPr>
          <w:ilvl w:val="0"/>
          <w:numId w:val="10"/>
        </w:numPr>
        <w:tabs>
          <w:tab w:val="clear" w:pos="360"/>
          <w:tab w:val="num" w:pos="1080"/>
        </w:tabs>
        <w:ind w:left="1080"/>
        <w:outlineLvl w:val="9"/>
        <w:rPr>
          <w:b/>
          <w:i w:val="0"/>
        </w:rPr>
      </w:pPr>
      <w:r>
        <w:rPr>
          <w:i w:val="0"/>
        </w:rPr>
        <w:t xml:space="preserve">DASA staff is encouraged to collaborate with other public/State entities as well as private sector organizations, such as provider groups. </w:t>
      </w:r>
    </w:p>
    <w:p w:rsidR="00010E6C" w:rsidRDefault="00010E6C">
      <w:pPr>
        <w:pStyle w:val="Outline2"/>
        <w:tabs>
          <w:tab w:val="clear" w:pos="1080"/>
        </w:tabs>
        <w:ind w:left="0"/>
        <w:outlineLvl w:val="9"/>
        <w:rPr>
          <w:b/>
          <w:i w:val="0"/>
        </w:rPr>
      </w:pPr>
    </w:p>
    <w:p w:rsidR="00987FE6" w:rsidRDefault="00987FE6">
      <w:pPr>
        <w:pStyle w:val="Outline2"/>
        <w:tabs>
          <w:tab w:val="clear" w:pos="1080"/>
        </w:tabs>
        <w:ind w:left="0"/>
        <w:outlineLvl w:val="9"/>
        <w:rPr>
          <w:b/>
          <w:i w:val="0"/>
        </w:rPr>
      </w:pPr>
    </w:p>
    <w:p w:rsidR="00010E6C" w:rsidRDefault="00010E6C">
      <w:pPr>
        <w:pStyle w:val="Outline2"/>
        <w:tabs>
          <w:tab w:val="clear" w:pos="1080"/>
        </w:tabs>
        <w:ind w:left="0"/>
        <w:outlineLvl w:val="9"/>
        <w:rPr>
          <w:i w:val="0"/>
        </w:rPr>
      </w:pPr>
      <w:r>
        <w:rPr>
          <w:b/>
          <w:i w:val="0"/>
        </w:rPr>
        <w:t>Access to Office of Governor and Legislature</w:t>
      </w:r>
    </w:p>
    <w:p w:rsidR="00010E6C" w:rsidRDefault="00010E6C" w:rsidP="00B45CB3">
      <w:pPr>
        <w:pStyle w:val="Outline2"/>
        <w:numPr>
          <w:ilvl w:val="0"/>
          <w:numId w:val="10"/>
        </w:numPr>
        <w:tabs>
          <w:tab w:val="clear" w:pos="360"/>
          <w:tab w:val="num" w:pos="1080"/>
        </w:tabs>
        <w:ind w:left="1080"/>
        <w:outlineLvl w:val="9"/>
        <w:rPr>
          <w:i w:val="0"/>
        </w:rPr>
      </w:pPr>
      <w:r>
        <w:rPr>
          <w:i w:val="0"/>
        </w:rPr>
        <w:t>The DASA Director believes that substance abuse issues rarely rise to the top of DSHS priorities.  DASA must take the lead in raising the visibility of SA issues</w:t>
      </w:r>
      <w:r w:rsidR="008828D5">
        <w:rPr>
          <w:i w:val="0"/>
        </w:rPr>
        <w:t>.</w:t>
      </w:r>
    </w:p>
    <w:p w:rsidR="00010E6C" w:rsidRDefault="00010E6C" w:rsidP="00B45CB3">
      <w:pPr>
        <w:pStyle w:val="Outline2"/>
        <w:numPr>
          <w:ilvl w:val="0"/>
          <w:numId w:val="10"/>
        </w:numPr>
        <w:tabs>
          <w:tab w:val="clear" w:pos="360"/>
          <w:tab w:val="num" w:pos="1080"/>
        </w:tabs>
        <w:ind w:left="1080"/>
        <w:outlineLvl w:val="9"/>
        <w:rPr>
          <w:i w:val="0"/>
        </w:rPr>
      </w:pPr>
      <w:r>
        <w:rPr>
          <w:i w:val="0"/>
        </w:rPr>
        <w:t>The stability of DASA’s leadership group and the strength of the DASA data system have facilitated productive connections with the Governor’s Office, other State/public agencies, and the Legislature</w:t>
      </w:r>
      <w:r w:rsidR="008828D5">
        <w:rPr>
          <w:i w:val="0"/>
        </w:rPr>
        <w:t>.</w:t>
      </w:r>
    </w:p>
    <w:p w:rsidR="00010E6C" w:rsidRDefault="00010E6C" w:rsidP="00B45CB3">
      <w:pPr>
        <w:pStyle w:val="Outline2"/>
        <w:numPr>
          <w:ilvl w:val="0"/>
          <w:numId w:val="10"/>
        </w:numPr>
        <w:tabs>
          <w:tab w:val="clear" w:pos="360"/>
          <w:tab w:val="num" w:pos="1080"/>
        </w:tabs>
        <w:ind w:left="1080"/>
        <w:outlineLvl w:val="9"/>
        <w:rPr>
          <w:i w:val="0"/>
        </w:rPr>
      </w:pPr>
      <w:r>
        <w:rPr>
          <w:i w:val="0"/>
        </w:rPr>
        <w:t>DASA staff have weekly contact with staff of the Governor’s Office and more frequent telephone calls.</w:t>
      </w:r>
    </w:p>
    <w:p w:rsidR="00010E6C" w:rsidRDefault="00010E6C" w:rsidP="00B45CB3">
      <w:pPr>
        <w:pStyle w:val="Outline2"/>
        <w:numPr>
          <w:ilvl w:val="0"/>
          <w:numId w:val="10"/>
        </w:numPr>
        <w:tabs>
          <w:tab w:val="clear" w:pos="360"/>
          <w:tab w:val="num" w:pos="1080"/>
        </w:tabs>
        <w:ind w:left="1080"/>
        <w:outlineLvl w:val="9"/>
        <w:rPr>
          <w:i w:val="0"/>
        </w:rPr>
      </w:pPr>
      <w:r>
        <w:rPr>
          <w:i w:val="0"/>
        </w:rPr>
        <w:t>DASA has frequent contact with other agencies, including:</w:t>
      </w:r>
    </w:p>
    <w:p w:rsidR="00010E6C" w:rsidRDefault="00010E6C" w:rsidP="00B45CB3">
      <w:pPr>
        <w:pStyle w:val="Outline2"/>
        <w:numPr>
          <w:ilvl w:val="1"/>
          <w:numId w:val="10"/>
        </w:numPr>
        <w:tabs>
          <w:tab w:val="clear" w:pos="1440"/>
          <w:tab w:val="num" w:pos="2160"/>
        </w:tabs>
        <w:ind w:left="2160"/>
        <w:outlineLvl w:val="9"/>
        <w:rPr>
          <w:i w:val="0"/>
        </w:rPr>
      </w:pPr>
      <w:r>
        <w:rPr>
          <w:i w:val="0"/>
        </w:rPr>
        <w:t>Key House legislator and staff;</w:t>
      </w:r>
    </w:p>
    <w:p w:rsidR="00010E6C" w:rsidRDefault="00010E6C" w:rsidP="00B45CB3">
      <w:pPr>
        <w:pStyle w:val="Outline2"/>
        <w:numPr>
          <w:ilvl w:val="1"/>
          <w:numId w:val="10"/>
        </w:numPr>
        <w:tabs>
          <w:tab w:val="clear" w:pos="1440"/>
          <w:tab w:val="num" w:pos="2160"/>
        </w:tabs>
        <w:ind w:left="2160"/>
        <w:outlineLvl w:val="9"/>
        <w:rPr>
          <w:i w:val="0"/>
        </w:rPr>
      </w:pPr>
      <w:r>
        <w:rPr>
          <w:i w:val="0"/>
        </w:rPr>
        <w:t>Key Senate legislator and staff;</w:t>
      </w:r>
    </w:p>
    <w:p w:rsidR="00010E6C" w:rsidRDefault="00010E6C" w:rsidP="00B45CB3">
      <w:pPr>
        <w:pStyle w:val="Outline2"/>
        <w:numPr>
          <w:ilvl w:val="1"/>
          <w:numId w:val="10"/>
        </w:numPr>
        <w:tabs>
          <w:tab w:val="clear" w:pos="1440"/>
          <w:tab w:val="num" w:pos="2160"/>
        </w:tabs>
        <w:ind w:left="2160"/>
        <w:outlineLvl w:val="9"/>
        <w:rPr>
          <w:i w:val="0"/>
        </w:rPr>
      </w:pPr>
      <w:r>
        <w:rPr>
          <w:i w:val="0"/>
        </w:rPr>
        <w:t xml:space="preserve">The Director of WA Association of Prosecuting Attorneys; and </w:t>
      </w:r>
    </w:p>
    <w:p w:rsidR="00010E6C" w:rsidRDefault="00010E6C" w:rsidP="00B45CB3">
      <w:pPr>
        <w:pStyle w:val="Outline2"/>
        <w:numPr>
          <w:ilvl w:val="1"/>
          <w:numId w:val="10"/>
        </w:numPr>
        <w:tabs>
          <w:tab w:val="clear" w:pos="1440"/>
          <w:tab w:val="num" w:pos="2160"/>
        </w:tabs>
        <w:ind w:left="2160"/>
        <w:outlineLvl w:val="9"/>
        <w:rPr>
          <w:i w:val="0"/>
        </w:rPr>
      </w:pPr>
      <w:r>
        <w:rPr>
          <w:i w:val="0"/>
        </w:rPr>
        <w:t>The Director of the Department of Corrections.</w:t>
      </w:r>
    </w:p>
    <w:p w:rsidR="00010E6C" w:rsidRDefault="00010E6C" w:rsidP="00B45CB3">
      <w:pPr>
        <w:pStyle w:val="Outline2"/>
        <w:numPr>
          <w:ilvl w:val="0"/>
          <w:numId w:val="10"/>
        </w:numPr>
        <w:tabs>
          <w:tab w:val="clear" w:pos="360"/>
          <w:tab w:val="num" w:pos="1080"/>
        </w:tabs>
        <w:ind w:left="1080"/>
        <w:outlineLvl w:val="9"/>
        <w:rPr>
          <w:i w:val="0"/>
        </w:rPr>
      </w:pPr>
      <w:r>
        <w:rPr>
          <w:i w:val="0"/>
        </w:rPr>
        <w:t>The frequency of meeting with external stakeholders is driven by policy and budget exigencies.  The Governor’s Office has emerged as a key stakeholder, but two years ago legislators and legislative staff were key stakeholders.</w:t>
      </w:r>
    </w:p>
    <w:p w:rsidR="00010E6C" w:rsidRDefault="00010E6C">
      <w:pPr>
        <w:pStyle w:val="Outline2"/>
        <w:tabs>
          <w:tab w:val="clear" w:pos="1080"/>
        </w:tabs>
        <w:ind w:left="0"/>
        <w:outlineLvl w:val="9"/>
        <w:rPr>
          <w:b/>
          <w:i w:val="0"/>
        </w:rPr>
      </w:pPr>
    </w:p>
    <w:p w:rsidR="00E44BE1" w:rsidRDefault="00E44BE1" w:rsidP="00E44BE1">
      <w:pPr>
        <w:pStyle w:val="Outline2"/>
        <w:tabs>
          <w:tab w:val="clear" w:pos="1080"/>
        </w:tabs>
        <w:ind w:left="0"/>
        <w:outlineLvl w:val="9"/>
        <w:rPr>
          <w:b/>
          <w:i w:val="0"/>
          <w:szCs w:val="24"/>
          <w:vertAlign w:val="superscript"/>
        </w:rPr>
      </w:pPr>
      <w:r>
        <w:rPr>
          <w:b/>
          <w:i w:val="0"/>
        </w:rPr>
        <w:t>Selected State Data from SAMHSA</w:t>
      </w:r>
      <w:r w:rsidRPr="00564144">
        <w:rPr>
          <w:b/>
          <w:i w:val="0"/>
          <w:szCs w:val="24"/>
          <w:vertAlign w:val="superscript"/>
        </w:rPr>
        <w:t>1</w:t>
      </w:r>
    </w:p>
    <w:p w:rsidR="00010E6C" w:rsidRDefault="00010E6C">
      <w:pPr>
        <w:pStyle w:val="Outline2"/>
        <w:tabs>
          <w:tab w:val="clear" w:pos="1080"/>
        </w:tabs>
        <w:ind w:left="0"/>
        <w:outlineLvl w:val="9"/>
        <w:rPr>
          <w:b/>
          <w:i w:val="0"/>
        </w:rPr>
      </w:pPr>
    </w:p>
    <w:tbl>
      <w:tblPr>
        <w:tblW w:w="10620" w:type="dxa"/>
        <w:tblInd w:w="-972" w:type="dxa"/>
        <w:tblLayout w:type="fixed"/>
        <w:tblLook w:val="0000" w:firstRow="0" w:lastRow="0" w:firstColumn="0" w:lastColumn="0" w:noHBand="0" w:noVBand="0"/>
      </w:tblPr>
      <w:tblGrid>
        <w:gridCol w:w="1440"/>
        <w:gridCol w:w="1332"/>
        <w:gridCol w:w="1800"/>
        <w:gridCol w:w="1440"/>
        <w:gridCol w:w="1548"/>
        <w:gridCol w:w="1620"/>
        <w:gridCol w:w="1440"/>
      </w:tblGrid>
      <w:tr w:rsidR="00E44BE1">
        <w:trPr>
          <w:trHeight w:val="1305"/>
        </w:trPr>
        <w:tc>
          <w:tcPr>
            <w:tcW w:w="1440" w:type="dxa"/>
            <w:tcBorders>
              <w:top w:val="nil"/>
              <w:left w:val="nil"/>
              <w:bottom w:val="nil"/>
              <w:right w:val="nil"/>
            </w:tcBorders>
            <w:noWrap/>
            <w:vAlign w:val="bottom"/>
          </w:tcPr>
          <w:p w:rsidR="00E44BE1" w:rsidRDefault="00E44BE1" w:rsidP="002D35C3">
            <w:pPr>
              <w:jc w:val="center"/>
              <w:rPr>
                <w:b/>
                <w:bCs/>
                <w:sz w:val="16"/>
                <w:szCs w:val="16"/>
              </w:rPr>
            </w:pPr>
            <w:r>
              <w:rPr>
                <w:b/>
                <w:bCs/>
                <w:sz w:val="16"/>
                <w:szCs w:val="16"/>
              </w:rPr>
              <w:t>STATE</w:t>
            </w:r>
          </w:p>
        </w:tc>
        <w:tc>
          <w:tcPr>
            <w:tcW w:w="1332" w:type="dxa"/>
            <w:tcBorders>
              <w:top w:val="nil"/>
              <w:left w:val="nil"/>
              <w:bottom w:val="nil"/>
              <w:right w:val="nil"/>
            </w:tcBorders>
            <w:vAlign w:val="bottom"/>
          </w:tcPr>
          <w:p w:rsidR="00E44BE1" w:rsidRPr="00564144" w:rsidRDefault="00E44BE1" w:rsidP="002D35C3">
            <w:pPr>
              <w:jc w:val="center"/>
              <w:rPr>
                <w:rFonts w:ascii="Arial" w:hAnsi="Arial" w:cs="Arial"/>
                <w:b/>
                <w:bCs/>
                <w:sz w:val="16"/>
                <w:szCs w:val="16"/>
                <w:vertAlign w:val="subscript"/>
              </w:rPr>
            </w:pPr>
            <w:r w:rsidRPr="001F2F2F">
              <w:rPr>
                <w:rFonts w:ascii="Arial" w:hAnsi="Arial" w:cs="Arial"/>
                <w:b/>
                <w:bCs/>
                <w:sz w:val="16"/>
                <w:szCs w:val="16"/>
              </w:rPr>
              <w:t>2003 SAPT PER CAPITA BLOCK GRANT ALLOCATION</w:t>
            </w:r>
            <w:r w:rsidRPr="00564144">
              <w:rPr>
                <w:rFonts w:ascii="Arial" w:hAnsi="Arial" w:cs="Arial"/>
                <w:b/>
                <w:bCs/>
                <w:sz w:val="16"/>
                <w:szCs w:val="16"/>
                <w:vertAlign w:val="superscript"/>
              </w:rPr>
              <w:t>2</w:t>
            </w:r>
          </w:p>
        </w:tc>
        <w:tc>
          <w:tcPr>
            <w:tcW w:w="1800" w:type="dxa"/>
            <w:tcBorders>
              <w:top w:val="nil"/>
              <w:left w:val="nil"/>
              <w:bottom w:val="nil"/>
              <w:right w:val="nil"/>
            </w:tcBorders>
            <w:vAlign w:val="bottom"/>
          </w:tcPr>
          <w:p w:rsidR="00E44BE1" w:rsidRPr="001F2F2F" w:rsidRDefault="00E44BE1" w:rsidP="002D35C3">
            <w:pPr>
              <w:jc w:val="center"/>
              <w:rPr>
                <w:rFonts w:ascii="Arial" w:hAnsi="Arial" w:cs="Arial"/>
                <w:b/>
                <w:bCs/>
                <w:sz w:val="16"/>
                <w:szCs w:val="16"/>
              </w:rPr>
            </w:pPr>
            <w:r w:rsidRPr="001F2F2F">
              <w:rPr>
                <w:rFonts w:ascii="Arial" w:hAnsi="Arial" w:cs="Arial"/>
                <w:b/>
                <w:bCs/>
                <w:sz w:val="16"/>
                <w:szCs w:val="16"/>
              </w:rPr>
              <w:t>2002 - 2003 RATE OF ALCOHOL OR ILLICIT DRUG DEPENDENCE OR</w:t>
            </w:r>
            <w:r>
              <w:rPr>
                <w:rFonts w:ascii="Arial" w:hAnsi="Arial" w:cs="Arial"/>
                <w:b/>
                <w:bCs/>
                <w:sz w:val="16"/>
                <w:szCs w:val="16"/>
              </w:rPr>
              <w:t xml:space="preserve"> ABUSE</w:t>
            </w:r>
            <w:r w:rsidRPr="00564144">
              <w:rPr>
                <w:rFonts w:ascii="Arial" w:hAnsi="Arial" w:cs="Arial"/>
                <w:b/>
                <w:bCs/>
                <w:sz w:val="16"/>
                <w:szCs w:val="16"/>
                <w:vertAlign w:val="superscript"/>
              </w:rPr>
              <w:t>3</w:t>
            </w:r>
            <w:r>
              <w:rPr>
                <w:rFonts w:ascii="Arial" w:hAnsi="Arial" w:cs="Arial"/>
                <w:b/>
                <w:bCs/>
                <w:sz w:val="16"/>
                <w:szCs w:val="16"/>
              </w:rPr>
              <w:t xml:space="preserve"> </w:t>
            </w:r>
          </w:p>
        </w:tc>
        <w:tc>
          <w:tcPr>
            <w:tcW w:w="1440"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2002 - 200</w:t>
            </w:r>
            <w:r>
              <w:rPr>
                <w:rFonts w:ascii="Arial" w:hAnsi="Arial" w:cs="Arial"/>
                <w:b/>
                <w:bCs/>
                <w:sz w:val="16"/>
                <w:szCs w:val="16"/>
              </w:rPr>
              <w:t>3 ILLICIT DRUG TREATMENT GAP</w:t>
            </w:r>
            <w:r w:rsidRPr="00564144">
              <w:rPr>
                <w:rFonts w:ascii="Arial" w:hAnsi="Arial" w:cs="Arial"/>
                <w:b/>
                <w:bCs/>
                <w:sz w:val="16"/>
                <w:szCs w:val="16"/>
                <w:vertAlign w:val="superscript"/>
              </w:rPr>
              <w:t>3</w:t>
            </w:r>
          </w:p>
        </w:tc>
        <w:tc>
          <w:tcPr>
            <w:tcW w:w="1548"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2002 PER 1000 SA TREATMENT ADMISSIONS</w:t>
            </w:r>
            <w:r w:rsidRPr="00564144">
              <w:rPr>
                <w:rFonts w:ascii="Arial" w:hAnsi="Arial" w:cs="Arial"/>
                <w:b/>
                <w:bCs/>
                <w:sz w:val="16"/>
                <w:szCs w:val="16"/>
                <w:vertAlign w:val="superscript"/>
              </w:rPr>
              <w:t>4</w:t>
            </w:r>
          </w:p>
        </w:tc>
        <w:tc>
          <w:tcPr>
            <w:tcW w:w="1620"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BLOCK GRANT LEVERAGE: SA ADMISSIONS PER 1000 BLOCK GRANT $</w:t>
            </w:r>
          </w:p>
        </w:tc>
        <w:tc>
          <w:tcPr>
            <w:tcW w:w="1440"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RATIO OF ADMISSION RATE / DEPENDENCE RATE</w:t>
            </w:r>
          </w:p>
        </w:tc>
      </w:tr>
      <w:tr w:rsidR="00A110DE">
        <w:trPr>
          <w:trHeight w:val="255"/>
        </w:trPr>
        <w:tc>
          <w:tcPr>
            <w:tcW w:w="1440" w:type="dxa"/>
            <w:tcBorders>
              <w:top w:val="nil"/>
              <w:left w:val="nil"/>
              <w:bottom w:val="nil"/>
              <w:right w:val="nil"/>
            </w:tcBorders>
            <w:noWrap/>
            <w:vAlign w:val="bottom"/>
          </w:tcPr>
          <w:p w:rsidR="00A83DB3" w:rsidRPr="001F2F2F" w:rsidRDefault="00A83DB3" w:rsidP="003C6527">
            <w:pPr>
              <w:rPr>
                <w:rFonts w:ascii="Arial" w:hAnsi="Arial" w:cs="Arial"/>
                <w:sz w:val="16"/>
                <w:szCs w:val="16"/>
              </w:rPr>
            </w:pPr>
            <w:r w:rsidRPr="001F2F2F">
              <w:rPr>
                <w:rFonts w:ascii="Arial" w:hAnsi="Arial" w:cs="Arial"/>
                <w:sz w:val="16"/>
                <w:szCs w:val="16"/>
              </w:rPr>
              <w:t>UNITED STATES</w:t>
            </w:r>
          </w:p>
        </w:tc>
        <w:tc>
          <w:tcPr>
            <w:tcW w:w="1332" w:type="dxa"/>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$7.04</w:t>
            </w:r>
          </w:p>
        </w:tc>
        <w:tc>
          <w:tcPr>
            <w:tcW w:w="1800" w:type="dxa"/>
            <w:tcBorders>
              <w:top w:val="nil"/>
              <w:left w:val="nil"/>
              <w:bottom w:val="nil"/>
              <w:right w:val="nil"/>
            </w:tcBorders>
            <w:noWrap/>
            <w:vAlign w:val="bottom"/>
          </w:tcPr>
          <w:p w:rsidR="00A83DB3" w:rsidRPr="001F2F2F" w:rsidRDefault="00A83DB3" w:rsidP="003C6527">
            <w:pPr>
              <w:jc w:val="right"/>
              <w:rPr>
                <w:rFonts w:ascii="Arial" w:hAnsi="Arial" w:cs="Arial"/>
                <w:sz w:val="16"/>
                <w:szCs w:val="16"/>
              </w:rPr>
            </w:pPr>
            <w:r w:rsidRPr="001F2F2F">
              <w:rPr>
                <w:rFonts w:ascii="Arial" w:hAnsi="Arial" w:cs="Arial"/>
                <w:sz w:val="16"/>
                <w:szCs w:val="16"/>
              </w:rPr>
              <w:t>9.22</w:t>
            </w:r>
          </w:p>
        </w:tc>
        <w:tc>
          <w:tcPr>
            <w:tcW w:w="1440"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2.66</w:t>
            </w:r>
          </w:p>
        </w:tc>
        <w:tc>
          <w:tcPr>
            <w:tcW w:w="1548"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8.1</w:t>
            </w:r>
          </w:p>
        </w:tc>
        <w:tc>
          <w:tcPr>
            <w:tcW w:w="1620"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1.15</w:t>
            </w:r>
          </w:p>
        </w:tc>
        <w:tc>
          <w:tcPr>
            <w:tcW w:w="1440" w:type="dxa"/>
            <w:tcBorders>
              <w:top w:val="nil"/>
              <w:left w:val="nil"/>
              <w:bottom w:val="nil"/>
              <w:right w:val="nil"/>
            </w:tcBorders>
            <w:noWrap/>
            <w:vAlign w:val="bottom"/>
          </w:tcPr>
          <w:p w:rsidR="00A83DB3" w:rsidRPr="00DA27DB" w:rsidRDefault="00A83DB3" w:rsidP="003C6527">
            <w:pPr>
              <w:jc w:val="right"/>
              <w:rPr>
                <w:rFonts w:ascii="Arial" w:hAnsi="Arial" w:cs="Arial"/>
                <w:sz w:val="16"/>
                <w:szCs w:val="16"/>
              </w:rPr>
            </w:pPr>
            <w:r w:rsidRPr="00DA27DB">
              <w:rPr>
                <w:rFonts w:ascii="Arial" w:hAnsi="Arial" w:cs="Arial"/>
                <w:sz w:val="16"/>
                <w:szCs w:val="16"/>
              </w:rPr>
              <w:t>0.88</w:t>
            </w:r>
          </w:p>
        </w:tc>
      </w:tr>
      <w:tr w:rsidR="00A110DE">
        <w:trPr>
          <w:trHeight w:val="255"/>
        </w:trPr>
        <w:tc>
          <w:tcPr>
            <w:tcW w:w="1440" w:type="dxa"/>
            <w:tcBorders>
              <w:top w:val="nil"/>
              <w:left w:val="nil"/>
              <w:bottom w:val="nil"/>
              <w:right w:val="nil"/>
            </w:tcBorders>
            <w:noWrap/>
            <w:vAlign w:val="bottom"/>
          </w:tcPr>
          <w:p w:rsidR="003C6527" w:rsidRPr="001F2F2F" w:rsidRDefault="003C6527" w:rsidP="003C6527">
            <w:pPr>
              <w:rPr>
                <w:rFonts w:ascii="Arial" w:hAnsi="Arial" w:cs="Arial"/>
                <w:sz w:val="16"/>
                <w:szCs w:val="16"/>
              </w:rPr>
            </w:pPr>
            <w:r>
              <w:rPr>
                <w:rFonts w:ascii="Arial" w:hAnsi="Arial" w:cs="Arial"/>
                <w:sz w:val="16"/>
                <w:szCs w:val="16"/>
              </w:rPr>
              <w:t>WASHINGTON</w:t>
            </w:r>
          </w:p>
        </w:tc>
        <w:tc>
          <w:tcPr>
            <w:tcW w:w="1332" w:type="dxa"/>
            <w:tcBorders>
              <w:top w:val="nil"/>
              <w:left w:val="nil"/>
              <w:bottom w:val="nil"/>
              <w:right w:val="nil"/>
            </w:tcBorders>
            <w:noWrap/>
            <w:vAlign w:val="bottom"/>
          </w:tcPr>
          <w:p w:rsidR="003C6527" w:rsidRPr="003C6527" w:rsidRDefault="003C6527" w:rsidP="003C6527">
            <w:pPr>
              <w:jc w:val="right"/>
              <w:rPr>
                <w:rFonts w:ascii="Arial" w:hAnsi="Arial" w:cs="Arial"/>
                <w:sz w:val="16"/>
                <w:szCs w:val="16"/>
              </w:rPr>
            </w:pPr>
            <w:r w:rsidRPr="003C6527">
              <w:rPr>
                <w:rFonts w:ascii="Arial" w:hAnsi="Arial" w:cs="Arial"/>
                <w:sz w:val="16"/>
                <w:szCs w:val="16"/>
              </w:rPr>
              <w:t>$7.13</w:t>
            </w:r>
          </w:p>
        </w:tc>
        <w:tc>
          <w:tcPr>
            <w:tcW w:w="1800" w:type="dxa"/>
            <w:tcBorders>
              <w:top w:val="nil"/>
              <w:left w:val="nil"/>
              <w:bottom w:val="nil"/>
              <w:right w:val="nil"/>
            </w:tcBorders>
            <w:noWrap/>
            <w:vAlign w:val="bottom"/>
          </w:tcPr>
          <w:p w:rsidR="003C6527" w:rsidRPr="003C6527" w:rsidRDefault="003C6527" w:rsidP="003C6527">
            <w:pPr>
              <w:jc w:val="right"/>
              <w:rPr>
                <w:rFonts w:ascii="Arial" w:hAnsi="Arial" w:cs="Arial"/>
                <w:sz w:val="16"/>
                <w:szCs w:val="16"/>
              </w:rPr>
            </w:pPr>
            <w:r w:rsidRPr="003C6527">
              <w:rPr>
                <w:rFonts w:ascii="Arial" w:hAnsi="Arial" w:cs="Arial"/>
                <w:sz w:val="16"/>
                <w:szCs w:val="16"/>
              </w:rPr>
              <w:t>9.48</w:t>
            </w:r>
          </w:p>
        </w:tc>
        <w:tc>
          <w:tcPr>
            <w:tcW w:w="1440" w:type="dxa"/>
            <w:tcBorders>
              <w:top w:val="nil"/>
              <w:left w:val="nil"/>
              <w:bottom w:val="nil"/>
              <w:right w:val="nil"/>
            </w:tcBorders>
            <w:noWrap/>
            <w:vAlign w:val="bottom"/>
          </w:tcPr>
          <w:p w:rsidR="003C6527" w:rsidRPr="003C6527" w:rsidRDefault="003C6527" w:rsidP="003C6527">
            <w:pPr>
              <w:jc w:val="right"/>
              <w:rPr>
                <w:rFonts w:ascii="Arial" w:hAnsi="Arial" w:cs="Arial"/>
                <w:sz w:val="16"/>
                <w:szCs w:val="16"/>
              </w:rPr>
            </w:pPr>
            <w:r w:rsidRPr="003C6527">
              <w:rPr>
                <w:rFonts w:ascii="Arial" w:hAnsi="Arial" w:cs="Arial"/>
                <w:sz w:val="16"/>
                <w:szCs w:val="16"/>
              </w:rPr>
              <w:t>3.08</w:t>
            </w:r>
          </w:p>
        </w:tc>
        <w:tc>
          <w:tcPr>
            <w:tcW w:w="1548" w:type="dxa"/>
            <w:tcBorders>
              <w:top w:val="nil"/>
              <w:left w:val="nil"/>
              <w:bottom w:val="nil"/>
              <w:right w:val="nil"/>
            </w:tcBorders>
            <w:noWrap/>
            <w:vAlign w:val="bottom"/>
          </w:tcPr>
          <w:p w:rsidR="003C6527" w:rsidRPr="003C6527" w:rsidRDefault="003C6527" w:rsidP="003C6527">
            <w:pPr>
              <w:jc w:val="right"/>
              <w:rPr>
                <w:rFonts w:ascii="Arial" w:hAnsi="Arial" w:cs="Arial"/>
                <w:sz w:val="16"/>
                <w:szCs w:val="16"/>
              </w:rPr>
            </w:pPr>
            <w:r w:rsidRPr="003C6527">
              <w:rPr>
                <w:rFonts w:ascii="Arial" w:hAnsi="Arial" w:cs="Arial"/>
                <w:sz w:val="16"/>
                <w:szCs w:val="16"/>
              </w:rPr>
              <w:t>10.6</w:t>
            </w:r>
          </w:p>
        </w:tc>
        <w:tc>
          <w:tcPr>
            <w:tcW w:w="1620" w:type="dxa"/>
            <w:tcBorders>
              <w:top w:val="nil"/>
              <w:left w:val="nil"/>
              <w:bottom w:val="nil"/>
              <w:right w:val="nil"/>
            </w:tcBorders>
            <w:noWrap/>
            <w:vAlign w:val="bottom"/>
          </w:tcPr>
          <w:p w:rsidR="003C6527" w:rsidRPr="003C6527" w:rsidRDefault="003C6527" w:rsidP="003C6527">
            <w:pPr>
              <w:jc w:val="right"/>
              <w:rPr>
                <w:rFonts w:ascii="Arial" w:hAnsi="Arial" w:cs="Arial"/>
                <w:sz w:val="16"/>
                <w:szCs w:val="16"/>
              </w:rPr>
            </w:pPr>
            <w:r w:rsidRPr="003C6527">
              <w:rPr>
                <w:rFonts w:ascii="Arial" w:hAnsi="Arial" w:cs="Arial"/>
                <w:sz w:val="16"/>
                <w:szCs w:val="16"/>
              </w:rPr>
              <w:t>1.49</w:t>
            </w:r>
          </w:p>
        </w:tc>
        <w:tc>
          <w:tcPr>
            <w:tcW w:w="1440" w:type="dxa"/>
            <w:tcBorders>
              <w:top w:val="nil"/>
              <w:left w:val="nil"/>
              <w:bottom w:val="nil"/>
              <w:right w:val="nil"/>
            </w:tcBorders>
            <w:noWrap/>
            <w:vAlign w:val="bottom"/>
          </w:tcPr>
          <w:p w:rsidR="003C6527" w:rsidRPr="003C6527" w:rsidRDefault="003C6527" w:rsidP="003C6527">
            <w:pPr>
              <w:jc w:val="right"/>
              <w:rPr>
                <w:rFonts w:ascii="Arial" w:hAnsi="Arial" w:cs="Arial"/>
                <w:sz w:val="16"/>
                <w:szCs w:val="16"/>
              </w:rPr>
            </w:pPr>
            <w:r w:rsidRPr="003C6527">
              <w:rPr>
                <w:rFonts w:ascii="Arial" w:hAnsi="Arial" w:cs="Arial"/>
                <w:sz w:val="16"/>
                <w:szCs w:val="16"/>
              </w:rPr>
              <w:t>1.12</w:t>
            </w:r>
          </w:p>
        </w:tc>
      </w:tr>
      <w:tr w:rsidR="00A110DE">
        <w:trPr>
          <w:trHeight w:val="255"/>
        </w:trPr>
        <w:tc>
          <w:tcPr>
            <w:tcW w:w="1440" w:type="dxa"/>
            <w:tcBorders>
              <w:top w:val="nil"/>
              <w:left w:val="nil"/>
              <w:bottom w:val="nil"/>
              <w:right w:val="nil"/>
            </w:tcBorders>
            <w:noWrap/>
            <w:vAlign w:val="bottom"/>
          </w:tcPr>
          <w:p w:rsidR="00010E6C" w:rsidRDefault="00010E6C">
            <w:pPr>
              <w:rPr>
                <w:rFonts w:ascii="Arial" w:hAnsi="Arial" w:cs="Arial"/>
                <w:sz w:val="16"/>
                <w:szCs w:val="16"/>
              </w:rPr>
            </w:pPr>
          </w:p>
        </w:tc>
        <w:tc>
          <w:tcPr>
            <w:tcW w:w="1332" w:type="dxa"/>
            <w:tcBorders>
              <w:top w:val="nil"/>
              <w:left w:val="nil"/>
              <w:bottom w:val="nil"/>
              <w:right w:val="nil"/>
            </w:tcBorders>
            <w:noWrap/>
            <w:vAlign w:val="bottom"/>
          </w:tcPr>
          <w:p w:rsidR="00010E6C" w:rsidRDefault="00010E6C">
            <w:pPr>
              <w:rPr>
                <w:rFonts w:ascii="Arial" w:hAnsi="Arial" w:cs="Arial"/>
                <w:sz w:val="16"/>
                <w:szCs w:val="16"/>
              </w:rPr>
            </w:pPr>
          </w:p>
        </w:tc>
        <w:tc>
          <w:tcPr>
            <w:tcW w:w="1800" w:type="dxa"/>
            <w:tcBorders>
              <w:top w:val="nil"/>
              <w:left w:val="nil"/>
              <w:bottom w:val="nil"/>
              <w:right w:val="nil"/>
            </w:tcBorders>
            <w:noWrap/>
            <w:vAlign w:val="bottom"/>
          </w:tcPr>
          <w:p w:rsidR="00010E6C" w:rsidRDefault="00010E6C">
            <w:pPr>
              <w:rPr>
                <w:rFonts w:ascii="Arial" w:hAnsi="Arial" w:cs="Arial"/>
                <w:sz w:val="16"/>
                <w:szCs w:val="16"/>
              </w:rPr>
            </w:pPr>
          </w:p>
        </w:tc>
        <w:tc>
          <w:tcPr>
            <w:tcW w:w="1440" w:type="dxa"/>
            <w:tcBorders>
              <w:top w:val="nil"/>
              <w:left w:val="nil"/>
              <w:bottom w:val="nil"/>
              <w:right w:val="nil"/>
            </w:tcBorders>
            <w:noWrap/>
            <w:vAlign w:val="bottom"/>
          </w:tcPr>
          <w:p w:rsidR="00010E6C" w:rsidRDefault="00010E6C">
            <w:pPr>
              <w:rPr>
                <w:rFonts w:ascii="Arial" w:hAnsi="Arial" w:cs="Arial"/>
                <w:sz w:val="16"/>
                <w:szCs w:val="16"/>
              </w:rPr>
            </w:pPr>
          </w:p>
        </w:tc>
        <w:tc>
          <w:tcPr>
            <w:tcW w:w="1548" w:type="dxa"/>
            <w:tcBorders>
              <w:top w:val="nil"/>
              <w:left w:val="nil"/>
              <w:bottom w:val="nil"/>
              <w:right w:val="nil"/>
            </w:tcBorders>
            <w:noWrap/>
            <w:vAlign w:val="bottom"/>
          </w:tcPr>
          <w:p w:rsidR="00010E6C" w:rsidRDefault="00010E6C">
            <w:pPr>
              <w:rPr>
                <w:rFonts w:ascii="Arial" w:hAnsi="Arial" w:cs="Arial"/>
                <w:sz w:val="16"/>
                <w:szCs w:val="16"/>
              </w:rPr>
            </w:pPr>
          </w:p>
        </w:tc>
        <w:tc>
          <w:tcPr>
            <w:tcW w:w="1620" w:type="dxa"/>
            <w:tcBorders>
              <w:top w:val="nil"/>
              <w:left w:val="nil"/>
              <w:bottom w:val="nil"/>
              <w:right w:val="nil"/>
            </w:tcBorders>
            <w:noWrap/>
            <w:vAlign w:val="bottom"/>
          </w:tcPr>
          <w:p w:rsidR="00010E6C" w:rsidRDefault="00010E6C">
            <w:pPr>
              <w:rPr>
                <w:rFonts w:ascii="Arial" w:hAnsi="Arial" w:cs="Arial"/>
                <w:sz w:val="16"/>
                <w:szCs w:val="16"/>
              </w:rPr>
            </w:pPr>
          </w:p>
        </w:tc>
        <w:tc>
          <w:tcPr>
            <w:tcW w:w="1440" w:type="dxa"/>
            <w:tcBorders>
              <w:top w:val="nil"/>
              <w:left w:val="nil"/>
              <w:bottom w:val="nil"/>
              <w:right w:val="nil"/>
            </w:tcBorders>
            <w:noWrap/>
            <w:vAlign w:val="bottom"/>
          </w:tcPr>
          <w:p w:rsidR="00010E6C" w:rsidRDefault="00010E6C">
            <w:pPr>
              <w:rPr>
                <w:rFonts w:ascii="Arial" w:hAnsi="Arial" w:cs="Arial"/>
                <w:sz w:val="16"/>
                <w:szCs w:val="16"/>
              </w:rPr>
            </w:pPr>
          </w:p>
        </w:tc>
      </w:tr>
      <w:tr w:rsidR="00421D05">
        <w:trPr>
          <w:trHeight w:val="255"/>
        </w:trPr>
        <w:tc>
          <w:tcPr>
            <w:tcW w:w="10620" w:type="dxa"/>
            <w:gridSpan w:val="7"/>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r>
              <w:rPr>
                <w:rFonts w:ascii="Arial" w:hAnsi="Arial" w:cs="Arial"/>
                <w:sz w:val="16"/>
                <w:szCs w:val="16"/>
              </w:rPr>
              <w:t>1</w:t>
            </w:r>
            <w:r>
              <w:rPr>
                <w:rFonts w:ascii="Arial" w:hAnsi="Arial" w:cs="Arial"/>
                <w:sz w:val="16"/>
                <w:szCs w:val="16"/>
              </w:rPr>
              <w:tab/>
              <w:t>The data used in this and other State tables do not constitute all SAMHSA state data, nor do they represent all of the data that states use in their operational analyses and planning efforts.   These statistics should be interpreted with caution because there are a great variety of factors which affect their magnitude and implication.</w:t>
            </w:r>
          </w:p>
        </w:tc>
      </w:tr>
      <w:tr w:rsidR="00421D05">
        <w:trPr>
          <w:trHeight w:val="255"/>
        </w:trPr>
        <w:tc>
          <w:tcPr>
            <w:tcW w:w="10620" w:type="dxa"/>
            <w:gridSpan w:val="7"/>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r>
              <w:rPr>
                <w:rFonts w:ascii="Arial" w:hAnsi="Arial" w:cs="Arial"/>
                <w:sz w:val="16"/>
                <w:szCs w:val="16"/>
              </w:rPr>
              <w:t>2</w:t>
            </w:r>
            <w:r>
              <w:rPr>
                <w:rFonts w:ascii="Arial" w:hAnsi="Arial" w:cs="Arial"/>
                <w:sz w:val="16"/>
                <w:szCs w:val="16"/>
              </w:rPr>
              <w:tab/>
              <w:t xml:space="preserve">The population denominator used here to calculate the per capita block grant for CA is 2003 Civilian Population Over Age 13, from US Bureau of the </w:t>
            </w:r>
            <w:r w:rsidR="008916D9">
              <w:rPr>
                <w:rFonts w:ascii="Arial" w:hAnsi="Arial" w:cs="Arial"/>
                <w:sz w:val="16"/>
                <w:szCs w:val="16"/>
              </w:rPr>
              <w:t>Census; this</w:t>
            </w:r>
            <w:r>
              <w:rPr>
                <w:rFonts w:ascii="Arial" w:hAnsi="Arial" w:cs="Arial"/>
                <w:sz w:val="16"/>
                <w:szCs w:val="16"/>
              </w:rPr>
              <w:t xml:space="preserve"> denominator is used in other SAMHSA calculations and is used for all other states in this report.  However, it is used here illustratively only, not as the calculation factor for the SAPTBG itself.  Further, it is not a representation of the denominator used by SAMHSA to actually allocate the SAPT Block Grant for each State, which is based on a complex formula that incorporates multiple factors, and uses as its denominator the population of persons aged 18-65.  </w:t>
            </w:r>
          </w:p>
        </w:tc>
      </w:tr>
      <w:tr w:rsidR="00F4184D">
        <w:trPr>
          <w:trHeight w:val="255"/>
        </w:trPr>
        <w:tc>
          <w:tcPr>
            <w:tcW w:w="10620" w:type="dxa"/>
            <w:gridSpan w:val="7"/>
            <w:tcBorders>
              <w:top w:val="nil"/>
              <w:left w:val="nil"/>
              <w:bottom w:val="nil"/>
              <w:right w:val="nil"/>
            </w:tcBorders>
            <w:noWrap/>
            <w:vAlign w:val="bottom"/>
          </w:tcPr>
          <w:p w:rsidR="00F4184D" w:rsidRDefault="00F4184D" w:rsidP="00F4184D">
            <w:pPr>
              <w:rPr>
                <w:rFonts w:ascii="Arial" w:hAnsi="Arial" w:cs="Arial"/>
                <w:sz w:val="16"/>
                <w:szCs w:val="16"/>
              </w:rPr>
            </w:pPr>
            <w:r>
              <w:rPr>
                <w:rFonts w:ascii="Arial" w:hAnsi="Arial" w:cs="Arial"/>
                <w:sz w:val="16"/>
                <w:szCs w:val="16"/>
              </w:rPr>
              <w:t>3</w:t>
            </w:r>
            <w:r>
              <w:rPr>
                <w:rFonts w:ascii="Arial" w:hAnsi="Arial" w:cs="Arial"/>
                <w:sz w:val="16"/>
                <w:szCs w:val="16"/>
              </w:rPr>
              <w:tab/>
              <w:t>SAMHSA (OAS) State Estimates of Substance Abuse From the 2002 - 2003 National Household Survey on Drug Abuse</w:t>
            </w:r>
          </w:p>
        </w:tc>
      </w:tr>
      <w:tr w:rsidR="00F4184D">
        <w:trPr>
          <w:trHeight w:val="255"/>
        </w:trPr>
        <w:tc>
          <w:tcPr>
            <w:tcW w:w="10620" w:type="dxa"/>
            <w:gridSpan w:val="7"/>
            <w:tcBorders>
              <w:top w:val="nil"/>
              <w:left w:val="nil"/>
              <w:bottom w:val="nil"/>
              <w:right w:val="nil"/>
            </w:tcBorders>
            <w:noWrap/>
            <w:vAlign w:val="bottom"/>
          </w:tcPr>
          <w:p w:rsidR="00F4184D" w:rsidRDefault="00F4184D" w:rsidP="00F4184D">
            <w:pPr>
              <w:rPr>
                <w:rFonts w:ascii="Arial" w:hAnsi="Arial" w:cs="Arial"/>
                <w:sz w:val="16"/>
                <w:szCs w:val="16"/>
              </w:rPr>
            </w:pPr>
            <w:r>
              <w:rPr>
                <w:rFonts w:ascii="Arial" w:hAnsi="Arial" w:cs="Arial"/>
                <w:sz w:val="16"/>
                <w:szCs w:val="16"/>
              </w:rPr>
              <w:t>4</w:t>
            </w:r>
            <w:r>
              <w:rPr>
                <w:rFonts w:ascii="Arial" w:hAnsi="Arial" w:cs="Arial"/>
                <w:sz w:val="16"/>
                <w:szCs w:val="16"/>
              </w:rPr>
              <w:tab/>
              <w:t xml:space="preserve">SAMHSA, Substance Abuse Treatment Admissions by State, 2002  </w:t>
            </w:r>
          </w:p>
        </w:tc>
      </w:tr>
    </w:tbl>
    <w:p w:rsidR="00010E6C" w:rsidRDefault="00010E6C">
      <w:pPr>
        <w:pStyle w:val="Outline2"/>
        <w:tabs>
          <w:tab w:val="clear" w:pos="1080"/>
        </w:tabs>
        <w:ind w:left="0"/>
        <w:outlineLvl w:val="9"/>
        <w:rPr>
          <w:b/>
          <w:i w:val="0"/>
        </w:rPr>
      </w:pPr>
    </w:p>
    <w:p w:rsidR="00010E6C" w:rsidRDefault="00010E6C">
      <w:pPr>
        <w:pStyle w:val="Outline2"/>
        <w:numPr>
          <w:ilvl w:val="0"/>
          <w:numId w:val="10"/>
        </w:numPr>
        <w:outlineLvl w:val="9"/>
        <w:rPr>
          <w:i w:val="0"/>
        </w:rPr>
      </w:pPr>
      <w:r>
        <w:rPr>
          <w:i w:val="0"/>
        </w:rPr>
        <w:t>Washington receives slightly more per capita from the SAPT block grant than the US average (2003).</w:t>
      </w:r>
    </w:p>
    <w:p w:rsidR="00010E6C" w:rsidRDefault="00010E6C">
      <w:pPr>
        <w:pStyle w:val="Outline2"/>
        <w:numPr>
          <w:ilvl w:val="0"/>
          <w:numId w:val="10"/>
        </w:numPr>
        <w:outlineLvl w:val="9"/>
        <w:rPr>
          <w:i w:val="0"/>
        </w:rPr>
      </w:pPr>
      <w:r>
        <w:rPr>
          <w:i w:val="0"/>
        </w:rPr>
        <w:t>The rate of alcohol or illicit drug dependence or abuse in Washington is 20% higher than the US average</w:t>
      </w:r>
      <w:r>
        <w:rPr>
          <w:rStyle w:val="FootnoteReference"/>
          <w:i w:val="0"/>
        </w:rPr>
        <w:footnoteReference w:id="16"/>
      </w:r>
      <w:r w:rsidR="008828D5">
        <w:rPr>
          <w:i w:val="0"/>
        </w:rPr>
        <w:t>.</w:t>
      </w:r>
      <w:r>
        <w:rPr>
          <w:i w:val="0"/>
        </w:rPr>
        <w:t xml:space="preserve"> </w:t>
      </w:r>
    </w:p>
    <w:p w:rsidR="00010E6C" w:rsidRDefault="00010E6C">
      <w:pPr>
        <w:pStyle w:val="Outline2"/>
        <w:numPr>
          <w:ilvl w:val="0"/>
          <w:numId w:val="10"/>
        </w:numPr>
        <w:outlineLvl w:val="9"/>
        <w:rPr>
          <w:b/>
          <w:i w:val="0"/>
        </w:rPr>
      </w:pPr>
      <w:r>
        <w:rPr>
          <w:i w:val="0"/>
        </w:rPr>
        <w:t xml:space="preserve">The </w:t>
      </w:r>
      <w:r w:rsidR="00232F19">
        <w:rPr>
          <w:i w:val="0"/>
        </w:rPr>
        <w:t>rate of admissions</w:t>
      </w:r>
      <w:r>
        <w:rPr>
          <w:i w:val="0"/>
        </w:rPr>
        <w:t xml:space="preserve"> to substance abuse treatment in Washington is about 31% higher than the US average</w:t>
      </w:r>
      <w:r>
        <w:rPr>
          <w:rStyle w:val="FootnoteReference"/>
          <w:i w:val="0"/>
        </w:rPr>
        <w:footnoteReference w:id="17"/>
      </w:r>
      <w:r>
        <w:rPr>
          <w:i w:val="0"/>
        </w:rPr>
        <w:t>.  Even so, the SAMHSA-defined illicit drug treatment gap is 19% above the national average</w:t>
      </w:r>
      <w:r>
        <w:rPr>
          <w:rStyle w:val="FootnoteReference"/>
          <w:i w:val="0"/>
        </w:rPr>
        <w:footnoteReference w:id="18"/>
      </w:r>
      <w:r>
        <w:rPr>
          <w:i w:val="0"/>
        </w:rPr>
        <w:t>.</w:t>
      </w:r>
    </w:p>
    <w:p w:rsidR="00010E6C" w:rsidRDefault="00010E6C">
      <w:pPr>
        <w:pStyle w:val="Outline2"/>
        <w:tabs>
          <w:tab w:val="clear" w:pos="1080"/>
        </w:tabs>
        <w:outlineLvl w:val="9"/>
        <w:rPr>
          <w:i w:val="0"/>
        </w:rPr>
      </w:pPr>
    </w:p>
    <w:p w:rsidR="00010E6C" w:rsidRDefault="00010E6C">
      <w:pPr>
        <w:pStyle w:val="Outline2"/>
        <w:tabs>
          <w:tab w:val="clear" w:pos="1080"/>
        </w:tabs>
        <w:ind w:left="0"/>
        <w:outlineLvl w:val="9"/>
        <w:rPr>
          <w:b/>
          <w:i w:val="0"/>
        </w:rPr>
      </w:pPr>
      <w:r>
        <w:rPr>
          <w:b/>
          <w:i w:val="0"/>
        </w:rPr>
        <w:t>State Budget and Expenditure Data</w:t>
      </w:r>
    </w:p>
    <w:p w:rsidR="00010E6C" w:rsidRDefault="00010E6C">
      <w:pPr>
        <w:pStyle w:val="Outline2"/>
        <w:numPr>
          <w:ilvl w:val="0"/>
          <w:numId w:val="45"/>
        </w:numPr>
        <w:outlineLvl w:val="9"/>
        <w:rPr>
          <w:i w:val="0"/>
        </w:rPr>
      </w:pPr>
      <w:r>
        <w:rPr>
          <w:i w:val="0"/>
        </w:rPr>
        <w:t>The Division of Alcohol and Substance Abuse had expenditures of $93.4 million in State fiscal year 2003, or $18.96 per capita.  These figures include funds from Medicaid.</w:t>
      </w:r>
    </w:p>
    <w:p w:rsidR="00010E6C" w:rsidRDefault="00010E6C">
      <w:pPr>
        <w:pStyle w:val="Outline2"/>
        <w:numPr>
          <w:ilvl w:val="0"/>
          <w:numId w:val="45"/>
        </w:numPr>
        <w:outlineLvl w:val="9"/>
        <w:rPr>
          <w:i w:val="0"/>
        </w:rPr>
      </w:pPr>
      <w:r>
        <w:rPr>
          <w:i w:val="0"/>
        </w:rPr>
        <w:t>State funds make up 60% of the DASA budget.</w:t>
      </w:r>
    </w:p>
    <w:p w:rsidR="00010E6C" w:rsidRDefault="00010E6C">
      <w:pPr>
        <w:rPr>
          <w:rFonts w:cs="Arial"/>
          <w:b/>
          <w:bCs/>
          <w:iCs/>
          <w:sz w:val="24"/>
          <w:szCs w:val="28"/>
        </w:rPr>
      </w:pPr>
      <w:r>
        <w:rPr>
          <w:rFonts w:cs="Arial"/>
          <w:b/>
          <w:bCs/>
          <w:iCs/>
          <w:sz w:val="24"/>
          <w:szCs w:val="28"/>
        </w:rPr>
        <w:br w:type="page"/>
      </w:r>
    </w:p>
    <w:p w:rsidR="008D04E3" w:rsidRPr="008D04E3" w:rsidRDefault="008D04E3" w:rsidP="005E050E">
      <w:pPr>
        <w:jc w:val="center"/>
        <w:rPr>
          <w:b/>
        </w:rPr>
      </w:pPr>
      <w:r w:rsidRPr="008D04E3">
        <w:rPr>
          <w:b/>
        </w:rPr>
        <w:t>TABLE IV</w:t>
      </w:r>
    </w:p>
    <w:p w:rsidR="008D04E3" w:rsidRDefault="008D04E3">
      <w:pPr>
        <w:pStyle w:val="Heading2"/>
        <w:rPr>
          <w:u w:val="single"/>
        </w:rPr>
      </w:pPr>
    </w:p>
    <w:p w:rsidR="00010E6C" w:rsidRDefault="00010E6C" w:rsidP="008D04E3">
      <w:pPr>
        <w:pStyle w:val="Heading2"/>
        <w:jc w:val="center"/>
        <w:rPr>
          <w:u w:val="single"/>
        </w:rPr>
      </w:pPr>
      <w:bookmarkStart w:id="45" w:name="_Toc58153940"/>
      <w:r>
        <w:rPr>
          <w:u w:val="single"/>
        </w:rPr>
        <w:t xml:space="preserve">SUMMARY OF </w:t>
      </w:r>
      <w:r w:rsidR="00E44BE1">
        <w:rPr>
          <w:u w:val="single"/>
        </w:rPr>
        <w:t xml:space="preserve">SELECTED </w:t>
      </w:r>
      <w:r>
        <w:rPr>
          <w:u w:val="single"/>
        </w:rPr>
        <w:t>STATE DATA FROM SAMHSA</w:t>
      </w:r>
      <w:bookmarkEnd w:id="45"/>
    </w:p>
    <w:p w:rsidR="00010E6C" w:rsidRDefault="00010E6C">
      <w:pPr>
        <w:rPr>
          <w:sz w:val="24"/>
          <w:szCs w:val="24"/>
        </w:rPr>
      </w:pPr>
    </w:p>
    <w:tbl>
      <w:tblPr>
        <w:tblW w:w="10872" w:type="dxa"/>
        <w:tblInd w:w="-792" w:type="dxa"/>
        <w:tblLayout w:type="fixed"/>
        <w:tblLook w:val="0000" w:firstRow="0" w:lastRow="0" w:firstColumn="0" w:lastColumn="0" w:noHBand="0" w:noVBand="0"/>
      </w:tblPr>
      <w:tblGrid>
        <w:gridCol w:w="1800"/>
        <w:gridCol w:w="1440"/>
        <w:gridCol w:w="1440"/>
        <w:gridCol w:w="1260"/>
        <w:gridCol w:w="1440"/>
        <w:gridCol w:w="1980"/>
        <w:gridCol w:w="1512"/>
      </w:tblGrid>
      <w:tr w:rsidR="00E44BE1">
        <w:trPr>
          <w:trHeight w:val="1305"/>
        </w:trPr>
        <w:tc>
          <w:tcPr>
            <w:tcW w:w="1800" w:type="dxa"/>
            <w:tcBorders>
              <w:top w:val="nil"/>
              <w:left w:val="nil"/>
              <w:bottom w:val="nil"/>
              <w:right w:val="nil"/>
            </w:tcBorders>
            <w:noWrap/>
            <w:vAlign w:val="bottom"/>
          </w:tcPr>
          <w:p w:rsidR="00E44BE1" w:rsidRDefault="00E44BE1" w:rsidP="002D35C3">
            <w:pPr>
              <w:jc w:val="center"/>
              <w:rPr>
                <w:b/>
                <w:bCs/>
                <w:sz w:val="16"/>
                <w:szCs w:val="16"/>
              </w:rPr>
            </w:pPr>
            <w:r>
              <w:rPr>
                <w:b/>
                <w:bCs/>
                <w:sz w:val="16"/>
                <w:szCs w:val="16"/>
              </w:rPr>
              <w:t>STATE</w:t>
            </w:r>
          </w:p>
        </w:tc>
        <w:tc>
          <w:tcPr>
            <w:tcW w:w="1440" w:type="dxa"/>
            <w:tcBorders>
              <w:top w:val="nil"/>
              <w:left w:val="nil"/>
              <w:bottom w:val="nil"/>
              <w:right w:val="nil"/>
            </w:tcBorders>
            <w:vAlign w:val="bottom"/>
          </w:tcPr>
          <w:p w:rsidR="00E44BE1" w:rsidRPr="00564144" w:rsidRDefault="00E44BE1" w:rsidP="002D35C3">
            <w:pPr>
              <w:jc w:val="center"/>
              <w:rPr>
                <w:rFonts w:ascii="Arial" w:hAnsi="Arial" w:cs="Arial"/>
                <w:b/>
                <w:bCs/>
                <w:sz w:val="16"/>
                <w:szCs w:val="16"/>
                <w:vertAlign w:val="subscript"/>
              </w:rPr>
            </w:pPr>
            <w:r w:rsidRPr="001F2F2F">
              <w:rPr>
                <w:rFonts w:ascii="Arial" w:hAnsi="Arial" w:cs="Arial"/>
                <w:b/>
                <w:bCs/>
                <w:sz w:val="16"/>
                <w:szCs w:val="16"/>
              </w:rPr>
              <w:t>2003 SAPT PER CAPITA BLOCK GRANT ALLOCATION</w:t>
            </w:r>
            <w:r w:rsidRPr="00564144">
              <w:rPr>
                <w:rFonts w:ascii="Arial" w:hAnsi="Arial" w:cs="Arial"/>
                <w:b/>
                <w:bCs/>
                <w:sz w:val="16"/>
                <w:szCs w:val="16"/>
                <w:vertAlign w:val="superscript"/>
              </w:rPr>
              <w:t>2</w:t>
            </w:r>
          </w:p>
        </w:tc>
        <w:tc>
          <w:tcPr>
            <w:tcW w:w="1440" w:type="dxa"/>
            <w:tcBorders>
              <w:top w:val="nil"/>
              <w:left w:val="nil"/>
              <w:bottom w:val="nil"/>
              <w:right w:val="nil"/>
            </w:tcBorders>
            <w:vAlign w:val="bottom"/>
          </w:tcPr>
          <w:p w:rsidR="00E44BE1" w:rsidRPr="001F2F2F" w:rsidRDefault="00E44BE1" w:rsidP="002D35C3">
            <w:pPr>
              <w:jc w:val="center"/>
              <w:rPr>
                <w:rFonts w:ascii="Arial" w:hAnsi="Arial" w:cs="Arial"/>
                <w:b/>
                <w:bCs/>
                <w:sz w:val="16"/>
                <w:szCs w:val="16"/>
              </w:rPr>
            </w:pPr>
            <w:r w:rsidRPr="001F2F2F">
              <w:rPr>
                <w:rFonts w:ascii="Arial" w:hAnsi="Arial" w:cs="Arial"/>
                <w:b/>
                <w:bCs/>
                <w:sz w:val="16"/>
                <w:szCs w:val="16"/>
              </w:rPr>
              <w:t>2002 - 2003 RATE OF ALCOHOL OR ILLICIT DRUG DEPENDENCE OR</w:t>
            </w:r>
            <w:r>
              <w:rPr>
                <w:rFonts w:ascii="Arial" w:hAnsi="Arial" w:cs="Arial"/>
                <w:b/>
                <w:bCs/>
                <w:sz w:val="16"/>
                <w:szCs w:val="16"/>
              </w:rPr>
              <w:t xml:space="preserve"> ABUSE</w:t>
            </w:r>
            <w:r w:rsidRPr="00564144">
              <w:rPr>
                <w:rFonts w:ascii="Arial" w:hAnsi="Arial" w:cs="Arial"/>
                <w:b/>
                <w:bCs/>
                <w:sz w:val="16"/>
                <w:szCs w:val="16"/>
                <w:vertAlign w:val="superscript"/>
              </w:rPr>
              <w:t>3</w:t>
            </w:r>
            <w:r>
              <w:rPr>
                <w:rFonts w:ascii="Arial" w:hAnsi="Arial" w:cs="Arial"/>
                <w:b/>
                <w:bCs/>
                <w:sz w:val="16"/>
                <w:szCs w:val="16"/>
              </w:rPr>
              <w:t xml:space="preserve"> </w:t>
            </w:r>
          </w:p>
        </w:tc>
        <w:tc>
          <w:tcPr>
            <w:tcW w:w="1260"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2002 - 200</w:t>
            </w:r>
            <w:r>
              <w:rPr>
                <w:rFonts w:ascii="Arial" w:hAnsi="Arial" w:cs="Arial"/>
                <w:b/>
                <w:bCs/>
                <w:sz w:val="16"/>
                <w:szCs w:val="16"/>
              </w:rPr>
              <w:t>3 ILLICIT DRUG TREATMENT GAP</w:t>
            </w:r>
            <w:r w:rsidRPr="00564144">
              <w:rPr>
                <w:rFonts w:ascii="Arial" w:hAnsi="Arial" w:cs="Arial"/>
                <w:b/>
                <w:bCs/>
                <w:sz w:val="16"/>
                <w:szCs w:val="16"/>
                <w:vertAlign w:val="superscript"/>
              </w:rPr>
              <w:t>3</w:t>
            </w:r>
          </w:p>
        </w:tc>
        <w:tc>
          <w:tcPr>
            <w:tcW w:w="1440"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2002 PER 1000 SA TREATMENT ADMISSIONS</w:t>
            </w:r>
            <w:r w:rsidRPr="00564144">
              <w:rPr>
                <w:rFonts w:ascii="Arial" w:hAnsi="Arial" w:cs="Arial"/>
                <w:b/>
                <w:bCs/>
                <w:sz w:val="16"/>
                <w:szCs w:val="16"/>
                <w:vertAlign w:val="superscript"/>
              </w:rPr>
              <w:t>4</w:t>
            </w:r>
          </w:p>
        </w:tc>
        <w:tc>
          <w:tcPr>
            <w:tcW w:w="1980"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BLOCK GRANT LEVERAGE: SA ADMISSIONS PER 1000 BLOCK GRANT $</w:t>
            </w:r>
          </w:p>
        </w:tc>
        <w:tc>
          <w:tcPr>
            <w:tcW w:w="1512" w:type="dxa"/>
            <w:tcBorders>
              <w:top w:val="nil"/>
              <w:left w:val="nil"/>
              <w:bottom w:val="nil"/>
              <w:right w:val="nil"/>
            </w:tcBorders>
            <w:vAlign w:val="bottom"/>
          </w:tcPr>
          <w:p w:rsidR="00E44BE1" w:rsidRPr="00DA27DB" w:rsidRDefault="00E44BE1" w:rsidP="002D35C3">
            <w:pPr>
              <w:jc w:val="center"/>
              <w:rPr>
                <w:rFonts w:ascii="Arial" w:hAnsi="Arial" w:cs="Arial"/>
                <w:b/>
                <w:bCs/>
                <w:sz w:val="16"/>
                <w:szCs w:val="16"/>
              </w:rPr>
            </w:pPr>
            <w:r w:rsidRPr="00DA27DB">
              <w:rPr>
                <w:rFonts w:ascii="Arial" w:hAnsi="Arial" w:cs="Arial"/>
                <w:b/>
                <w:bCs/>
                <w:sz w:val="16"/>
                <w:szCs w:val="16"/>
              </w:rPr>
              <w:t>RATIO OF ADMISSION RATE / DEPENDENCE RATE</w:t>
            </w:r>
          </w:p>
        </w:tc>
      </w:tr>
      <w:tr w:rsidR="00DA27DB">
        <w:trPr>
          <w:trHeight w:val="255"/>
        </w:trPr>
        <w:tc>
          <w:tcPr>
            <w:tcW w:w="1800" w:type="dxa"/>
            <w:tcBorders>
              <w:top w:val="nil"/>
              <w:left w:val="nil"/>
              <w:bottom w:val="nil"/>
              <w:right w:val="nil"/>
            </w:tcBorders>
            <w:noWrap/>
            <w:vAlign w:val="bottom"/>
          </w:tcPr>
          <w:p w:rsidR="00DA27DB" w:rsidRPr="001F2F2F" w:rsidRDefault="00DA27DB">
            <w:pPr>
              <w:rPr>
                <w:rFonts w:ascii="Arial" w:hAnsi="Arial" w:cs="Arial"/>
                <w:sz w:val="16"/>
                <w:szCs w:val="16"/>
              </w:rPr>
            </w:pPr>
            <w:r w:rsidRPr="001F2F2F">
              <w:rPr>
                <w:rFonts w:ascii="Arial" w:hAnsi="Arial" w:cs="Arial"/>
                <w:sz w:val="16"/>
                <w:szCs w:val="16"/>
              </w:rPr>
              <w:t>UNITED STATES</w:t>
            </w:r>
          </w:p>
        </w:tc>
        <w:tc>
          <w:tcPr>
            <w:tcW w:w="1440" w:type="dxa"/>
            <w:tcBorders>
              <w:top w:val="nil"/>
              <w:left w:val="nil"/>
              <w:bottom w:val="nil"/>
              <w:right w:val="nil"/>
            </w:tcBorders>
            <w:noWrap/>
            <w:vAlign w:val="bottom"/>
          </w:tcPr>
          <w:p w:rsidR="00DA27DB" w:rsidRPr="001F2F2F" w:rsidRDefault="00DA27DB">
            <w:pPr>
              <w:jc w:val="right"/>
              <w:rPr>
                <w:rFonts w:ascii="Arial" w:hAnsi="Arial" w:cs="Arial"/>
                <w:sz w:val="16"/>
                <w:szCs w:val="16"/>
              </w:rPr>
            </w:pPr>
            <w:r w:rsidRPr="001F2F2F">
              <w:rPr>
                <w:rFonts w:ascii="Arial" w:hAnsi="Arial" w:cs="Arial"/>
                <w:sz w:val="16"/>
                <w:szCs w:val="16"/>
              </w:rPr>
              <w:t>$7.04</w:t>
            </w:r>
          </w:p>
        </w:tc>
        <w:tc>
          <w:tcPr>
            <w:tcW w:w="1440" w:type="dxa"/>
            <w:tcBorders>
              <w:top w:val="nil"/>
              <w:left w:val="nil"/>
              <w:bottom w:val="nil"/>
              <w:right w:val="nil"/>
            </w:tcBorders>
            <w:noWrap/>
            <w:vAlign w:val="bottom"/>
          </w:tcPr>
          <w:p w:rsidR="00DA27DB" w:rsidRPr="001F2F2F" w:rsidRDefault="00DA27DB">
            <w:pPr>
              <w:jc w:val="right"/>
              <w:rPr>
                <w:rFonts w:ascii="Arial" w:hAnsi="Arial" w:cs="Arial"/>
                <w:sz w:val="16"/>
                <w:szCs w:val="16"/>
              </w:rPr>
            </w:pPr>
            <w:r w:rsidRPr="001F2F2F">
              <w:rPr>
                <w:rFonts w:ascii="Arial" w:hAnsi="Arial" w:cs="Arial"/>
                <w:sz w:val="16"/>
                <w:szCs w:val="16"/>
              </w:rPr>
              <w:t>9.22</w:t>
            </w:r>
          </w:p>
        </w:tc>
        <w:tc>
          <w:tcPr>
            <w:tcW w:w="126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2.66</w:t>
            </w:r>
          </w:p>
        </w:tc>
        <w:tc>
          <w:tcPr>
            <w:tcW w:w="144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8.1</w:t>
            </w:r>
          </w:p>
        </w:tc>
        <w:tc>
          <w:tcPr>
            <w:tcW w:w="198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1.15</w:t>
            </w:r>
          </w:p>
        </w:tc>
        <w:tc>
          <w:tcPr>
            <w:tcW w:w="1512"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0.88</w:t>
            </w:r>
          </w:p>
        </w:tc>
      </w:tr>
      <w:tr w:rsidR="00DA27DB">
        <w:trPr>
          <w:trHeight w:val="255"/>
        </w:trPr>
        <w:tc>
          <w:tcPr>
            <w:tcW w:w="1800" w:type="dxa"/>
            <w:tcBorders>
              <w:top w:val="nil"/>
              <w:left w:val="nil"/>
              <w:bottom w:val="nil"/>
              <w:right w:val="nil"/>
            </w:tcBorders>
            <w:noWrap/>
            <w:vAlign w:val="bottom"/>
          </w:tcPr>
          <w:p w:rsidR="00DA27DB" w:rsidRPr="001F2F2F" w:rsidRDefault="00DA27DB">
            <w:pPr>
              <w:rPr>
                <w:rFonts w:ascii="Arial" w:hAnsi="Arial" w:cs="Arial"/>
                <w:sz w:val="16"/>
                <w:szCs w:val="16"/>
              </w:rPr>
            </w:pPr>
            <w:r w:rsidRPr="001F2F2F">
              <w:rPr>
                <w:rFonts w:ascii="Arial" w:hAnsi="Arial" w:cs="Arial"/>
                <w:sz w:val="16"/>
                <w:szCs w:val="16"/>
              </w:rPr>
              <w:t>CALIFORNIA</w:t>
            </w:r>
          </w:p>
        </w:tc>
        <w:tc>
          <w:tcPr>
            <w:tcW w:w="1440" w:type="dxa"/>
            <w:tcBorders>
              <w:top w:val="nil"/>
              <w:left w:val="nil"/>
              <w:bottom w:val="nil"/>
              <w:right w:val="nil"/>
            </w:tcBorders>
            <w:noWrap/>
            <w:vAlign w:val="bottom"/>
          </w:tcPr>
          <w:p w:rsidR="00DA27DB" w:rsidRPr="001F2F2F" w:rsidRDefault="00DA27DB">
            <w:pPr>
              <w:jc w:val="right"/>
              <w:rPr>
                <w:rFonts w:ascii="Arial" w:hAnsi="Arial" w:cs="Arial"/>
                <w:sz w:val="16"/>
                <w:szCs w:val="16"/>
              </w:rPr>
            </w:pPr>
            <w:r w:rsidRPr="001F2F2F">
              <w:rPr>
                <w:rFonts w:ascii="Arial" w:hAnsi="Arial" w:cs="Arial"/>
                <w:sz w:val="16"/>
                <w:szCs w:val="16"/>
              </w:rPr>
              <w:t>$9.01</w:t>
            </w:r>
          </w:p>
        </w:tc>
        <w:tc>
          <w:tcPr>
            <w:tcW w:w="1440" w:type="dxa"/>
            <w:tcBorders>
              <w:top w:val="nil"/>
              <w:left w:val="nil"/>
              <w:bottom w:val="nil"/>
              <w:right w:val="nil"/>
            </w:tcBorders>
            <w:noWrap/>
            <w:vAlign w:val="bottom"/>
          </w:tcPr>
          <w:p w:rsidR="00DA27DB" w:rsidRPr="001F2F2F" w:rsidRDefault="00DA27DB">
            <w:pPr>
              <w:jc w:val="right"/>
              <w:rPr>
                <w:rFonts w:ascii="Arial" w:hAnsi="Arial" w:cs="Arial"/>
                <w:sz w:val="16"/>
                <w:szCs w:val="16"/>
              </w:rPr>
            </w:pPr>
            <w:r w:rsidRPr="001F2F2F">
              <w:rPr>
                <w:rFonts w:ascii="Arial" w:hAnsi="Arial" w:cs="Arial"/>
                <w:sz w:val="16"/>
                <w:szCs w:val="16"/>
              </w:rPr>
              <w:t>9.00</w:t>
            </w:r>
          </w:p>
        </w:tc>
        <w:tc>
          <w:tcPr>
            <w:tcW w:w="126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2.81</w:t>
            </w:r>
          </w:p>
        </w:tc>
        <w:tc>
          <w:tcPr>
            <w:tcW w:w="144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7.5</w:t>
            </w:r>
          </w:p>
        </w:tc>
        <w:tc>
          <w:tcPr>
            <w:tcW w:w="198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0.83</w:t>
            </w:r>
          </w:p>
        </w:tc>
        <w:tc>
          <w:tcPr>
            <w:tcW w:w="1512"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0.83</w:t>
            </w:r>
          </w:p>
        </w:tc>
      </w:tr>
      <w:tr w:rsidR="00DA27DB">
        <w:trPr>
          <w:trHeight w:val="255"/>
        </w:trPr>
        <w:tc>
          <w:tcPr>
            <w:tcW w:w="1800" w:type="dxa"/>
            <w:tcBorders>
              <w:top w:val="nil"/>
              <w:left w:val="nil"/>
              <w:bottom w:val="nil"/>
              <w:right w:val="nil"/>
            </w:tcBorders>
            <w:noWrap/>
            <w:vAlign w:val="bottom"/>
          </w:tcPr>
          <w:p w:rsidR="00DA27DB" w:rsidRPr="001F2F2F" w:rsidRDefault="00DA27DB">
            <w:pPr>
              <w:rPr>
                <w:rFonts w:ascii="Arial" w:hAnsi="Arial" w:cs="Arial"/>
                <w:sz w:val="16"/>
                <w:szCs w:val="16"/>
              </w:rPr>
            </w:pPr>
            <w:r w:rsidRPr="001F2F2F">
              <w:rPr>
                <w:rFonts w:ascii="Arial" w:hAnsi="Arial" w:cs="Arial"/>
                <w:sz w:val="16"/>
                <w:szCs w:val="16"/>
              </w:rPr>
              <w:t>FLORIDA</w:t>
            </w:r>
          </w:p>
        </w:tc>
        <w:tc>
          <w:tcPr>
            <w:tcW w:w="1440" w:type="dxa"/>
            <w:tcBorders>
              <w:top w:val="nil"/>
              <w:left w:val="nil"/>
              <w:bottom w:val="nil"/>
              <w:right w:val="nil"/>
            </w:tcBorders>
            <w:noWrap/>
            <w:vAlign w:val="bottom"/>
          </w:tcPr>
          <w:p w:rsidR="00DA27DB" w:rsidRPr="001F2F2F" w:rsidRDefault="00DA27DB">
            <w:pPr>
              <w:jc w:val="right"/>
              <w:rPr>
                <w:rFonts w:ascii="Arial" w:hAnsi="Arial" w:cs="Arial"/>
                <w:sz w:val="16"/>
                <w:szCs w:val="16"/>
              </w:rPr>
            </w:pPr>
            <w:r w:rsidRPr="001F2F2F">
              <w:rPr>
                <w:rFonts w:ascii="Arial" w:hAnsi="Arial" w:cs="Arial"/>
                <w:sz w:val="16"/>
                <w:szCs w:val="16"/>
              </w:rPr>
              <w:t>$6.83</w:t>
            </w:r>
          </w:p>
        </w:tc>
        <w:tc>
          <w:tcPr>
            <w:tcW w:w="1440" w:type="dxa"/>
            <w:tcBorders>
              <w:top w:val="nil"/>
              <w:left w:val="nil"/>
              <w:bottom w:val="nil"/>
              <w:right w:val="nil"/>
            </w:tcBorders>
            <w:noWrap/>
            <w:vAlign w:val="bottom"/>
          </w:tcPr>
          <w:p w:rsidR="00DA27DB" w:rsidRPr="001F2F2F" w:rsidRDefault="00DA27DB">
            <w:pPr>
              <w:jc w:val="right"/>
              <w:rPr>
                <w:rFonts w:ascii="Arial" w:hAnsi="Arial" w:cs="Arial"/>
                <w:sz w:val="16"/>
                <w:szCs w:val="16"/>
              </w:rPr>
            </w:pPr>
            <w:r w:rsidRPr="001F2F2F">
              <w:rPr>
                <w:rFonts w:ascii="Arial" w:hAnsi="Arial" w:cs="Arial"/>
                <w:sz w:val="16"/>
                <w:szCs w:val="16"/>
              </w:rPr>
              <w:t>8.80</w:t>
            </w:r>
          </w:p>
        </w:tc>
        <w:tc>
          <w:tcPr>
            <w:tcW w:w="126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2.83</w:t>
            </w:r>
          </w:p>
        </w:tc>
        <w:tc>
          <w:tcPr>
            <w:tcW w:w="144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6.3</w:t>
            </w:r>
          </w:p>
        </w:tc>
        <w:tc>
          <w:tcPr>
            <w:tcW w:w="198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0.92</w:t>
            </w:r>
          </w:p>
        </w:tc>
        <w:tc>
          <w:tcPr>
            <w:tcW w:w="1512"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0.72</w:t>
            </w:r>
          </w:p>
        </w:tc>
      </w:tr>
      <w:tr w:rsidR="00DA27DB">
        <w:trPr>
          <w:trHeight w:val="255"/>
        </w:trPr>
        <w:tc>
          <w:tcPr>
            <w:tcW w:w="1800" w:type="dxa"/>
            <w:tcBorders>
              <w:top w:val="nil"/>
              <w:left w:val="nil"/>
              <w:bottom w:val="nil"/>
              <w:right w:val="nil"/>
            </w:tcBorders>
            <w:noWrap/>
            <w:vAlign w:val="bottom"/>
          </w:tcPr>
          <w:p w:rsidR="00DA27DB" w:rsidRPr="001F2F2F" w:rsidRDefault="00DA27DB">
            <w:pPr>
              <w:rPr>
                <w:rFonts w:ascii="Arial" w:hAnsi="Arial" w:cs="Arial"/>
                <w:sz w:val="16"/>
                <w:szCs w:val="16"/>
              </w:rPr>
            </w:pPr>
            <w:r w:rsidRPr="001F2F2F">
              <w:rPr>
                <w:rFonts w:ascii="Arial" w:hAnsi="Arial" w:cs="Arial"/>
                <w:sz w:val="16"/>
                <w:szCs w:val="16"/>
              </w:rPr>
              <w:t>GEORGIA</w:t>
            </w:r>
          </w:p>
        </w:tc>
        <w:tc>
          <w:tcPr>
            <w:tcW w:w="1440" w:type="dxa"/>
            <w:tcBorders>
              <w:top w:val="nil"/>
              <w:left w:val="nil"/>
              <w:bottom w:val="nil"/>
              <w:right w:val="nil"/>
            </w:tcBorders>
            <w:noWrap/>
            <w:vAlign w:val="bottom"/>
          </w:tcPr>
          <w:p w:rsidR="00DA27DB" w:rsidRPr="001F2F2F" w:rsidRDefault="00DA27DB">
            <w:pPr>
              <w:jc w:val="right"/>
              <w:rPr>
                <w:rFonts w:ascii="Arial" w:hAnsi="Arial" w:cs="Arial"/>
                <w:sz w:val="16"/>
                <w:szCs w:val="16"/>
              </w:rPr>
            </w:pPr>
            <w:r w:rsidRPr="001F2F2F">
              <w:rPr>
                <w:rFonts w:ascii="Arial" w:hAnsi="Arial" w:cs="Arial"/>
                <w:sz w:val="16"/>
                <w:szCs w:val="16"/>
              </w:rPr>
              <w:t>$6.97</w:t>
            </w:r>
          </w:p>
        </w:tc>
        <w:tc>
          <w:tcPr>
            <w:tcW w:w="1440" w:type="dxa"/>
            <w:tcBorders>
              <w:top w:val="nil"/>
              <w:left w:val="nil"/>
              <w:bottom w:val="nil"/>
              <w:right w:val="nil"/>
            </w:tcBorders>
            <w:noWrap/>
            <w:vAlign w:val="bottom"/>
          </w:tcPr>
          <w:p w:rsidR="00DA27DB" w:rsidRPr="001F2F2F" w:rsidRDefault="00DA27DB">
            <w:pPr>
              <w:jc w:val="right"/>
              <w:rPr>
                <w:rFonts w:ascii="Arial" w:hAnsi="Arial" w:cs="Arial"/>
                <w:sz w:val="16"/>
                <w:szCs w:val="16"/>
              </w:rPr>
            </w:pPr>
            <w:r w:rsidRPr="001F2F2F">
              <w:rPr>
                <w:rFonts w:ascii="Arial" w:hAnsi="Arial" w:cs="Arial"/>
                <w:sz w:val="16"/>
                <w:szCs w:val="16"/>
              </w:rPr>
              <w:t>9.11</w:t>
            </w:r>
          </w:p>
        </w:tc>
        <w:tc>
          <w:tcPr>
            <w:tcW w:w="126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2.55</w:t>
            </w:r>
          </w:p>
        </w:tc>
        <w:tc>
          <w:tcPr>
            <w:tcW w:w="144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5.0</w:t>
            </w:r>
          </w:p>
        </w:tc>
        <w:tc>
          <w:tcPr>
            <w:tcW w:w="198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0.72</w:t>
            </w:r>
          </w:p>
        </w:tc>
        <w:tc>
          <w:tcPr>
            <w:tcW w:w="1512"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0.55</w:t>
            </w:r>
          </w:p>
        </w:tc>
      </w:tr>
      <w:tr w:rsidR="00DA27DB">
        <w:trPr>
          <w:trHeight w:val="255"/>
        </w:trPr>
        <w:tc>
          <w:tcPr>
            <w:tcW w:w="1800" w:type="dxa"/>
            <w:tcBorders>
              <w:top w:val="nil"/>
              <w:left w:val="nil"/>
              <w:bottom w:val="nil"/>
              <w:right w:val="nil"/>
            </w:tcBorders>
            <w:noWrap/>
            <w:vAlign w:val="bottom"/>
          </w:tcPr>
          <w:p w:rsidR="00DA27DB" w:rsidRPr="001F2F2F" w:rsidRDefault="00DA27DB">
            <w:pPr>
              <w:rPr>
                <w:rFonts w:ascii="Arial" w:hAnsi="Arial" w:cs="Arial"/>
                <w:sz w:val="16"/>
                <w:szCs w:val="16"/>
              </w:rPr>
            </w:pPr>
            <w:r w:rsidRPr="001F2F2F">
              <w:rPr>
                <w:rFonts w:ascii="Arial" w:hAnsi="Arial" w:cs="Arial"/>
                <w:sz w:val="16"/>
                <w:szCs w:val="16"/>
              </w:rPr>
              <w:t>MAINE</w:t>
            </w:r>
          </w:p>
        </w:tc>
        <w:tc>
          <w:tcPr>
            <w:tcW w:w="1440" w:type="dxa"/>
            <w:tcBorders>
              <w:top w:val="nil"/>
              <w:left w:val="nil"/>
              <w:bottom w:val="nil"/>
              <w:right w:val="nil"/>
            </w:tcBorders>
            <w:noWrap/>
            <w:vAlign w:val="bottom"/>
          </w:tcPr>
          <w:p w:rsidR="00DA27DB" w:rsidRPr="001F2F2F" w:rsidRDefault="00DA27DB">
            <w:pPr>
              <w:jc w:val="right"/>
              <w:rPr>
                <w:rFonts w:ascii="Arial" w:hAnsi="Arial" w:cs="Arial"/>
                <w:sz w:val="16"/>
                <w:szCs w:val="16"/>
              </w:rPr>
            </w:pPr>
            <w:r w:rsidRPr="001F2F2F">
              <w:rPr>
                <w:rFonts w:ascii="Arial" w:hAnsi="Arial" w:cs="Arial"/>
                <w:sz w:val="16"/>
                <w:szCs w:val="16"/>
              </w:rPr>
              <w:t>$6.04</w:t>
            </w:r>
          </w:p>
        </w:tc>
        <w:tc>
          <w:tcPr>
            <w:tcW w:w="1440" w:type="dxa"/>
            <w:tcBorders>
              <w:top w:val="nil"/>
              <w:left w:val="nil"/>
              <w:bottom w:val="nil"/>
              <w:right w:val="nil"/>
            </w:tcBorders>
            <w:noWrap/>
            <w:vAlign w:val="bottom"/>
          </w:tcPr>
          <w:p w:rsidR="00DA27DB" w:rsidRPr="001F2F2F" w:rsidRDefault="00DA27DB">
            <w:pPr>
              <w:jc w:val="right"/>
              <w:rPr>
                <w:rFonts w:ascii="Arial" w:hAnsi="Arial" w:cs="Arial"/>
                <w:sz w:val="16"/>
                <w:szCs w:val="16"/>
              </w:rPr>
            </w:pPr>
            <w:r w:rsidRPr="001F2F2F">
              <w:rPr>
                <w:rFonts w:ascii="Arial" w:hAnsi="Arial" w:cs="Arial"/>
                <w:sz w:val="16"/>
                <w:szCs w:val="16"/>
              </w:rPr>
              <w:t>8.81</w:t>
            </w:r>
          </w:p>
        </w:tc>
        <w:tc>
          <w:tcPr>
            <w:tcW w:w="126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2.84</w:t>
            </w:r>
          </w:p>
        </w:tc>
        <w:tc>
          <w:tcPr>
            <w:tcW w:w="144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10.9</w:t>
            </w:r>
          </w:p>
        </w:tc>
        <w:tc>
          <w:tcPr>
            <w:tcW w:w="198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1.80</w:t>
            </w:r>
          </w:p>
        </w:tc>
        <w:tc>
          <w:tcPr>
            <w:tcW w:w="1512"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1.23</w:t>
            </w:r>
          </w:p>
        </w:tc>
      </w:tr>
      <w:tr w:rsidR="00DA27DB">
        <w:trPr>
          <w:trHeight w:val="255"/>
        </w:trPr>
        <w:tc>
          <w:tcPr>
            <w:tcW w:w="1800" w:type="dxa"/>
            <w:tcBorders>
              <w:top w:val="nil"/>
              <w:left w:val="nil"/>
              <w:bottom w:val="nil"/>
              <w:right w:val="nil"/>
            </w:tcBorders>
            <w:noWrap/>
            <w:vAlign w:val="bottom"/>
          </w:tcPr>
          <w:p w:rsidR="00DA27DB" w:rsidRPr="001F2F2F" w:rsidRDefault="00DA27DB">
            <w:pPr>
              <w:rPr>
                <w:rFonts w:ascii="Arial" w:hAnsi="Arial" w:cs="Arial"/>
                <w:sz w:val="16"/>
                <w:szCs w:val="16"/>
              </w:rPr>
            </w:pPr>
            <w:r w:rsidRPr="001F2F2F">
              <w:rPr>
                <w:rFonts w:ascii="Arial" w:hAnsi="Arial" w:cs="Arial"/>
                <w:sz w:val="16"/>
                <w:szCs w:val="16"/>
              </w:rPr>
              <w:t>MASSACHUSETTS</w:t>
            </w:r>
          </w:p>
        </w:tc>
        <w:tc>
          <w:tcPr>
            <w:tcW w:w="1440" w:type="dxa"/>
            <w:tcBorders>
              <w:top w:val="nil"/>
              <w:left w:val="nil"/>
              <w:bottom w:val="nil"/>
              <w:right w:val="nil"/>
            </w:tcBorders>
            <w:noWrap/>
            <w:vAlign w:val="bottom"/>
          </w:tcPr>
          <w:p w:rsidR="00DA27DB" w:rsidRPr="001F2F2F" w:rsidRDefault="00DA27DB">
            <w:pPr>
              <w:jc w:val="right"/>
              <w:rPr>
                <w:rFonts w:ascii="Arial" w:hAnsi="Arial" w:cs="Arial"/>
                <w:sz w:val="16"/>
                <w:szCs w:val="16"/>
              </w:rPr>
            </w:pPr>
            <w:r w:rsidRPr="001F2F2F">
              <w:rPr>
                <w:rFonts w:ascii="Arial" w:hAnsi="Arial" w:cs="Arial"/>
                <w:sz w:val="16"/>
                <w:szCs w:val="16"/>
              </w:rPr>
              <w:t>$6.47</w:t>
            </w:r>
          </w:p>
        </w:tc>
        <w:tc>
          <w:tcPr>
            <w:tcW w:w="1440" w:type="dxa"/>
            <w:tcBorders>
              <w:top w:val="nil"/>
              <w:left w:val="nil"/>
              <w:bottom w:val="nil"/>
              <w:right w:val="nil"/>
            </w:tcBorders>
            <w:noWrap/>
            <w:vAlign w:val="bottom"/>
          </w:tcPr>
          <w:p w:rsidR="00DA27DB" w:rsidRPr="001F2F2F" w:rsidRDefault="00DA27DB">
            <w:pPr>
              <w:jc w:val="right"/>
              <w:rPr>
                <w:rFonts w:ascii="Arial" w:hAnsi="Arial" w:cs="Arial"/>
                <w:sz w:val="16"/>
                <w:szCs w:val="16"/>
              </w:rPr>
            </w:pPr>
            <w:r w:rsidRPr="001F2F2F">
              <w:rPr>
                <w:rFonts w:ascii="Arial" w:hAnsi="Arial" w:cs="Arial"/>
                <w:sz w:val="16"/>
                <w:szCs w:val="16"/>
              </w:rPr>
              <w:t>10.71</w:t>
            </w:r>
          </w:p>
        </w:tc>
        <w:tc>
          <w:tcPr>
            <w:tcW w:w="126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3.12</w:t>
            </w:r>
          </w:p>
        </w:tc>
        <w:tc>
          <w:tcPr>
            <w:tcW w:w="144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12.8</w:t>
            </w:r>
          </w:p>
        </w:tc>
        <w:tc>
          <w:tcPr>
            <w:tcW w:w="198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1.98</w:t>
            </w:r>
          </w:p>
        </w:tc>
        <w:tc>
          <w:tcPr>
            <w:tcW w:w="1512"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1.19</w:t>
            </w:r>
          </w:p>
        </w:tc>
      </w:tr>
      <w:tr w:rsidR="00DA27DB">
        <w:trPr>
          <w:trHeight w:val="255"/>
        </w:trPr>
        <w:tc>
          <w:tcPr>
            <w:tcW w:w="1800" w:type="dxa"/>
            <w:tcBorders>
              <w:top w:val="nil"/>
              <w:left w:val="nil"/>
              <w:bottom w:val="nil"/>
              <w:right w:val="nil"/>
            </w:tcBorders>
            <w:noWrap/>
            <w:vAlign w:val="bottom"/>
          </w:tcPr>
          <w:p w:rsidR="00DA27DB" w:rsidRPr="001F2F2F" w:rsidRDefault="00DA27DB">
            <w:pPr>
              <w:rPr>
                <w:rFonts w:ascii="Arial" w:hAnsi="Arial" w:cs="Arial"/>
                <w:sz w:val="16"/>
                <w:szCs w:val="16"/>
              </w:rPr>
            </w:pPr>
            <w:r w:rsidRPr="001F2F2F">
              <w:rPr>
                <w:rFonts w:ascii="Arial" w:hAnsi="Arial" w:cs="Arial"/>
                <w:sz w:val="16"/>
                <w:szCs w:val="16"/>
              </w:rPr>
              <w:t>MICHIGAN</w:t>
            </w:r>
          </w:p>
        </w:tc>
        <w:tc>
          <w:tcPr>
            <w:tcW w:w="1440" w:type="dxa"/>
            <w:tcBorders>
              <w:top w:val="nil"/>
              <w:left w:val="nil"/>
              <w:bottom w:val="nil"/>
              <w:right w:val="nil"/>
            </w:tcBorders>
            <w:noWrap/>
            <w:vAlign w:val="bottom"/>
          </w:tcPr>
          <w:p w:rsidR="00DA27DB" w:rsidRPr="001F2F2F" w:rsidRDefault="00DA27DB">
            <w:pPr>
              <w:jc w:val="right"/>
              <w:rPr>
                <w:rFonts w:ascii="Arial" w:hAnsi="Arial" w:cs="Arial"/>
                <w:sz w:val="16"/>
                <w:szCs w:val="16"/>
              </w:rPr>
            </w:pPr>
            <w:r w:rsidRPr="001F2F2F">
              <w:rPr>
                <w:rFonts w:ascii="Arial" w:hAnsi="Arial" w:cs="Arial"/>
                <w:sz w:val="16"/>
                <w:szCs w:val="16"/>
              </w:rPr>
              <w:t>$7.15</w:t>
            </w:r>
          </w:p>
        </w:tc>
        <w:tc>
          <w:tcPr>
            <w:tcW w:w="1440" w:type="dxa"/>
            <w:tcBorders>
              <w:top w:val="nil"/>
              <w:left w:val="nil"/>
              <w:bottom w:val="nil"/>
              <w:right w:val="nil"/>
            </w:tcBorders>
            <w:noWrap/>
            <w:vAlign w:val="bottom"/>
          </w:tcPr>
          <w:p w:rsidR="00DA27DB" w:rsidRPr="001F2F2F" w:rsidRDefault="00DA27DB">
            <w:pPr>
              <w:jc w:val="right"/>
              <w:rPr>
                <w:rFonts w:ascii="Arial" w:hAnsi="Arial" w:cs="Arial"/>
                <w:sz w:val="16"/>
                <w:szCs w:val="16"/>
              </w:rPr>
            </w:pPr>
            <w:r w:rsidRPr="001F2F2F">
              <w:rPr>
                <w:rFonts w:ascii="Arial" w:hAnsi="Arial" w:cs="Arial"/>
                <w:sz w:val="16"/>
                <w:szCs w:val="16"/>
              </w:rPr>
              <w:t>10.05</w:t>
            </w:r>
          </w:p>
        </w:tc>
        <w:tc>
          <w:tcPr>
            <w:tcW w:w="126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2.60</w:t>
            </w:r>
          </w:p>
        </w:tc>
        <w:tc>
          <w:tcPr>
            <w:tcW w:w="144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7.8</w:t>
            </w:r>
          </w:p>
        </w:tc>
        <w:tc>
          <w:tcPr>
            <w:tcW w:w="198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1.09</w:t>
            </w:r>
          </w:p>
        </w:tc>
        <w:tc>
          <w:tcPr>
            <w:tcW w:w="1512"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0.78</w:t>
            </w:r>
          </w:p>
        </w:tc>
      </w:tr>
      <w:tr w:rsidR="00DA27DB">
        <w:trPr>
          <w:trHeight w:val="255"/>
        </w:trPr>
        <w:tc>
          <w:tcPr>
            <w:tcW w:w="1800" w:type="dxa"/>
            <w:tcBorders>
              <w:top w:val="nil"/>
              <w:left w:val="nil"/>
              <w:bottom w:val="nil"/>
              <w:right w:val="nil"/>
            </w:tcBorders>
            <w:noWrap/>
            <w:vAlign w:val="bottom"/>
          </w:tcPr>
          <w:p w:rsidR="00DA27DB" w:rsidRPr="001F2F2F" w:rsidRDefault="00DA27DB">
            <w:pPr>
              <w:rPr>
                <w:rFonts w:ascii="Arial" w:hAnsi="Arial" w:cs="Arial"/>
                <w:sz w:val="16"/>
                <w:szCs w:val="16"/>
              </w:rPr>
            </w:pPr>
            <w:r w:rsidRPr="001F2F2F">
              <w:rPr>
                <w:rFonts w:ascii="Arial" w:hAnsi="Arial" w:cs="Arial"/>
                <w:sz w:val="16"/>
                <w:szCs w:val="16"/>
              </w:rPr>
              <w:t>NEW YORK</w:t>
            </w:r>
          </w:p>
        </w:tc>
        <w:tc>
          <w:tcPr>
            <w:tcW w:w="1440" w:type="dxa"/>
            <w:tcBorders>
              <w:top w:val="nil"/>
              <w:left w:val="nil"/>
              <w:bottom w:val="nil"/>
              <w:right w:val="nil"/>
            </w:tcBorders>
            <w:noWrap/>
            <w:vAlign w:val="bottom"/>
          </w:tcPr>
          <w:p w:rsidR="00DA27DB" w:rsidRPr="001F2F2F" w:rsidRDefault="00DA27DB">
            <w:pPr>
              <w:jc w:val="right"/>
              <w:rPr>
                <w:rFonts w:ascii="Arial" w:hAnsi="Arial" w:cs="Arial"/>
                <w:sz w:val="16"/>
                <w:szCs w:val="16"/>
              </w:rPr>
            </w:pPr>
            <w:r w:rsidRPr="001F2F2F">
              <w:rPr>
                <w:rFonts w:ascii="Arial" w:hAnsi="Arial" w:cs="Arial"/>
                <w:sz w:val="16"/>
                <w:szCs w:val="16"/>
              </w:rPr>
              <w:t>$7.41</w:t>
            </w:r>
          </w:p>
        </w:tc>
        <w:tc>
          <w:tcPr>
            <w:tcW w:w="1440" w:type="dxa"/>
            <w:tcBorders>
              <w:top w:val="nil"/>
              <w:left w:val="nil"/>
              <w:bottom w:val="nil"/>
              <w:right w:val="nil"/>
            </w:tcBorders>
            <w:noWrap/>
            <w:vAlign w:val="bottom"/>
          </w:tcPr>
          <w:p w:rsidR="00DA27DB" w:rsidRPr="001F2F2F" w:rsidRDefault="00DA27DB">
            <w:pPr>
              <w:jc w:val="right"/>
              <w:rPr>
                <w:rFonts w:ascii="Arial" w:hAnsi="Arial" w:cs="Arial"/>
                <w:sz w:val="16"/>
                <w:szCs w:val="16"/>
              </w:rPr>
            </w:pPr>
            <w:r w:rsidRPr="001F2F2F">
              <w:rPr>
                <w:rFonts w:ascii="Arial" w:hAnsi="Arial" w:cs="Arial"/>
                <w:sz w:val="16"/>
                <w:szCs w:val="16"/>
              </w:rPr>
              <w:t>8.88</w:t>
            </w:r>
          </w:p>
        </w:tc>
        <w:tc>
          <w:tcPr>
            <w:tcW w:w="126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2.74</w:t>
            </w:r>
          </w:p>
        </w:tc>
        <w:tc>
          <w:tcPr>
            <w:tcW w:w="144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20.0</w:t>
            </w:r>
          </w:p>
        </w:tc>
        <w:tc>
          <w:tcPr>
            <w:tcW w:w="198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2.70</w:t>
            </w:r>
          </w:p>
        </w:tc>
        <w:tc>
          <w:tcPr>
            <w:tcW w:w="1512"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2.25</w:t>
            </w:r>
          </w:p>
        </w:tc>
      </w:tr>
      <w:tr w:rsidR="00DA27DB">
        <w:trPr>
          <w:trHeight w:val="255"/>
        </w:trPr>
        <w:tc>
          <w:tcPr>
            <w:tcW w:w="1800" w:type="dxa"/>
            <w:tcBorders>
              <w:top w:val="nil"/>
              <w:left w:val="nil"/>
              <w:bottom w:val="nil"/>
              <w:right w:val="nil"/>
            </w:tcBorders>
            <w:noWrap/>
            <w:vAlign w:val="bottom"/>
          </w:tcPr>
          <w:p w:rsidR="00DA27DB" w:rsidRPr="001F2F2F" w:rsidRDefault="00DA27DB">
            <w:pPr>
              <w:rPr>
                <w:rFonts w:ascii="Arial" w:hAnsi="Arial" w:cs="Arial"/>
                <w:sz w:val="16"/>
                <w:szCs w:val="16"/>
              </w:rPr>
            </w:pPr>
            <w:r w:rsidRPr="001F2F2F">
              <w:rPr>
                <w:rFonts w:ascii="Arial" w:hAnsi="Arial" w:cs="Arial"/>
                <w:sz w:val="16"/>
                <w:szCs w:val="16"/>
              </w:rPr>
              <w:t>NORTH CAROLINA</w:t>
            </w:r>
          </w:p>
        </w:tc>
        <w:tc>
          <w:tcPr>
            <w:tcW w:w="1440" w:type="dxa"/>
            <w:tcBorders>
              <w:top w:val="nil"/>
              <w:left w:val="nil"/>
              <w:bottom w:val="nil"/>
              <w:right w:val="nil"/>
            </w:tcBorders>
            <w:noWrap/>
            <w:vAlign w:val="bottom"/>
          </w:tcPr>
          <w:p w:rsidR="00DA27DB" w:rsidRPr="001F2F2F" w:rsidRDefault="00DA27DB">
            <w:pPr>
              <w:jc w:val="right"/>
              <w:rPr>
                <w:rFonts w:ascii="Arial" w:hAnsi="Arial" w:cs="Arial"/>
                <w:sz w:val="16"/>
                <w:szCs w:val="16"/>
              </w:rPr>
            </w:pPr>
            <w:r w:rsidRPr="001F2F2F">
              <w:rPr>
                <w:rFonts w:ascii="Arial" w:hAnsi="Arial" w:cs="Arial"/>
                <w:sz w:val="16"/>
                <w:szCs w:val="16"/>
              </w:rPr>
              <w:t>$5.72</w:t>
            </w:r>
          </w:p>
        </w:tc>
        <w:tc>
          <w:tcPr>
            <w:tcW w:w="1440" w:type="dxa"/>
            <w:tcBorders>
              <w:top w:val="nil"/>
              <w:left w:val="nil"/>
              <w:bottom w:val="nil"/>
              <w:right w:val="nil"/>
            </w:tcBorders>
            <w:noWrap/>
            <w:vAlign w:val="bottom"/>
          </w:tcPr>
          <w:p w:rsidR="00DA27DB" w:rsidRPr="001F2F2F" w:rsidRDefault="00DA27DB">
            <w:pPr>
              <w:jc w:val="right"/>
              <w:rPr>
                <w:rFonts w:ascii="Arial" w:hAnsi="Arial" w:cs="Arial"/>
                <w:sz w:val="16"/>
                <w:szCs w:val="16"/>
              </w:rPr>
            </w:pPr>
            <w:r w:rsidRPr="001F2F2F">
              <w:rPr>
                <w:rFonts w:ascii="Arial" w:hAnsi="Arial" w:cs="Arial"/>
                <w:sz w:val="16"/>
                <w:szCs w:val="16"/>
              </w:rPr>
              <w:t>8.31</w:t>
            </w:r>
          </w:p>
        </w:tc>
        <w:tc>
          <w:tcPr>
            <w:tcW w:w="126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2.62</w:t>
            </w:r>
          </w:p>
        </w:tc>
        <w:tc>
          <w:tcPr>
            <w:tcW w:w="144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4.4</w:t>
            </w:r>
          </w:p>
        </w:tc>
        <w:tc>
          <w:tcPr>
            <w:tcW w:w="198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0.77</w:t>
            </w:r>
          </w:p>
        </w:tc>
        <w:tc>
          <w:tcPr>
            <w:tcW w:w="1512"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0.53</w:t>
            </w:r>
          </w:p>
        </w:tc>
      </w:tr>
      <w:tr w:rsidR="00DA27DB">
        <w:trPr>
          <w:trHeight w:val="255"/>
        </w:trPr>
        <w:tc>
          <w:tcPr>
            <w:tcW w:w="1800" w:type="dxa"/>
            <w:tcBorders>
              <w:top w:val="nil"/>
              <w:left w:val="nil"/>
              <w:bottom w:val="nil"/>
              <w:right w:val="nil"/>
            </w:tcBorders>
            <w:noWrap/>
            <w:vAlign w:val="bottom"/>
          </w:tcPr>
          <w:p w:rsidR="00DA27DB" w:rsidRPr="001F2F2F" w:rsidRDefault="00DA27DB">
            <w:pPr>
              <w:rPr>
                <w:rFonts w:ascii="Arial" w:hAnsi="Arial" w:cs="Arial"/>
                <w:sz w:val="16"/>
                <w:szCs w:val="16"/>
              </w:rPr>
            </w:pPr>
            <w:r w:rsidRPr="001F2F2F">
              <w:rPr>
                <w:rFonts w:ascii="Arial" w:hAnsi="Arial" w:cs="Arial"/>
                <w:sz w:val="16"/>
                <w:szCs w:val="16"/>
              </w:rPr>
              <w:t>OHIO</w:t>
            </w:r>
          </w:p>
        </w:tc>
        <w:tc>
          <w:tcPr>
            <w:tcW w:w="1440" w:type="dxa"/>
            <w:tcBorders>
              <w:top w:val="nil"/>
              <w:left w:val="nil"/>
              <w:bottom w:val="nil"/>
              <w:right w:val="nil"/>
            </w:tcBorders>
            <w:noWrap/>
            <w:vAlign w:val="bottom"/>
          </w:tcPr>
          <w:p w:rsidR="00DA27DB" w:rsidRPr="001F2F2F" w:rsidRDefault="00DA27DB">
            <w:pPr>
              <w:jc w:val="right"/>
              <w:rPr>
                <w:rFonts w:ascii="Arial" w:hAnsi="Arial" w:cs="Arial"/>
                <w:sz w:val="16"/>
                <w:szCs w:val="16"/>
              </w:rPr>
            </w:pPr>
            <w:r w:rsidRPr="001F2F2F">
              <w:rPr>
                <w:rFonts w:ascii="Arial" w:hAnsi="Arial" w:cs="Arial"/>
                <w:sz w:val="16"/>
                <w:szCs w:val="16"/>
              </w:rPr>
              <w:t>$7.22</w:t>
            </w:r>
          </w:p>
        </w:tc>
        <w:tc>
          <w:tcPr>
            <w:tcW w:w="1440" w:type="dxa"/>
            <w:tcBorders>
              <w:top w:val="nil"/>
              <w:left w:val="nil"/>
              <w:bottom w:val="nil"/>
              <w:right w:val="nil"/>
            </w:tcBorders>
            <w:noWrap/>
            <w:vAlign w:val="bottom"/>
          </w:tcPr>
          <w:p w:rsidR="00DA27DB" w:rsidRPr="001F2F2F" w:rsidRDefault="00DA27DB">
            <w:pPr>
              <w:jc w:val="right"/>
              <w:rPr>
                <w:rFonts w:ascii="Arial" w:hAnsi="Arial" w:cs="Arial"/>
                <w:sz w:val="16"/>
                <w:szCs w:val="16"/>
              </w:rPr>
            </w:pPr>
            <w:r w:rsidRPr="001F2F2F">
              <w:rPr>
                <w:rFonts w:ascii="Arial" w:hAnsi="Arial" w:cs="Arial"/>
                <w:sz w:val="16"/>
                <w:szCs w:val="16"/>
              </w:rPr>
              <w:t>9.56</w:t>
            </w:r>
          </w:p>
        </w:tc>
        <w:tc>
          <w:tcPr>
            <w:tcW w:w="126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2.61</w:t>
            </w:r>
          </w:p>
        </w:tc>
        <w:tc>
          <w:tcPr>
            <w:tcW w:w="144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4.9</w:t>
            </w:r>
          </w:p>
        </w:tc>
        <w:tc>
          <w:tcPr>
            <w:tcW w:w="198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0.67</w:t>
            </w:r>
          </w:p>
        </w:tc>
        <w:tc>
          <w:tcPr>
            <w:tcW w:w="1512"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0.51</w:t>
            </w:r>
          </w:p>
        </w:tc>
      </w:tr>
      <w:tr w:rsidR="00DA27DB">
        <w:trPr>
          <w:trHeight w:val="255"/>
        </w:trPr>
        <w:tc>
          <w:tcPr>
            <w:tcW w:w="1800" w:type="dxa"/>
            <w:tcBorders>
              <w:top w:val="nil"/>
              <w:left w:val="nil"/>
              <w:bottom w:val="nil"/>
              <w:right w:val="nil"/>
            </w:tcBorders>
            <w:noWrap/>
            <w:vAlign w:val="bottom"/>
          </w:tcPr>
          <w:p w:rsidR="00DA27DB" w:rsidRPr="001F2F2F" w:rsidRDefault="00DA27DB">
            <w:pPr>
              <w:rPr>
                <w:rFonts w:ascii="Arial" w:hAnsi="Arial" w:cs="Arial"/>
                <w:sz w:val="16"/>
                <w:szCs w:val="16"/>
              </w:rPr>
            </w:pPr>
            <w:r w:rsidRPr="001F2F2F">
              <w:rPr>
                <w:rFonts w:ascii="Arial" w:hAnsi="Arial" w:cs="Arial"/>
                <w:sz w:val="16"/>
                <w:szCs w:val="16"/>
              </w:rPr>
              <w:t>OREGON</w:t>
            </w:r>
          </w:p>
        </w:tc>
        <w:tc>
          <w:tcPr>
            <w:tcW w:w="1440" w:type="dxa"/>
            <w:tcBorders>
              <w:top w:val="nil"/>
              <w:left w:val="nil"/>
              <w:bottom w:val="nil"/>
              <w:right w:val="nil"/>
            </w:tcBorders>
            <w:noWrap/>
            <w:vAlign w:val="bottom"/>
          </w:tcPr>
          <w:p w:rsidR="00DA27DB" w:rsidRPr="001F2F2F" w:rsidRDefault="00DA27DB">
            <w:pPr>
              <w:jc w:val="right"/>
              <w:rPr>
                <w:rFonts w:ascii="Arial" w:hAnsi="Arial" w:cs="Arial"/>
                <w:sz w:val="16"/>
                <w:szCs w:val="16"/>
              </w:rPr>
            </w:pPr>
            <w:r w:rsidRPr="001F2F2F">
              <w:rPr>
                <w:rFonts w:ascii="Arial" w:hAnsi="Arial" w:cs="Arial"/>
                <w:sz w:val="16"/>
                <w:szCs w:val="16"/>
              </w:rPr>
              <w:t>$5.54</w:t>
            </w:r>
          </w:p>
        </w:tc>
        <w:tc>
          <w:tcPr>
            <w:tcW w:w="1440" w:type="dxa"/>
            <w:tcBorders>
              <w:top w:val="nil"/>
              <w:left w:val="nil"/>
              <w:bottom w:val="nil"/>
              <w:right w:val="nil"/>
            </w:tcBorders>
            <w:noWrap/>
            <w:vAlign w:val="bottom"/>
          </w:tcPr>
          <w:p w:rsidR="00DA27DB" w:rsidRPr="001F2F2F" w:rsidRDefault="00DA27DB">
            <w:pPr>
              <w:jc w:val="right"/>
              <w:rPr>
                <w:rFonts w:ascii="Arial" w:hAnsi="Arial" w:cs="Arial"/>
                <w:sz w:val="16"/>
                <w:szCs w:val="16"/>
              </w:rPr>
            </w:pPr>
            <w:r w:rsidRPr="001F2F2F">
              <w:rPr>
                <w:rFonts w:ascii="Arial" w:hAnsi="Arial" w:cs="Arial"/>
                <w:sz w:val="16"/>
                <w:szCs w:val="16"/>
              </w:rPr>
              <w:t>9.25</w:t>
            </w:r>
          </w:p>
        </w:tc>
        <w:tc>
          <w:tcPr>
            <w:tcW w:w="126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2.88</w:t>
            </w:r>
          </w:p>
        </w:tc>
        <w:tc>
          <w:tcPr>
            <w:tcW w:w="144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19.3</w:t>
            </w:r>
          </w:p>
        </w:tc>
        <w:tc>
          <w:tcPr>
            <w:tcW w:w="198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3.49</w:t>
            </w:r>
          </w:p>
        </w:tc>
        <w:tc>
          <w:tcPr>
            <w:tcW w:w="1512"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2.09</w:t>
            </w:r>
          </w:p>
        </w:tc>
      </w:tr>
      <w:tr w:rsidR="00DA27DB">
        <w:trPr>
          <w:trHeight w:val="255"/>
        </w:trPr>
        <w:tc>
          <w:tcPr>
            <w:tcW w:w="1800" w:type="dxa"/>
            <w:tcBorders>
              <w:top w:val="nil"/>
              <w:left w:val="nil"/>
              <w:bottom w:val="nil"/>
              <w:right w:val="nil"/>
            </w:tcBorders>
            <w:noWrap/>
            <w:vAlign w:val="bottom"/>
          </w:tcPr>
          <w:p w:rsidR="00DA27DB" w:rsidRPr="001F2F2F" w:rsidRDefault="00DA27DB">
            <w:pPr>
              <w:rPr>
                <w:rFonts w:ascii="Arial" w:hAnsi="Arial" w:cs="Arial"/>
                <w:sz w:val="16"/>
                <w:szCs w:val="16"/>
              </w:rPr>
            </w:pPr>
            <w:r w:rsidRPr="001F2F2F">
              <w:rPr>
                <w:rFonts w:ascii="Arial" w:hAnsi="Arial" w:cs="Arial"/>
                <w:sz w:val="16"/>
                <w:szCs w:val="16"/>
              </w:rPr>
              <w:t>TEXAS</w:t>
            </w:r>
          </w:p>
        </w:tc>
        <w:tc>
          <w:tcPr>
            <w:tcW w:w="1440" w:type="dxa"/>
            <w:tcBorders>
              <w:top w:val="nil"/>
              <w:left w:val="nil"/>
              <w:bottom w:val="nil"/>
              <w:right w:val="nil"/>
            </w:tcBorders>
            <w:noWrap/>
            <w:vAlign w:val="bottom"/>
          </w:tcPr>
          <w:p w:rsidR="00DA27DB" w:rsidRPr="001F2F2F" w:rsidRDefault="00DA27DB">
            <w:pPr>
              <w:jc w:val="right"/>
              <w:rPr>
                <w:rFonts w:ascii="Arial" w:hAnsi="Arial" w:cs="Arial"/>
                <w:sz w:val="16"/>
                <w:szCs w:val="16"/>
              </w:rPr>
            </w:pPr>
            <w:r w:rsidRPr="001F2F2F">
              <w:rPr>
                <w:rFonts w:ascii="Arial" w:hAnsi="Arial" w:cs="Arial"/>
                <w:sz w:val="16"/>
                <w:szCs w:val="16"/>
              </w:rPr>
              <w:t>$7.80</w:t>
            </w:r>
          </w:p>
        </w:tc>
        <w:tc>
          <w:tcPr>
            <w:tcW w:w="1440" w:type="dxa"/>
            <w:tcBorders>
              <w:top w:val="nil"/>
              <w:left w:val="nil"/>
              <w:bottom w:val="nil"/>
              <w:right w:val="nil"/>
            </w:tcBorders>
            <w:noWrap/>
            <w:vAlign w:val="bottom"/>
          </w:tcPr>
          <w:p w:rsidR="00DA27DB" w:rsidRPr="001F2F2F" w:rsidRDefault="00DA27DB">
            <w:pPr>
              <w:jc w:val="right"/>
              <w:rPr>
                <w:rFonts w:ascii="Arial" w:hAnsi="Arial" w:cs="Arial"/>
                <w:sz w:val="16"/>
                <w:szCs w:val="16"/>
              </w:rPr>
            </w:pPr>
            <w:r w:rsidRPr="001F2F2F">
              <w:rPr>
                <w:rFonts w:ascii="Arial" w:hAnsi="Arial" w:cs="Arial"/>
                <w:sz w:val="16"/>
                <w:szCs w:val="16"/>
              </w:rPr>
              <w:t>8.98</w:t>
            </w:r>
          </w:p>
        </w:tc>
        <w:tc>
          <w:tcPr>
            <w:tcW w:w="126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2.47</w:t>
            </w:r>
          </w:p>
        </w:tc>
        <w:tc>
          <w:tcPr>
            <w:tcW w:w="144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2.1</w:t>
            </w:r>
          </w:p>
        </w:tc>
        <w:tc>
          <w:tcPr>
            <w:tcW w:w="1980"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0.27</w:t>
            </w:r>
          </w:p>
        </w:tc>
        <w:tc>
          <w:tcPr>
            <w:tcW w:w="1512" w:type="dxa"/>
            <w:tcBorders>
              <w:top w:val="nil"/>
              <w:left w:val="nil"/>
              <w:bottom w:val="nil"/>
              <w:right w:val="nil"/>
            </w:tcBorders>
            <w:noWrap/>
            <w:vAlign w:val="bottom"/>
          </w:tcPr>
          <w:p w:rsidR="00DA27DB" w:rsidRPr="00DA27DB" w:rsidRDefault="00DA27DB">
            <w:pPr>
              <w:jc w:val="right"/>
              <w:rPr>
                <w:rFonts w:ascii="Arial" w:hAnsi="Arial" w:cs="Arial"/>
                <w:sz w:val="16"/>
                <w:szCs w:val="16"/>
              </w:rPr>
            </w:pPr>
            <w:r w:rsidRPr="00DA27DB">
              <w:rPr>
                <w:rFonts w:ascii="Arial" w:hAnsi="Arial" w:cs="Arial"/>
                <w:sz w:val="16"/>
                <w:szCs w:val="16"/>
              </w:rPr>
              <w:t>0.23</w:t>
            </w:r>
          </w:p>
        </w:tc>
      </w:tr>
      <w:tr w:rsidR="003C6527">
        <w:trPr>
          <w:trHeight w:val="255"/>
        </w:trPr>
        <w:tc>
          <w:tcPr>
            <w:tcW w:w="1800" w:type="dxa"/>
            <w:tcBorders>
              <w:top w:val="nil"/>
              <w:left w:val="nil"/>
              <w:bottom w:val="nil"/>
              <w:right w:val="nil"/>
            </w:tcBorders>
            <w:noWrap/>
            <w:vAlign w:val="bottom"/>
          </w:tcPr>
          <w:p w:rsidR="003C6527" w:rsidRPr="001F2F2F" w:rsidRDefault="003C6527">
            <w:pPr>
              <w:rPr>
                <w:rFonts w:ascii="Arial" w:hAnsi="Arial" w:cs="Arial"/>
                <w:sz w:val="16"/>
                <w:szCs w:val="16"/>
              </w:rPr>
            </w:pPr>
            <w:r>
              <w:rPr>
                <w:rFonts w:ascii="Arial" w:hAnsi="Arial" w:cs="Arial"/>
                <w:sz w:val="16"/>
                <w:szCs w:val="16"/>
              </w:rPr>
              <w:t>WASHINGTON</w:t>
            </w:r>
          </w:p>
        </w:tc>
        <w:tc>
          <w:tcPr>
            <w:tcW w:w="1440" w:type="dxa"/>
            <w:tcBorders>
              <w:top w:val="nil"/>
              <w:left w:val="nil"/>
              <w:bottom w:val="nil"/>
              <w:right w:val="nil"/>
            </w:tcBorders>
            <w:noWrap/>
            <w:vAlign w:val="bottom"/>
          </w:tcPr>
          <w:p w:rsidR="003C6527" w:rsidRPr="003C6527" w:rsidRDefault="003C6527">
            <w:pPr>
              <w:jc w:val="right"/>
              <w:rPr>
                <w:rFonts w:ascii="Arial" w:hAnsi="Arial" w:cs="Arial"/>
                <w:sz w:val="16"/>
                <w:szCs w:val="16"/>
              </w:rPr>
            </w:pPr>
            <w:r w:rsidRPr="003C6527">
              <w:rPr>
                <w:rFonts w:ascii="Arial" w:hAnsi="Arial" w:cs="Arial"/>
                <w:sz w:val="16"/>
                <w:szCs w:val="16"/>
              </w:rPr>
              <w:t>$7.13</w:t>
            </w:r>
          </w:p>
        </w:tc>
        <w:tc>
          <w:tcPr>
            <w:tcW w:w="1440" w:type="dxa"/>
            <w:tcBorders>
              <w:top w:val="nil"/>
              <w:left w:val="nil"/>
              <w:bottom w:val="nil"/>
              <w:right w:val="nil"/>
            </w:tcBorders>
            <w:noWrap/>
            <w:vAlign w:val="bottom"/>
          </w:tcPr>
          <w:p w:rsidR="003C6527" w:rsidRPr="003C6527" w:rsidRDefault="003C6527">
            <w:pPr>
              <w:jc w:val="right"/>
              <w:rPr>
                <w:rFonts w:ascii="Arial" w:hAnsi="Arial" w:cs="Arial"/>
                <w:sz w:val="16"/>
                <w:szCs w:val="16"/>
              </w:rPr>
            </w:pPr>
            <w:r w:rsidRPr="003C6527">
              <w:rPr>
                <w:rFonts w:ascii="Arial" w:hAnsi="Arial" w:cs="Arial"/>
                <w:sz w:val="16"/>
                <w:szCs w:val="16"/>
              </w:rPr>
              <w:t>9.48</w:t>
            </w:r>
          </w:p>
        </w:tc>
        <w:tc>
          <w:tcPr>
            <w:tcW w:w="1260" w:type="dxa"/>
            <w:tcBorders>
              <w:top w:val="nil"/>
              <w:left w:val="nil"/>
              <w:bottom w:val="nil"/>
              <w:right w:val="nil"/>
            </w:tcBorders>
            <w:noWrap/>
            <w:vAlign w:val="bottom"/>
          </w:tcPr>
          <w:p w:rsidR="003C6527" w:rsidRPr="003C6527" w:rsidRDefault="003C6527">
            <w:pPr>
              <w:jc w:val="right"/>
              <w:rPr>
                <w:rFonts w:ascii="Arial" w:hAnsi="Arial" w:cs="Arial"/>
                <w:sz w:val="16"/>
                <w:szCs w:val="16"/>
              </w:rPr>
            </w:pPr>
            <w:r w:rsidRPr="003C6527">
              <w:rPr>
                <w:rFonts w:ascii="Arial" w:hAnsi="Arial" w:cs="Arial"/>
                <w:sz w:val="16"/>
                <w:szCs w:val="16"/>
              </w:rPr>
              <w:t>3.08</w:t>
            </w:r>
          </w:p>
        </w:tc>
        <w:tc>
          <w:tcPr>
            <w:tcW w:w="1440" w:type="dxa"/>
            <w:tcBorders>
              <w:top w:val="nil"/>
              <w:left w:val="nil"/>
              <w:bottom w:val="nil"/>
              <w:right w:val="nil"/>
            </w:tcBorders>
            <w:noWrap/>
            <w:vAlign w:val="bottom"/>
          </w:tcPr>
          <w:p w:rsidR="003C6527" w:rsidRPr="003C6527" w:rsidRDefault="003C6527">
            <w:pPr>
              <w:jc w:val="right"/>
              <w:rPr>
                <w:rFonts w:ascii="Arial" w:hAnsi="Arial" w:cs="Arial"/>
                <w:sz w:val="16"/>
                <w:szCs w:val="16"/>
              </w:rPr>
            </w:pPr>
            <w:r w:rsidRPr="003C6527">
              <w:rPr>
                <w:rFonts w:ascii="Arial" w:hAnsi="Arial" w:cs="Arial"/>
                <w:sz w:val="16"/>
                <w:szCs w:val="16"/>
              </w:rPr>
              <w:t>10.6</w:t>
            </w:r>
          </w:p>
        </w:tc>
        <w:tc>
          <w:tcPr>
            <w:tcW w:w="1980" w:type="dxa"/>
            <w:tcBorders>
              <w:top w:val="nil"/>
              <w:left w:val="nil"/>
              <w:bottom w:val="nil"/>
              <w:right w:val="nil"/>
            </w:tcBorders>
            <w:noWrap/>
            <w:vAlign w:val="bottom"/>
          </w:tcPr>
          <w:p w:rsidR="003C6527" w:rsidRPr="003C6527" w:rsidRDefault="003C6527">
            <w:pPr>
              <w:jc w:val="right"/>
              <w:rPr>
                <w:rFonts w:ascii="Arial" w:hAnsi="Arial" w:cs="Arial"/>
                <w:sz w:val="16"/>
                <w:szCs w:val="16"/>
              </w:rPr>
            </w:pPr>
            <w:r w:rsidRPr="003C6527">
              <w:rPr>
                <w:rFonts w:ascii="Arial" w:hAnsi="Arial" w:cs="Arial"/>
                <w:sz w:val="16"/>
                <w:szCs w:val="16"/>
              </w:rPr>
              <w:t>1.49</w:t>
            </w:r>
          </w:p>
        </w:tc>
        <w:tc>
          <w:tcPr>
            <w:tcW w:w="1512" w:type="dxa"/>
            <w:tcBorders>
              <w:top w:val="nil"/>
              <w:left w:val="nil"/>
              <w:bottom w:val="nil"/>
              <w:right w:val="nil"/>
            </w:tcBorders>
            <w:noWrap/>
            <w:vAlign w:val="bottom"/>
          </w:tcPr>
          <w:p w:rsidR="003C6527" w:rsidRPr="003C6527" w:rsidRDefault="003C6527">
            <w:pPr>
              <w:jc w:val="right"/>
              <w:rPr>
                <w:rFonts w:ascii="Arial" w:hAnsi="Arial" w:cs="Arial"/>
                <w:sz w:val="16"/>
                <w:szCs w:val="16"/>
              </w:rPr>
            </w:pPr>
            <w:r w:rsidRPr="003C6527">
              <w:rPr>
                <w:rFonts w:ascii="Arial" w:hAnsi="Arial" w:cs="Arial"/>
                <w:sz w:val="16"/>
                <w:szCs w:val="16"/>
              </w:rPr>
              <w:t>1.12</w:t>
            </w:r>
          </w:p>
        </w:tc>
      </w:tr>
      <w:tr w:rsidR="00F70779">
        <w:trPr>
          <w:trHeight w:val="255"/>
        </w:trPr>
        <w:tc>
          <w:tcPr>
            <w:tcW w:w="1800" w:type="dxa"/>
            <w:tcBorders>
              <w:top w:val="nil"/>
              <w:left w:val="nil"/>
              <w:bottom w:val="nil"/>
              <w:right w:val="nil"/>
            </w:tcBorders>
            <w:noWrap/>
            <w:vAlign w:val="bottom"/>
          </w:tcPr>
          <w:p w:rsidR="00F70779" w:rsidRDefault="00F70779">
            <w:pPr>
              <w:rPr>
                <w:rFonts w:ascii="Arial" w:hAnsi="Arial" w:cs="Arial"/>
                <w:sz w:val="16"/>
                <w:szCs w:val="16"/>
              </w:rPr>
            </w:pPr>
          </w:p>
        </w:tc>
        <w:tc>
          <w:tcPr>
            <w:tcW w:w="1440" w:type="dxa"/>
            <w:tcBorders>
              <w:top w:val="nil"/>
              <w:left w:val="nil"/>
              <w:bottom w:val="nil"/>
              <w:right w:val="nil"/>
            </w:tcBorders>
            <w:noWrap/>
            <w:vAlign w:val="bottom"/>
          </w:tcPr>
          <w:p w:rsidR="00F70779" w:rsidRPr="003C6527" w:rsidRDefault="00F70779">
            <w:pPr>
              <w:jc w:val="right"/>
              <w:rPr>
                <w:rFonts w:ascii="Arial" w:hAnsi="Arial" w:cs="Arial"/>
                <w:sz w:val="16"/>
                <w:szCs w:val="16"/>
              </w:rPr>
            </w:pPr>
          </w:p>
        </w:tc>
        <w:tc>
          <w:tcPr>
            <w:tcW w:w="1440" w:type="dxa"/>
            <w:tcBorders>
              <w:top w:val="nil"/>
              <w:left w:val="nil"/>
              <w:bottom w:val="nil"/>
              <w:right w:val="nil"/>
            </w:tcBorders>
            <w:noWrap/>
            <w:vAlign w:val="bottom"/>
          </w:tcPr>
          <w:p w:rsidR="00F70779" w:rsidRPr="003C6527" w:rsidRDefault="00F70779">
            <w:pPr>
              <w:jc w:val="right"/>
              <w:rPr>
                <w:rFonts w:ascii="Arial" w:hAnsi="Arial" w:cs="Arial"/>
                <w:sz w:val="16"/>
                <w:szCs w:val="16"/>
              </w:rPr>
            </w:pPr>
          </w:p>
        </w:tc>
        <w:tc>
          <w:tcPr>
            <w:tcW w:w="1260" w:type="dxa"/>
            <w:tcBorders>
              <w:top w:val="nil"/>
              <w:left w:val="nil"/>
              <w:bottom w:val="nil"/>
              <w:right w:val="nil"/>
            </w:tcBorders>
            <w:noWrap/>
            <w:vAlign w:val="bottom"/>
          </w:tcPr>
          <w:p w:rsidR="00F70779" w:rsidRPr="003C6527" w:rsidRDefault="00F70779">
            <w:pPr>
              <w:jc w:val="right"/>
              <w:rPr>
                <w:rFonts w:ascii="Arial" w:hAnsi="Arial" w:cs="Arial"/>
                <w:sz w:val="16"/>
                <w:szCs w:val="16"/>
              </w:rPr>
            </w:pPr>
          </w:p>
        </w:tc>
        <w:tc>
          <w:tcPr>
            <w:tcW w:w="1440" w:type="dxa"/>
            <w:tcBorders>
              <w:top w:val="nil"/>
              <w:left w:val="nil"/>
              <w:bottom w:val="nil"/>
              <w:right w:val="nil"/>
            </w:tcBorders>
            <w:noWrap/>
            <w:vAlign w:val="bottom"/>
          </w:tcPr>
          <w:p w:rsidR="00F70779" w:rsidRPr="003C6527" w:rsidRDefault="00F70779">
            <w:pPr>
              <w:jc w:val="right"/>
              <w:rPr>
                <w:rFonts w:ascii="Arial" w:hAnsi="Arial" w:cs="Arial"/>
                <w:sz w:val="16"/>
                <w:szCs w:val="16"/>
              </w:rPr>
            </w:pPr>
          </w:p>
        </w:tc>
        <w:tc>
          <w:tcPr>
            <w:tcW w:w="1980" w:type="dxa"/>
            <w:tcBorders>
              <w:top w:val="nil"/>
              <w:left w:val="nil"/>
              <w:bottom w:val="nil"/>
              <w:right w:val="nil"/>
            </w:tcBorders>
            <w:noWrap/>
            <w:vAlign w:val="bottom"/>
          </w:tcPr>
          <w:p w:rsidR="00F70779" w:rsidRPr="003C6527" w:rsidRDefault="00F70779">
            <w:pPr>
              <w:jc w:val="right"/>
              <w:rPr>
                <w:rFonts w:ascii="Arial" w:hAnsi="Arial" w:cs="Arial"/>
                <w:sz w:val="16"/>
                <w:szCs w:val="16"/>
              </w:rPr>
            </w:pPr>
          </w:p>
        </w:tc>
        <w:tc>
          <w:tcPr>
            <w:tcW w:w="1512" w:type="dxa"/>
            <w:tcBorders>
              <w:top w:val="nil"/>
              <w:left w:val="nil"/>
              <w:bottom w:val="nil"/>
              <w:right w:val="nil"/>
            </w:tcBorders>
            <w:noWrap/>
            <w:vAlign w:val="bottom"/>
          </w:tcPr>
          <w:p w:rsidR="00F70779" w:rsidRPr="003C6527" w:rsidRDefault="00F70779">
            <w:pPr>
              <w:jc w:val="right"/>
              <w:rPr>
                <w:rFonts w:ascii="Arial" w:hAnsi="Arial" w:cs="Arial"/>
                <w:sz w:val="16"/>
                <w:szCs w:val="16"/>
              </w:rPr>
            </w:pPr>
          </w:p>
        </w:tc>
      </w:tr>
      <w:tr w:rsidR="00421D05">
        <w:trPr>
          <w:trHeight w:val="255"/>
        </w:trPr>
        <w:tc>
          <w:tcPr>
            <w:tcW w:w="7380" w:type="dxa"/>
            <w:gridSpan w:val="5"/>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r>
              <w:rPr>
                <w:rFonts w:ascii="Arial" w:hAnsi="Arial" w:cs="Arial"/>
                <w:sz w:val="16"/>
                <w:szCs w:val="16"/>
              </w:rPr>
              <w:t>1</w:t>
            </w:r>
            <w:r>
              <w:rPr>
                <w:rFonts w:ascii="Arial" w:hAnsi="Arial" w:cs="Arial"/>
                <w:sz w:val="16"/>
                <w:szCs w:val="16"/>
              </w:rPr>
              <w:tab/>
              <w:t>The data used in this and other State tables do not constitute all SAMHSA state data, nor do they represent all of the data that states use in their operational analyses and planning efforts.   These statistics should be interpreted with caution because there are a great variety of factors which affect their magnitude and implication.</w:t>
            </w:r>
          </w:p>
        </w:tc>
        <w:tc>
          <w:tcPr>
            <w:tcW w:w="1980" w:type="dxa"/>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p>
        </w:tc>
        <w:tc>
          <w:tcPr>
            <w:tcW w:w="1512" w:type="dxa"/>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p>
        </w:tc>
      </w:tr>
      <w:tr w:rsidR="00421D05">
        <w:trPr>
          <w:trHeight w:val="297"/>
        </w:trPr>
        <w:tc>
          <w:tcPr>
            <w:tcW w:w="10872" w:type="dxa"/>
            <w:gridSpan w:val="7"/>
            <w:tcBorders>
              <w:top w:val="nil"/>
              <w:left w:val="nil"/>
              <w:bottom w:val="nil"/>
              <w:right w:val="nil"/>
            </w:tcBorders>
            <w:noWrap/>
            <w:vAlign w:val="bottom"/>
          </w:tcPr>
          <w:p w:rsidR="00421D05" w:rsidRDefault="00421D05" w:rsidP="00421D05">
            <w:pPr>
              <w:ind w:left="720" w:hanging="720"/>
              <w:rPr>
                <w:rFonts w:ascii="Arial" w:hAnsi="Arial" w:cs="Arial"/>
                <w:sz w:val="16"/>
                <w:szCs w:val="16"/>
              </w:rPr>
            </w:pPr>
            <w:r>
              <w:rPr>
                <w:rFonts w:ascii="Arial" w:hAnsi="Arial" w:cs="Arial"/>
                <w:sz w:val="16"/>
                <w:szCs w:val="16"/>
              </w:rPr>
              <w:t>2</w:t>
            </w:r>
            <w:r>
              <w:rPr>
                <w:rFonts w:ascii="Arial" w:hAnsi="Arial" w:cs="Arial"/>
                <w:sz w:val="16"/>
                <w:szCs w:val="16"/>
              </w:rPr>
              <w:tab/>
              <w:t xml:space="preserve">The population denominator used here to calculate the per capita block grant for CA is 2003 Civilian Population Over Age 13, from US Bureau of the </w:t>
            </w:r>
            <w:r w:rsidR="008916D9">
              <w:rPr>
                <w:rFonts w:ascii="Arial" w:hAnsi="Arial" w:cs="Arial"/>
                <w:sz w:val="16"/>
                <w:szCs w:val="16"/>
              </w:rPr>
              <w:t>Census; this</w:t>
            </w:r>
            <w:r>
              <w:rPr>
                <w:rFonts w:ascii="Arial" w:hAnsi="Arial" w:cs="Arial"/>
                <w:sz w:val="16"/>
                <w:szCs w:val="16"/>
              </w:rPr>
              <w:t xml:space="preserve"> denominator is used in other SAMHSA calculations and is used for all other states in this report.  However, it is used here illustratively only, not as the calculation factor for the SAPTBG itself.  Further, it is not a representation of the denominator used by SAMHSA to actually allocate the SAPT Block Grant for each State, which is based on a complex formula that incorporates multiple factors, and uses as its denominator the population of persons aged 18-65.  </w:t>
            </w:r>
          </w:p>
        </w:tc>
      </w:tr>
      <w:tr w:rsidR="00F4184D">
        <w:trPr>
          <w:trHeight w:val="297"/>
        </w:trPr>
        <w:tc>
          <w:tcPr>
            <w:tcW w:w="10872" w:type="dxa"/>
            <w:gridSpan w:val="7"/>
            <w:tcBorders>
              <w:top w:val="nil"/>
              <w:left w:val="nil"/>
              <w:bottom w:val="nil"/>
              <w:right w:val="nil"/>
            </w:tcBorders>
            <w:noWrap/>
            <w:vAlign w:val="bottom"/>
          </w:tcPr>
          <w:p w:rsidR="00F4184D" w:rsidRDefault="00F4184D" w:rsidP="00F4184D">
            <w:pPr>
              <w:rPr>
                <w:rFonts w:ascii="Arial" w:hAnsi="Arial" w:cs="Arial"/>
                <w:sz w:val="16"/>
                <w:szCs w:val="16"/>
              </w:rPr>
            </w:pPr>
            <w:r>
              <w:rPr>
                <w:rFonts w:ascii="Arial" w:hAnsi="Arial" w:cs="Arial"/>
                <w:sz w:val="16"/>
                <w:szCs w:val="16"/>
              </w:rPr>
              <w:t>3</w:t>
            </w:r>
            <w:r>
              <w:rPr>
                <w:rFonts w:ascii="Arial" w:hAnsi="Arial" w:cs="Arial"/>
                <w:sz w:val="16"/>
                <w:szCs w:val="16"/>
              </w:rPr>
              <w:tab/>
              <w:t>SAMHSA (OAS) State Estimates of Substance Abuse From the 2002 - 2003 National Household Survey on Drug Abuse</w:t>
            </w:r>
          </w:p>
        </w:tc>
      </w:tr>
      <w:tr w:rsidR="00F4184D">
        <w:trPr>
          <w:trHeight w:val="297"/>
        </w:trPr>
        <w:tc>
          <w:tcPr>
            <w:tcW w:w="10872" w:type="dxa"/>
            <w:gridSpan w:val="7"/>
            <w:tcBorders>
              <w:top w:val="nil"/>
              <w:left w:val="nil"/>
              <w:bottom w:val="nil"/>
              <w:right w:val="nil"/>
            </w:tcBorders>
            <w:noWrap/>
            <w:vAlign w:val="bottom"/>
          </w:tcPr>
          <w:p w:rsidR="00F4184D" w:rsidRDefault="00F4184D" w:rsidP="00F4184D">
            <w:pPr>
              <w:rPr>
                <w:rFonts w:ascii="Arial" w:hAnsi="Arial" w:cs="Arial"/>
                <w:sz w:val="16"/>
                <w:szCs w:val="16"/>
              </w:rPr>
            </w:pPr>
            <w:r>
              <w:rPr>
                <w:rFonts w:ascii="Arial" w:hAnsi="Arial" w:cs="Arial"/>
                <w:sz w:val="16"/>
                <w:szCs w:val="16"/>
              </w:rPr>
              <w:t>4</w:t>
            </w:r>
            <w:r>
              <w:rPr>
                <w:rFonts w:ascii="Arial" w:hAnsi="Arial" w:cs="Arial"/>
                <w:sz w:val="16"/>
                <w:szCs w:val="16"/>
              </w:rPr>
              <w:tab/>
              <w:t xml:space="preserve">SAMHSA, Substance Abuse Treatment Admissions by State, 2002  </w:t>
            </w:r>
          </w:p>
        </w:tc>
      </w:tr>
    </w:tbl>
    <w:p w:rsidR="00010E6C" w:rsidRDefault="00010E6C"/>
    <w:p w:rsidR="00010E6C" w:rsidRDefault="00010E6C">
      <w:pPr>
        <w:rPr>
          <w:rFonts w:cs="Arial"/>
          <w:b/>
          <w:bCs/>
          <w:iCs/>
          <w:sz w:val="24"/>
          <w:szCs w:val="28"/>
        </w:rPr>
      </w:pPr>
    </w:p>
    <w:p w:rsidR="00010E6C" w:rsidRDefault="00010E6C">
      <w:pPr>
        <w:pStyle w:val="BodyText"/>
      </w:pPr>
    </w:p>
    <w:p w:rsidR="001E5D7D" w:rsidRDefault="001E5D7D">
      <w:pPr>
        <w:rPr>
          <w:szCs w:val="24"/>
        </w:rPr>
      </w:pPr>
      <w:r>
        <w:rPr>
          <w:szCs w:val="24"/>
        </w:rPr>
        <w:br w:type="page"/>
      </w:r>
    </w:p>
    <w:p w:rsidR="00010E6C" w:rsidRDefault="00010E6C">
      <w:pPr>
        <w:rPr>
          <w:szCs w:val="24"/>
        </w:rPr>
      </w:pPr>
    </w:p>
    <w:p w:rsidR="00010E6C" w:rsidRDefault="00010E6C">
      <w:pPr>
        <w:rPr>
          <w:szCs w:val="24"/>
        </w:rPr>
      </w:pPr>
    </w:p>
    <w:p w:rsidR="00010E6C" w:rsidRDefault="00010E6C">
      <w:pPr>
        <w:rPr>
          <w:szCs w:val="24"/>
        </w:rPr>
      </w:pPr>
    </w:p>
    <w:p w:rsidR="00010E6C" w:rsidRDefault="00010E6C">
      <w:pPr>
        <w:rPr>
          <w:szCs w:val="24"/>
        </w:rPr>
      </w:pPr>
    </w:p>
    <w:p w:rsidR="00010E6C" w:rsidRDefault="00010E6C">
      <w:pPr>
        <w:rPr>
          <w:szCs w:val="24"/>
        </w:rPr>
      </w:pPr>
    </w:p>
    <w:p w:rsidR="00010E6C" w:rsidRDefault="00010E6C">
      <w:pPr>
        <w:rPr>
          <w:szCs w:val="24"/>
        </w:rPr>
      </w:pPr>
    </w:p>
    <w:p w:rsidR="00010E6C" w:rsidRDefault="00010E6C">
      <w:pPr>
        <w:rPr>
          <w:szCs w:val="24"/>
        </w:rPr>
      </w:pPr>
    </w:p>
    <w:p w:rsidR="00010E6C" w:rsidRDefault="00010E6C">
      <w:pPr>
        <w:rPr>
          <w:szCs w:val="24"/>
        </w:rPr>
      </w:pPr>
    </w:p>
    <w:p w:rsidR="00010E6C" w:rsidRDefault="00010E6C">
      <w:pPr>
        <w:rPr>
          <w:szCs w:val="24"/>
        </w:rPr>
      </w:pPr>
    </w:p>
    <w:p w:rsidR="00010E6C" w:rsidRDefault="00010E6C">
      <w:pPr>
        <w:rPr>
          <w:szCs w:val="24"/>
        </w:rPr>
      </w:pPr>
    </w:p>
    <w:p w:rsidR="00010E6C" w:rsidRDefault="00010E6C">
      <w:pPr>
        <w:rPr>
          <w:szCs w:val="24"/>
        </w:rPr>
      </w:pPr>
    </w:p>
    <w:p w:rsidR="00010E6C" w:rsidRDefault="00010E6C">
      <w:pPr>
        <w:rPr>
          <w:szCs w:val="24"/>
        </w:rPr>
      </w:pPr>
    </w:p>
    <w:p w:rsidR="00010E6C" w:rsidRDefault="00010E6C">
      <w:pPr>
        <w:rPr>
          <w:szCs w:val="24"/>
        </w:rPr>
      </w:pPr>
    </w:p>
    <w:p w:rsidR="00010E6C" w:rsidRDefault="00010E6C">
      <w:pPr>
        <w:rPr>
          <w:szCs w:val="24"/>
        </w:rPr>
      </w:pPr>
    </w:p>
    <w:p w:rsidR="00010E6C" w:rsidRDefault="00010E6C">
      <w:pPr>
        <w:rPr>
          <w:szCs w:val="24"/>
        </w:rPr>
      </w:pPr>
    </w:p>
    <w:p w:rsidR="00010E6C" w:rsidRDefault="00010E6C">
      <w:pPr>
        <w:rPr>
          <w:szCs w:val="24"/>
        </w:rPr>
      </w:pPr>
    </w:p>
    <w:p w:rsidR="00010E6C" w:rsidRDefault="00010E6C">
      <w:pPr>
        <w:rPr>
          <w:szCs w:val="24"/>
        </w:rPr>
      </w:pPr>
    </w:p>
    <w:p w:rsidR="00010E6C" w:rsidRDefault="00010E6C">
      <w:pPr>
        <w:rPr>
          <w:szCs w:val="24"/>
        </w:rPr>
      </w:pPr>
    </w:p>
    <w:p w:rsidR="00010E6C" w:rsidRDefault="00010E6C">
      <w:pPr>
        <w:rPr>
          <w:szCs w:val="24"/>
        </w:rPr>
      </w:pPr>
    </w:p>
    <w:p w:rsidR="00010E6C" w:rsidRDefault="00010E6C">
      <w:pPr>
        <w:pStyle w:val="Heading1"/>
        <w:jc w:val="center"/>
      </w:pPr>
      <w:bookmarkStart w:id="46" w:name="_Toc58153941"/>
      <w:r>
        <w:t>APPENDIX</w:t>
      </w:r>
      <w:bookmarkEnd w:id="46"/>
    </w:p>
    <w:p w:rsidR="00010E6C" w:rsidRDefault="00010E6C">
      <w:pPr>
        <w:jc w:val="center"/>
        <w:rPr>
          <w:b/>
          <w:sz w:val="40"/>
          <w:szCs w:val="40"/>
        </w:rPr>
      </w:pPr>
    </w:p>
    <w:p w:rsidR="00010E6C" w:rsidRDefault="00010E6C">
      <w:pPr>
        <w:jc w:val="center"/>
        <w:rPr>
          <w:b/>
          <w:sz w:val="40"/>
          <w:szCs w:val="40"/>
        </w:rPr>
      </w:pPr>
    </w:p>
    <w:p w:rsidR="00010E6C" w:rsidRDefault="00010E6C">
      <w:pPr>
        <w:jc w:val="center"/>
        <w:rPr>
          <w:b/>
          <w:sz w:val="40"/>
          <w:szCs w:val="40"/>
        </w:rPr>
      </w:pPr>
    </w:p>
    <w:p w:rsidR="00010E6C" w:rsidRDefault="00010E6C">
      <w:pPr>
        <w:jc w:val="center"/>
      </w:pPr>
      <w:r>
        <w:rPr>
          <w:b/>
          <w:sz w:val="32"/>
          <w:szCs w:val="32"/>
        </w:rPr>
        <w:t>DISCUSSION GUIDE AND STATE EXPENDITURE INFORMATION REQUEST</w:t>
      </w:r>
      <w:r>
        <w:rPr>
          <w:szCs w:val="24"/>
        </w:rPr>
        <w:br w:type="page"/>
      </w:r>
    </w:p>
    <w:p w:rsidR="00010E6C" w:rsidRDefault="00010E6C">
      <w:pPr>
        <w:jc w:val="center"/>
        <w:rPr>
          <w:b/>
          <w:sz w:val="28"/>
          <w:szCs w:val="28"/>
        </w:rPr>
      </w:pPr>
      <w:r>
        <w:rPr>
          <w:b/>
          <w:sz w:val="28"/>
          <w:szCs w:val="28"/>
        </w:rPr>
        <w:t>AOD ORGANIZATION STUDY</w:t>
      </w:r>
    </w:p>
    <w:p w:rsidR="00010E6C" w:rsidRDefault="00010E6C">
      <w:pPr>
        <w:jc w:val="center"/>
        <w:rPr>
          <w:b/>
          <w:sz w:val="28"/>
          <w:szCs w:val="28"/>
        </w:rPr>
      </w:pPr>
    </w:p>
    <w:p w:rsidR="00010E6C" w:rsidRDefault="00010E6C">
      <w:pPr>
        <w:jc w:val="center"/>
        <w:rPr>
          <w:b/>
          <w:sz w:val="28"/>
          <w:szCs w:val="28"/>
        </w:rPr>
      </w:pPr>
    </w:p>
    <w:p w:rsidR="00010E6C" w:rsidRDefault="00010E6C">
      <w:pPr>
        <w:rPr>
          <w:sz w:val="28"/>
          <w:szCs w:val="28"/>
        </w:rPr>
      </w:pPr>
    </w:p>
    <w:p w:rsidR="00010E6C" w:rsidRDefault="00010E6C">
      <w:pPr>
        <w:rPr>
          <w:sz w:val="28"/>
          <w:szCs w:val="28"/>
        </w:rPr>
      </w:pPr>
    </w:p>
    <w:p w:rsidR="00010E6C" w:rsidRDefault="00010E6C">
      <w:pPr>
        <w:rPr>
          <w:sz w:val="24"/>
          <w:szCs w:val="24"/>
        </w:rPr>
      </w:pPr>
      <w:r>
        <w:rPr>
          <w:sz w:val="24"/>
          <w:szCs w:val="24"/>
        </w:rPr>
        <w:t>In this study, we are interested both in adults and children with AOD issues.  Please address both of these populations in your responses to the questions on the following pages.</w:t>
      </w:r>
    </w:p>
    <w:p w:rsidR="00010E6C" w:rsidRDefault="00010E6C">
      <w:pPr>
        <w:rPr>
          <w:sz w:val="24"/>
          <w:szCs w:val="24"/>
        </w:rPr>
      </w:pPr>
    </w:p>
    <w:p w:rsidR="00010E6C" w:rsidRDefault="00010E6C">
      <w:pPr>
        <w:rPr>
          <w:sz w:val="24"/>
          <w:szCs w:val="24"/>
        </w:rPr>
      </w:pPr>
      <w:r>
        <w:rPr>
          <w:sz w:val="24"/>
          <w:szCs w:val="24"/>
        </w:rPr>
        <w:t>Proposed Informants for each State:</w:t>
      </w:r>
    </w:p>
    <w:p w:rsidR="00010E6C" w:rsidRDefault="00010E6C">
      <w:pPr>
        <w:rPr>
          <w:sz w:val="24"/>
          <w:szCs w:val="24"/>
        </w:rPr>
      </w:pPr>
    </w:p>
    <w:p w:rsidR="00010E6C" w:rsidRDefault="00010E6C">
      <w:pPr>
        <w:numPr>
          <w:ilvl w:val="1"/>
          <w:numId w:val="46"/>
        </w:numPr>
        <w:rPr>
          <w:sz w:val="24"/>
          <w:szCs w:val="24"/>
        </w:rPr>
      </w:pPr>
      <w:r>
        <w:rPr>
          <w:sz w:val="24"/>
          <w:szCs w:val="24"/>
        </w:rPr>
        <w:t>SSA AOD Director</w:t>
      </w:r>
    </w:p>
    <w:p w:rsidR="00010E6C" w:rsidRDefault="00010E6C">
      <w:pPr>
        <w:numPr>
          <w:ilvl w:val="1"/>
          <w:numId w:val="46"/>
        </w:numPr>
        <w:rPr>
          <w:sz w:val="24"/>
          <w:szCs w:val="24"/>
        </w:rPr>
      </w:pPr>
      <w:r>
        <w:rPr>
          <w:sz w:val="24"/>
          <w:szCs w:val="24"/>
        </w:rPr>
        <w:t>SSA AOD Finance Chief</w:t>
      </w:r>
    </w:p>
    <w:p w:rsidR="00010E6C" w:rsidRDefault="00010E6C">
      <w:pPr>
        <w:numPr>
          <w:ilvl w:val="1"/>
          <w:numId w:val="46"/>
        </w:numPr>
        <w:rPr>
          <w:sz w:val="24"/>
          <w:szCs w:val="24"/>
        </w:rPr>
      </w:pPr>
      <w:r>
        <w:rPr>
          <w:sz w:val="24"/>
          <w:szCs w:val="24"/>
        </w:rPr>
        <w:t>SSA AOD Policy Chief or Department Staff Responsible for Legislative Issues</w:t>
      </w:r>
    </w:p>
    <w:p w:rsidR="00010E6C" w:rsidRDefault="00010E6C">
      <w:pPr>
        <w:numPr>
          <w:ilvl w:val="1"/>
          <w:numId w:val="46"/>
        </w:numPr>
        <w:rPr>
          <w:sz w:val="24"/>
          <w:szCs w:val="24"/>
        </w:rPr>
      </w:pPr>
      <w:r>
        <w:rPr>
          <w:sz w:val="24"/>
          <w:szCs w:val="24"/>
        </w:rPr>
        <w:t>Principal AOD Legislator; to be identified by AOD Director.  This is the member of the State Legislature most responsible for AOD budget and policy issues.  Although this individual may not be available during the timeframe for this initial study, we will attempt to obtain contact information for use in arranging a future interview.</w:t>
      </w:r>
    </w:p>
    <w:p w:rsidR="00010E6C" w:rsidRDefault="00010E6C">
      <w:pPr>
        <w:ind w:left="720"/>
        <w:rPr>
          <w:sz w:val="24"/>
          <w:szCs w:val="24"/>
        </w:rPr>
      </w:pPr>
    </w:p>
    <w:p w:rsidR="00010E6C" w:rsidRDefault="00010E6C">
      <w:pPr>
        <w:rPr>
          <w:sz w:val="24"/>
          <w:szCs w:val="24"/>
        </w:rPr>
      </w:pPr>
      <w:r>
        <w:rPr>
          <w:sz w:val="24"/>
          <w:szCs w:val="24"/>
        </w:rPr>
        <w:t xml:space="preserve">These questions are intended to be asked either in person or over the telephone.  Some questions will not apply to you or your organization.  </w:t>
      </w:r>
      <w:r>
        <w:rPr>
          <w:b/>
          <w:sz w:val="24"/>
          <w:szCs w:val="24"/>
        </w:rPr>
        <w:t>Written responses are not requested.</w:t>
      </w:r>
      <w:r>
        <w:rPr>
          <w:sz w:val="24"/>
          <w:szCs w:val="24"/>
        </w:rPr>
        <w:t xml:space="preserve">  We will request appropriate available documents and data in the course of our discussion.</w:t>
      </w:r>
    </w:p>
    <w:p w:rsidR="00010E6C" w:rsidRDefault="00010E6C">
      <w:pPr>
        <w:pStyle w:val="Outline1"/>
        <w:numPr>
          <w:ilvl w:val="0"/>
          <w:numId w:val="0"/>
        </w:numPr>
        <w:outlineLvl w:val="9"/>
        <w:rPr>
          <w:b/>
          <w:u w:val="single"/>
        </w:rPr>
      </w:pPr>
      <w:r>
        <w:rPr>
          <w:b/>
          <w:szCs w:val="24"/>
          <w:u w:val="single"/>
        </w:rPr>
        <w:br w:type="page"/>
      </w:r>
      <w:r>
        <w:rPr>
          <w:b/>
          <w:u w:val="single"/>
        </w:rPr>
        <w:t>INTERVIEW QUESTIONS</w:t>
      </w:r>
    </w:p>
    <w:p w:rsidR="00010E6C" w:rsidRDefault="00010E6C">
      <w:pPr>
        <w:pStyle w:val="Outline1"/>
        <w:numPr>
          <w:ilvl w:val="0"/>
          <w:numId w:val="0"/>
        </w:numPr>
        <w:jc w:val="center"/>
        <w:outlineLvl w:val="9"/>
        <w:rPr>
          <w:b/>
          <w:u w:val="single"/>
        </w:rPr>
      </w:pPr>
    </w:p>
    <w:p w:rsidR="00010E6C" w:rsidRDefault="00010E6C">
      <w:pPr>
        <w:pStyle w:val="Outline1"/>
        <w:ind w:left="360" w:hanging="360"/>
        <w:outlineLvl w:val="9"/>
      </w:pPr>
      <w:r>
        <w:t>Position of SSA for AOD in State Organizational Structure</w:t>
      </w:r>
    </w:p>
    <w:p w:rsidR="00010E6C" w:rsidRDefault="00010E6C">
      <w:pPr>
        <w:pStyle w:val="Outline2"/>
        <w:ind w:left="1080" w:hanging="360"/>
        <w:outlineLvl w:val="9"/>
        <w:rPr>
          <w:i w:val="0"/>
        </w:rPr>
      </w:pPr>
      <w:r>
        <w:rPr>
          <w:i w:val="0"/>
        </w:rPr>
        <w:t>To what State entity or official does SSA for AOD report directly? Is AOD a Cabinet level Department? Does AOD report to any of the following, and if so, please explain the relationship:</w:t>
      </w:r>
    </w:p>
    <w:p w:rsidR="00010E6C" w:rsidRDefault="00010E6C">
      <w:pPr>
        <w:pStyle w:val="Outline3"/>
        <w:ind w:left="1800" w:hanging="360"/>
        <w:outlineLvl w:val="9"/>
      </w:pPr>
      <w:r>
        <w:t>Governor</w:t>
      </w:r>
    </w:p>
    <w:p w:rsidR="00010E6C" w:rsidRDefault="00010E6C">
      <w:pPr>
        <w:pStyle w:val="Outline3"/>
        <w:ind w:left="1800" w:hanging="360"/>
        <w:outlineLvl w:val="9"/>
      </w:pPr>
      <w:r>
        <w:t>Department of Human Services</w:t>
      </w:r>
    </w:p>
    <w:p w:rsidR="00010E6C" w:rsidRDefault="00010E6C">
      <w:pPr>
        <w:pStyle w:val="Outline3"/>
        <w:ind w:left="1800" w:hanging="360"/>
        <w:outlineLvl w:val="9"/>
      </w:pPr>
      <w:r>
        <w:t>Department of Health</w:t>
      </w:r>
    </w:p>
    <w:p w:rsidR="00010E6C" w:rsidRDefault="00010E6C">
      <w:pPr>
        <w:pStyle w:val="Outline3"/>
        <w:ind w:left="1800" w:hanging="360"/>
        <w:outlineLvl w:val="9"/>
      </w:pPr>
      <w:r>
        <w:t>Department of Mental Health</w:t>
      </w:r>
    </w:p>
    <w:p w:rsidR="00010E6C" w:rsidRDefault="00010E6C">
      <w:pPr>
        <w:pStyle w:val="Outline3"/>
        <w:ind w:left="1800" w:hanging="360"/>
        <w:outlineLvl w:val="9"/>
      </w:pPr>
      <w:r>
        <w:t>Other</w:t>
      </w:r>
    </w:p>
    <w:p w:rsidR="00010E6C" w:rsidRDefault="00010E6C">
      <w:pPr>
        <w:pStyle w:val="Outline2"/>
        <w:ind w:left="1080" w:hanging="360"/>
        <w:outlineLvl w:val="9"/>
        <w:rPr>
          <w:i w:val="0"/>
        </w:rPr>
      </w:pPr>
      <w:r>
        <w:rPr>
          <w:i w:val="0"/>
        </w:rPr>
        <w:t>Please provide an organizational chart showing the position and relationship of AOD, Mental Health and Health within the State structure.</w:t>
      </w:r>
    </w:p>
    <w:p w:rsidR="00010E6C" w:rsidRDefault="00010E6C">
      <w:pPr>
        <w:pStyle w:val="Outline2"/>
        <w:ind w:left="1080" w:hanging="360"/>
        <w:outlineLvl w:val="9"/>
        <w:rPr>
          <w:i w:val="0"/>
        </w:rPr>
      </w:pPr>
      <w:r>
        <w:rPr>
          <w:i w:val="0"/>
        </w:rPr>
        <w:t xml:space="preserve">What changes in State organizational structure that affect AOD have taken place in each of the last three years?  </w:t>
      </w:r>
    </w:p>
    <w:p w:rsidR="00010E6C" w:rsidRDefault="00010E6C">
      <w:pPr>
        <w:pStyle w:val="Outline3"/>
        <w:ind w:left="1800" w:hanging="360"/>
        <w:outlineLvl w:val="9"/>
      </w:pPr>
      <w:r>
        <w:t>2001?</w:t>
      </w:r>
    </w:p>
    <w:p w:rsidR="00010E6C" w:rsidRDefault="00010E6C">
      <w:pPr>
        <w:pStyle w:val="Outline3"/>
        <w:ind w:left="1800" w:hanging="360"/>
        <w:outlineLvl w:val="9"/>
      </w:pPr>
      <w:r>
        <w:t>2002?</w:t>
      </w:r>
    </w:p>
    <w:p w:rsidR="00010E6C" w:rsidRDefault="00010E6C">
      <w:pPr>
        <w:pStyle w:val="Outline3"/>
        <w:ind w:left="1800" w:hanging="360"/>
        <w:outlineLvl w:val="9"/>
      </w:pPr>
      <w:r>
        <w:t>2003?</w:t>
      </w:r>
    </w:p>
    <w:p w:rsidR="00010E6C" w:rsidRDefault="00010E6C">
      <w:pPr>
        <w:pStyle w:val="Outline3"/>
        <w:ind w:left="1800" w:hanging="360"/>
        <w:outlineLvl w:val="9"/>
      </w:pPr>
      <w:r>
        <w:t>2004 to date?</w:t>
      </w:r>
    </w:p>
    <w:p w:rsidR="00010E6C" w:rsidRDefault="00010E6C">
      <w:pPr>
        <w:pStyle w:val="Outline2"/>
        <w:ind w:left="1080" w:hanging="360"/>
        <w:outlineLvl w:val="9"/>
        <w:rPr>
          <w:i w:val="0"/>
        </w:rPr>
      </w:pPr>
      <w:r>
        <w:rPr>
          <w:i w:val="0"/>
        </w:rPr>
        <w:t>Who were the individuals most responsible for pushing any changes forward in each of the last three years?  What are their backgrounds and titles, if relevant?  Please explain the dynamics of any changes – proponents and their rationale; opponents and their rationale.</w:t>
      </w:r>
    </w:p>
    <w:p w:rsidR="00010E6C" w:rsidRDefault="00010E6C">
      <w:pPr>
        <w:pStyle w:val="Outline2"/>
        <w:tabs>
          <w:tab w:val="clear" w:pos="1080"/>
        </w:tabs>
        <w:ind w:left="1080" w:hanging="360"/>
        <w:outlineLvl w:val="9"/>
        <w:rPr>
          <w:i w:val="0"/>
        </w:rPr>
      </w:pPr>
    </w:p>
    <w:p w:rsidR="00010E6C" w:rsidRDefault="00010E6C">
      <w:pPr>
        <w:pStyle w:val="Outline2"/>
        <w:tabs>
          <w:tab w:val="clear" w:pos="1080"/>
        </w:tabs>
        <w:ind w:left="1080" w:hanging="360"/>
        <w:outlineLvl w:val="9"/>
        <w:rPr>
          <w:i w:val="0"/>
        </w:rPr>
      </w:pPr>
    </w:p>
    <w:p w:rsidR="00010E6C" w:rsidRDefault="00010E6C">
      <w:pPr>
        <w:pStyle w:val="Outline2"/>
        <w:tabs>
          <w:tab w:val="clear" w:pos="1080"/>
        </w:tabs>
        <w:ind w:left="1080" w:hanging="360"/>
        <w:outlineLvl w:val="9"/>
        <w:rPr>
          <w:i w:val="0"/>
        </w:rPr>
      </w:pPr>
    </w:p>
    <w:p w:rsidR="00010E6C" w:rsidRDefault="00010E6C">
      <w:pPr>
        <w:pStyle w:val="Outline2"/>
        <w:tabs>
          <w:tab w:val="clear" w:pos="1080"/>
        </w:tabs>
        <w:ind w:left="1080" w:hanging="360"/>
        <w:outlineLvl w:val="9"/>
        <w:rPr>
          <w:i w:val="0"/>
        </w:rPr>
      </w:pPr>
    </w:p>
    <w:p w:rsidR="00010E6C" w:rsidRDefault="00010E6C">
      <w:pPr>
        <w:pStyle w:val="Outline2"/>
        <w:tabs>
          <w:tab w:val="clear" w:pos="1080"/>
        </w:tabs>
        <w:ind w:left="1080" w:hanging="360"/>
        <w:outlineLvl w:val="9"/>
        <w:rPr>
          <w:i w:val="0"/>
        </w:rPr>
      </w:pPr>
    </w:p>
    <w:p w:rsidR="00010E6C" w:rsidRDefault="00010E6C">
      <w:pPr>
        <w:pStyle w:val="Outline1"/>
        <w:ind w:left="360" w:hanging="360"/>
        <w:outlineLvl w:val="9"/>
      </w:pPr>
      <w:r>
        <w:t>Organization of AOD Department</w:t>
      </w:r>
    </w:p>
    <w:p w:rsidR="00010E6C" w:rsidRDefault="00010E6C">
      <w:pPr>
        <w:pStyle w:val="Outline2"/>
        <w:ind w:left="1080" w:hanging="360"/>
        <w:outlineLvl w:val="9"/>
        <w:rPr>
          <w:i w:val="0"/>
        </w:rPr>
      </w:pPr>
      <w:r>
        <w:rPr>
          <w:i w:val="0"/>
        </w:rPr>
        <w:t>Please provide an internal organizational chart for the AOD Department / Agency</w:t>
      </w:r>
    </w:p>
    <w:p w:rsidR="00010E6C" w:rsidRDefault="00010E6C">
      <w:pPr>
        <w:pStyle w:val="Outline2"/>
        <w:ind w:left="1080" w:hanging="360"/>
        <w:outlineLvl w:val="9"/>
        <w:rPr>
          <w:i w:val="0"/>
        </w:rPr>
      </w:pPr>
      <w:r>
        <w:rPr>
          <w:i w:val="0"/>
        </w:rPr>
        <w:t>What are the most important changes in the internal organizational structure of the AOD Department / Agency that have occurred over the past three years?</w:t>
      </w:r>
    </w:p>
    <w:p w:rsidR="00010E6C" w:rsidRDefault="00010E6C">
      <w:pPr>
        <w:pStyle w:val="Outline1"/>
        <w:ind w:left="360" w:hanging="360"/>
        <w:outlineLvl w:val="9"/>
      </w:pPr>
      <w:r>
        <w:t>Inter-Organizational Relationships</w:t>
      </w:r>
    </w:p>
    <w:p w:rsidR="00010E6C" w:rsidRDefault="00010E6C">
      <w:pPr>
        <w:pStyle w:val="Outline2"/>
        <w:ind w:left="1080" w:hanging="360"/>
        <w:outlineLvl w:val="9"/>
        <w:rPr>
          <w:i w:val="0"/>
        </w:rPr>
      </w:pPr>
      <w:r>
        <w:rPr>
          <w:i w:val="0"/>
        </w:rPr>
        <w:t>Relationship to Governor</w:t>
      </w:r>
    </w:p>
    <w:p w:rsidR="00010E6C" w:rsidRDefault="00010E6C">
      <w:pPr>
        <w:pStyle w:val="Outline3"/>
        <w:ind w:left="1800" w:hanging="360"/>
        <w:outlineLvl w:val="9"/>
      </w:pPr>
      <w:r>
        <w:t>How often does AOD Director meet with Governor?</w:t>
      </w:r>
    </w:p>
    <w:p w:rsidR="00010E6C" w:rsidRDefault="00010E6C" w:rsidP="00B45CB3">
      <w:pPr>
        <w:pStyle w:val="Outline3"/>
        <w:numPr>
          <w:ilvl w:val="3"/>
          <w:numId w:val="9"/>
        </w:numPr>
        <w:tabs>
          <w:tab w:val="clear" w:pos="2880"/>
          <w:tab w:val="num" w:pos="2520"/>
        </w:tabs>
        <w:ind w:left="2160" w:firstLine="0"/>
        <w:outlineLvl w:val="9"/>
      </w:pPr>
      <w:r>
        <w:t>Annually?</w:t>
      </w:r>
    </w:p>
    <w:p w:rsidR="00010E6C" w:rsidRDefault="00010E6C" w:rsidP="00B45CB3">
      <w:pPr>
        <w:pStyle w:val="Outline3"/>
        <w:numPr>
          <w:ilvl w:val="3"/>
          <w:numId w:val="9"/>
        </w:numPr>
        <w:tabs>
          <w:tab w:val="clear" w:pos="2880"/>
          <w:tab w:val="num" w:pos="2520"/>
        </w:tabs>
        <w:ind w:left="2160" w:firstLine="0"/>
        <w:outlineLvl w:val="9"/>
      </w:pPr>
      <w:r>
        <w:t>Semi-Annually?</w:t>
      </w:r>
    </w:p>
    <w:p w:rsidR="00010E6C" w:rsidRDefault="00010E6C" w:rsidP="00B45CB3">
      <w:pPr>
        <w:pStyle w:val="Outline3"/>
        <w:numPr>
          <w:ilvl w:val="3"/>
          <w:numId w:val="9"/>
        </w:numPr>
        <w:tabs>
          <w:tab w:val="clear" w:pos="2880"/>
          <w:tab w:val="num" w:pos="2520"/>
        </w:tabs>
        <w:ind w:left="2160" w:firstLine="0"/>
        <w:outlineLvl w:val="9"/>
      </w:pPr>
      <w:r>
        <w:t>Quarterly?</w:t>
      </w:r>
    </w:p>
    <w:p w:rsidR="00010E6C" w:rsidRDefault="00010E6C" w:rsidP="00B45CB3">
      <w:pPr>
        <w:pStyle w:val="Outline3"/>
        <w:numPr>
          <w:ilvl w:val="3"/>
          <w:numId w:val="9"/>
        </w:numPr>
        <w:tabs>
          <w:tab w:val="clear" w:pos="2880"/>
          <w:tab w:val="num" w:pos="2520"/>
        </w:tabs>
        <w:ind w:left="2160" w:firstLine="0"/>
        <w:outlineLvl w:val="9"/>
      </w:pPr>
      <w:r>
        <w:t>Monthly?</w:t>
      </w:r>
    </w:p>
    <w:p w:rsidR="00010E6C" w:rsidRDefault="00010E6C" w:rsidP="00B45CB3">
      <w:pPr>
        <w:pStyle w:val="Outline3"/>
        <w:numPr>
          <w:ilvl w:val="3"/>
          <w:numId w:val="9"/>
        </w:numPr>
        <w:tabs>
          <w:tab w:val="clear" w:pos="2880"/>
          <w:tab w:val="num" w:pos="2520"/>
        </w:tabs>
        <w:ind w:left="2160" w:firstLine="0"/>
        <w:outlineLvl w:val="9"/>
      </w:pPr>
      <w:r>
        <w:t>Other?</w:t>
      </w:r>
    </w:p>
    <w:p w:rsidR="00010E6C" w:rsidRDefault="00010E6C">
      <w:pPr>
        <w:pStyle w:val="Outline3"/>
        <w:ind w:left="1800" w:hanging="360"/>
        <w:outlineLvl w:val="9"/>
      </w:pPr>
      <w:r>
        <w:t>How often does AOD Director talk on telephone to the Governor or meet with Executive office senior staff?</w:t>
      </w:r>
    </w:p>
    <w:p w:rsidR="00010E6C" w:rsidRDefault="00010E6C" w:rsidP="00B45CB3">
      <w:pPr>
        <w:pStyle w:val="Outline3"/>
        <w:numPr>
          <w:ilvl w:val="3"/>
          <w:numId w:val="9"/>
        </w:numPr>
        <w:tabs>
          <w:tab w:val="clear" w:pos="2880"/>
          <w:tab w:val="num" w:pos="2520"/>
        </w:tabs>
        <w:ind w:left="2160" w:firstLine="0"/>
        <w:outlineLvl w:val="9"/>
      </w:pPr>
      <w:r>
        <w:t>Annually?</w:t>
      </w:r>
    </w:p>
    <w:p w:rsidR="00010E6C" w:rsidRDefault="00010E6C" w:rsidP="00B45CB3">
      <w:pPr>
        <w:pStyle w:val="Outline3"/>
        <w:numPr>
          <w:ilvl w:val="3"/>
          <w:numId w:val="9"/>
        </w:numPr>
        <w:tabs>
          <w:tab w:val="clear" w:pos="2880"/>
          <w:tab w:val="num" w:pos="2520"/>
        </w:tabs>
        <w:ind w:left="2160" w:firstLine="0"/>
        <w:outlineLvl w:val="9"/>
      </w:pPr>
      <w:r>
        <w:t>Semi-Annually?</w:t>
      </w:r>
    </w:p>
    <w:p w:rsidR="00010E6C" w:rsidRDefault="00010E6C" w:rsidP="00B45CB3">
      <w:pPr>
        <w:pStyle w:val="Outline3"/>
        <w:numPr>
          <w:ilvl w:val="3"/>
          <w:numId w:val="9"/>
        </w:numPr>
        <w:tabs>
          <w:tab w:val="clear" w:pos="2880"/>
          <w:tab w:val="num" w:pos="2520"/>
        </w:tabs>
        <w:ind w:left="2160" w:firstLine="0"/>
        <w:outlineLvl w:val="9"/>
      </w:pPr>
      <w:r>
        <w:t>Quarterly?</w:t>
      </w:r>
    </w:p>
    <w:p w:rsidR="00010E6C" w:rsidRDefault="00010E6C" w:rsidP="00B45CB3">
      <w:pPr>
        <w:pStyle w:val="Outline3"/>
        <w:numPr>
          <w:ilvl w:val="3"/>
          <w:numId w:val="9"/>
        </w:numPr>
        <w:tabs>
          <w:tab w:val="clear" w:pos="2880"/>
          <w:tab w:val="num" w:pos="2520"/>
        </w:tabs>
        <w:ind w:left="2160" w:firstLine="0"/>
        <w:outlineLvl w:val="9"/>
      </w:pPr>
      <w:r>
        <w:t>Monthly?</w:t>
      </w:r>
    </w:p>
    <w:p w:rsidR="00010E6C" w:rsidRDefault="00010E6C" w:rsidP="00B45CB3">
      <w:pPr>
        <w:pStyle w:val="Outline3"/>
        <w:numPr>
          <w:ilvl w:val="3"/>
          <w:numId w:val="9"/>
        </w:numPr>
        <w:tabs>
          <w:tab w:val="clear" w:pos="2880"/>
          <w:tab w:val="num" w:pos="2520"/>
        </w:tabs>
        <w:ind w:left="2160" w:firstLine="0"/>
        <w:outlineLvl w:val="9"/>
      </w:pPr>
      <w:r>
        <w:t>Other?</w:t>
      </w:r>
    </w:p>
    <w:p w:rsidR="00010E6C" w:rsidRDefault="00010E6C">
      <w:pPr>
        <w:pStyle w:val="Outline2"/>
        <w:ind w:left="1080" w:hanging="360"/>
        <w:outlineLvl w:val="9"/>
        <w:rPr>
          <w:i w:val="0"/>
        </w:rPr>
      </w:pPr>
      <w:r>
        <w:rPr>
          <w:i w:val="0"/>
        </w:rPr>
        <w:t>Relationship to Legislature</w:t>
      </w:r>
    </w:p>
    <w:p w:rsidR="00010E6C" w:rsidRDefault="00010E6C">
      <w:pPr>
        <w:pStyle w:val="Outline3"/>
        <w:ind w:left="1800" w:hanging="360"/>
        <w:outlineLvl w:val="9"/>
      </w:pPr>
      <w:r>
        <w:t>How often does Director of AOD meet with key legislator(s)?</w:t>
      </w:r>
    </w:p>
    <w:p w:rsidR="00010E6C" w:rsidRDefault="00010E6C" w:rsidP="00B45CB3">
      <w:pPr>
        <w:pStyle w:val="Outline3"/>
        <w:numPr>
          <w:ilvl w:val="3"/>
          <w:numId w:val="9"/>
        </w:numPr>
        <w:tabs>
          <w:tab w:val="clear" w:pos="2880"/>
          <w:tab w:val="num" w:pos="2520"/>
        </w:tabs>
        <w:ind w:left="2160" w:firstLine="0"/>
        <w:outlineLvl w:val="9"/>
      </w:pPr>
      <w:r>
        <w:t>Annually?</w:t>
      </w:r>
    </w:p>
    <w:p w:rsidR="00010E6C" w:rsidRDefault="00010E6C" w:rsidP="00B45CB3">
      <w:pPr>
        <w:pStyle w:val="Outline3"/>
        <w:numPr>
          <w:ilvl w:val="3"/>
          <w:numId w:val="9"/>
        </w:numPr>
        <w:tabs>
          <w:tab w:val="clear" w:pos="2880"/>
          <w:tab w:val="num" w:pos="2520"/>
        </w:tabs>
        <w:ind w:left="2160" w:firstLine="0"/>
        <w:outlineLvl w:val="9"/>
      </w:pPr>
      <w:r>
        <w:t>Semi-Annually?</w:t>
      </w:r>
    </w:p>
    <w:p w:rsidR="00010E6C" w:rsidRDefault="00010E6C" w:rsidP="00B45CB3">
      <w:pPr>
        <w:pStyle w:val="Outline3"/>
        <w:numPr>
          <w:ilvl w:val="3"/>
          <w:numId w:val="9"/>
        </w:numPr>
        <w:tabs>
          <w:tab w:val="clear" w:pos="2880"/>
          <w:tab w:val="num" w:pos="2520"/>
        </w:tabs>
        <w:ind w:left="2160" w:firstLine="0"/>
        <w:outlineLvl w:val="9"/>
      </w:pPr>
      <w:r>
        <w:t>Quarterly?</w:t>
      </w:r>
    </w:p>
    <w:p w:rsidR="00010E6C" w:rsidRDefault="00010E6C" w:rsidP="00B45CB3">
      <w:pPr>
        <w:pStyle w:val="Outline3"/>
        <w:numPr>
          <w:ilvl w:val="3"/>
          <w:numId w:val="9"/>
        </w:numPr>
        <w:tabs>
          <w:tab w:val="clear" w:pos="2880"/>
          <w:tab w:val="num" w:pos="2520"/>
        </w:tabs>
        <w:ind w:left="2160" w:firstLine="0"/>
        <w:outlineLvl w:val="9"/>
      </w:pPr>
      <w:r>
        <w:t>Monthly?</w:t>
      </w:r>
    </w:p>
    <w:p w:rsidR="00010E6C" w:rsidRDefault="00010E6C" w:rsidP="00B45CB3">
      <w:pPr>
        <w:pStyle w:val="Outline3"/>
        <w:numPr>
          <w:ilvl w:val="3"/>
          <w:numId w:val="9"/>
        </w:numPr>
        <w:tabs>
          <w:tab w:val="clear" w:pos="2880"/>
          <w:tab w:val="num" w:pos="2520"/>
        </w:tabs>
        <w:ind w:left="2160" w:firstLine="0"/>
        <w:outlineLvl w:val="9"/>
      </w:pPr>
      <w:r>
        <w:t>Other?</w:t>
      </w:r>
    </w:p>
    <w:p w:rsidR="00010E6C" w:rsidRDefault="00010E6C">
      <w:pPr>
        <w:pStyle w:val="Outline3"/>
        <w:ind w:left="1800" w:hanging="360"/>
        <w:outlineLvl w:val="9"/>
      </w:pPr>
      <w:r>
        <w:t>How often does AOD Director meet with appropriations committee?</w:t>
      </w:r>
    </w:p>
    <w:p w:rsidR="00010E6C" w:rsidRDefault="00010E6C" w:rsidP="00B45CB3">
      <w:pPr>
        <w:pStyle w:val="Outline3"/>
        <w:numPr>
          <w:ilvl w:val="3"/>
          <w:numId w:val="9"/>
        </w:numPr>
        <w:tabs>
          <w:tab w:val="clear" w:pos="2880"/>
          <w:tab w:val="num" w:pos="2520"/>
        </w:tabs>
        <w:ind w:left="2160" w:firstLine="0"/>
        <w:outlineLvl w:val="9"/>
      </w:pPr>
      <w:r>
        <w:t>Annually</w:t>
      </w:r>
    </w:p>
    <w:p w:rsidR="00010E6C" w:rsidRDefault="00010E6C" w:rsidP="00B45CB3">
      <w:pPr>
        <w:pStyle w:val="Outline3"/>
        <w:numPr>
          <w:ilvl w:val="3"/>
          <w:numId w:val="9"/>
        </w:numPr>
        <w:tabs>
          <w:tab w:val="clear" w:pos="2880"/>
          <w:tab w:val="num" w:pos="2520"/>
        </w:tabs>
        <w:ind w:left="2160" w:firstLine="0"/>
        <w:outlineLvl w:val="9"/>
      </w:pPr>
      <w:r>
        <w:t>Semi-Annually?</w:t>
      </w:r>
    </w:p>
    <w:p w:rsidR="00010E6C" w:rsidRDefault="00010E6C" w:rsidP="00B45CB3">
      <w:pPr>
        <w:pStyle w:val="Outline3"/>
        <w:numPr>
          <w:ilvl w:val="3"/>
          <w:numId w:val="9"/>
        </w:numPr>
        <w:tabs>
          <w:tab w:val="clear" w:pos="2880"/>
          <w:tab w:val="num" w:pos="2520"/>
        </w:tabs>
        <w:ind w:left="2160" w:firstLine="0"/>
        <w:outlineLvl w:val="9"/>
      </w:pPr>
      <w:r>
        <w:t>Quarterly?</w:t>
      </w:r>
    </w:p>
    <w:p w:rsidR="00010E6C" w:rsidRDefault="00010E6C" w:rsidP="00B45CB3">
      <w:pPr>
        <w:pStyle w:val="Outline3"/>
        <w:numPr>
          <w:ilvl w:val="3"/>
          <w:numId w:val="9"/>
        </w:numPr>
        <w:tabs>
          <w:tab w:val="clear" w:pos="2880"/>
          <w:tab w:val="num" w:pos="2520"/>
        </w:tabs>
        <w:ind w:left="2160" w:firstLine="0"/>
        <w:outlineLvl w:val="9"/>
      </w:pPr>
      <w:r>
        <w:t>Monthly?</w:t>
      </w:r>
    </w:p>
    <w:p w:rsidR="00010E6C" w:rsidRDefault="00010E6C" w:rsidP="00B45CB3">
      <w:pPr>
        <w:pStyle w:val="Outline3"/>
        <w:numPr>
          <w:ilvl w:val="3"/>
          <w:numId w:val="9"/>
        </w:numPr>
        <w:tabs>
          <w:tab w:val="clear" w:pos="2880"/>
          <w:tab w:val="num" w:pos="2520"/>
        </w:tabs>
        <w:ind w:left="2160" w:firstLine="0"/>
        <w:outlineLvl w:val="9"/>
      </w:pPr>
      <w:r>
        <w:t>Other?</w:t>
      </w:r>
    </w:p>
    <w:p w:rsidR="00010E6C" w:rsidRDefault="00010E6C">
      <w:pPr>
        <w:pStyle w:val="Outline2"/>
        <w:ind w:left="1080" w:hanging="360"/>
        <w:outlineLvl w:val="9"/>
        <w:rPr>
          <w:i w:val="0"/>
        </w:rPr>
      </w:pPr>
      <w:r>
        <w:rPr>
          <w:i w:val="0"/>
        </w:rPr>
        <w:t>Relationship to Department of Mental Health</w:t>
      </w:r>
    </w:p>
    <w:p w:rsidR="00010E6C" w:rsidRDefault="00010E6C">
      <w:pPr>
        <w:pStyle w:val="Outline3"/>
        <w:ind w:left="1800" w:hanging="360"/>
        <w:outlineLvl w:val="9"/>
      </w:pPr>
      <w:r>
        <w:t>How often does AOD Director meet with Director of Mental Health?</w:t>
      </w:r>
    </w:p>
    <w:p w:rsidR="00010E6C" w:rsidRDefault="00010E6C" w:rsidP="00B45CB3">
      <w:pPr>
        <w:pStyle w:val="Outline3"/>
        <w:numPr>
          <w:ilvl w:val="3"/>
          <w:numId w:val="9"/>
        </w:numPr>
        <w:tabs>
          <w:tab w:val="clear" w:pos="2880"/>
          <w:tab w:val="num" w:pos="2520"/>
        </w:tabs>
        <w:ind w:left="2160" w:firstLine="0"/>
        <w:outlineLvl w:val="9"/>
      </w:pPr>
      <w:r>
        <w:t>Annually?</w:t>
      </w:r>
    </w:p>
    <w:p w:rsidR="00010E6C" w:rsidRDefault="00010E6C" w:rsidP="00B45CB3">
      <w:pPr>
        <w:pStyle w:val="Outline3"/>
        <w:numPr>
          <w:ilvl w:val="3"/>
          <w:numId w:val="9"/>
        </w:numPr>
        <w:tabs>
          <w:tab w:val="clear" w:pos="2880"/>
          <w:tab w:val="num" w:pos="2520"/>
        </w:tabs>
        <w:ind w:left="2160" w:firstLine="0"/>
        <w:outlineLvl w:val="9"/>
      </w:pPr>
      <w:r>
        <w:t>Semi-Annually?</w:t>
      </w:r>
    </w:p>
    <w:p w:rsidR="00010E6C" w:rsidRDefault="00010E6C" w:rsidP="00B45CB3">
      <w:pPr>
        <w:pStyle w:val="Outline3"/>
        <w:numPr>
          <w:ilvl w:val="3"/>
          <w:numId w:val="9"/>
        </w:numPr>
        <w:tabs>
          <w:tab w:val="clear" w:pos="2880"/>
          <w:tab w:val="num" w:pos="2520"/>
        </w:tabs>
        <w:ind w:left="2160" w:firstLine="0"/>
        <w:outlineLvl w:val="9"/>
      </w:pPr>
      <w:r>
        <w:t>Quarterly?</w:t>
      </w:r>
    </w:p>
    <w:p w:rsidR="00010E6C" w:rsidRDefault="00010E6C" w:rsidP="00B45CB3">
      <w:pPr>
        <w:pStyle w:val="Outline3"/>
        <w:numPr>
          <w:ilvl w:val="3"/>
          <w:numId w:val="9"/>
        </w:numPr>
        <w:tabs>
          <w:tab w:val="clear" w:pos="2880"/>
          <w:tab w:val="num" w:pos="2520"/>
        </w:tabs>
        <w:ind w:left="2160" w:firstLine="0"/>
        <w:outlineLvl w:val="9"/>
      </w:pPr>
      <w:r>
        <w:t>Monthly?</w:t>
      </w:r>
    </w:p>
    <w:p w:rsidR="00010E6C" w:rsidRDefault="00010E6C" w:rsidP="00B45CB3">
      <w:pPr>
        <w:pStyle w:val="Outline3"/>
        <w:numPr>
          <w:ilvl w:val="3"/>
          <w:numId w:val="9"/>
        </w:numPr>
        <w:tabs>
          <w:tab w:val="clear" w:pos="2880"/>
          <w:tab w:val="num" w:pos="2520"/>
        </w:tabs>
        <w:ind w:left="2160" w:firstLine="0"/>
        <w:outlineLvl w:val="9"/>
      </w:pPr>
      <w:r>
        <w:t>Other?</w:t>
      </w:r>
    </w:p>
    <w:p w:rsidR="00010E6C" w:rsidRDefault="00010E6C">
      <w:pPr>
        <w:pStyle w:val="Outline3"/>
        <w:ind w:left="1800" w:hanging="360"/>
        <w:outlineLvl w:val="9"/>
      </w:pPr>
      <w:r>
        <w:t>How often does AOD Director talk on telephone to the Director of Mental Health?</w:t>
      </w:r>
    </w:p>
    <w:p w:rsidR="00010E6C" w:rsidRDefault="00010E6C" w:rsidP="00B45CB3">
      <w:pPr>
        <w:pStyle w:val="Outline3"/>
        <w:numPr>
          <w:ilvl w:val="3"/>
          <w:numId w:val="9"/>
        </w:numPr>
        <w:tabs>
          <w:tab w:val="clear" w:pos="2880"/>
          <w:tab w:val="num" w:pos="2520"/>
        </w:tabs>
        <w:ind w:left="2160" w:firstLine="0"/>
        <w:outlineLvl w:val="9"/>
      </w:pPr>
      <w:r>
        <w:t>Annually?</w:t>
      </w:r>
    </w:p>
    <w:p w:rsidR="00010E6C" w:rsidRDefault="00010E6C" w:rsidP="00B45CB3">
      <w:pPr>
        <w:pStyle w:val="Outline3"/>
        <w:numPr>
          <w:ilvl w:val="3"/>
          <w:numId w:val="9"/>
        </w:numPr>
        <w:tabs>
          <w:tab w:val="clear" w:pos="2880"/>
          <w:tab w:val="num" w:pos="2520"/>
        </w:tabs>
        <w:ind w:left="2160" w:firstLine="0"/>
        <w:outlineLvl w:val="9"/>
      </w:pPr>
      <w:r>
        <w:t>Semi-Annually?</w:t>
      </w:r>
    </w:p>
    <w:p w:rsidR="00010E6C" w:rsidRDefault="00010E6C" w:rsidP="00B45CB3">
      <w:pPr>
        <w:pStyle w:val="Outline3"/>
        <w:numPr>
          <w:ilvl w:val="3"/>
          <w:numId w:val="9"/>
        </w:numPr>
        <w:tabs>
          <w:tab w:val="clear" w:pos="2880"/>
          <w:tab w:val="num" w:pos="2520"/>
        </w:tabs>
        <w:ind w:left="2160" w:firstLine="0"/>
        <w:outlineLvl w:val="9"/>
      </w:pPr>
      <w:r>
        <w:t>Quarterly?</w:t>
      </w:r>
    </w:p>
    <w:p w:rsidR="00010E6C" w:rsidRDefault="00010E6C" w:rsidP="00B45CB3">
      <w:pPr>
        <w:pStyle w:val="Outline3"/>
        <w:numPr>
          <w:ilvl w:val="3"/>
          <w:numId w:val="9"/>
        </w:numPr>
        <w:tabs>
          <w:tab w:val="clear" w:pos="2880"/>
          <w:tab w:val="num" w:pos="2520"/>
        </w:tabs>
        <w:ind w:left="2160" w:firstLine="0"/>
        <w:outlineLvl w:val="9"/>
      </w:pPr>
      <w:r>
        <w:t>Monthly?</w:t>
      </w:r>
    </w:p>
    <w:p w:rsidR="00010E6C" w:rsidRDefault="00010E6C" w:rsidP="00B45CB3">
      <w:pPr>
        <w:pStyle w:val="Outline3"/>
        <w:numPr>
          <w:ilvl w:val="3"/>
          <w:numId w:val="9"/>
        </w:numPr>
        <w:tabs>
          <w:tab w:val="clear" w:pos="2880"/>
          <w:tab w:val="num" w:pos="2520"/>
        </w:tabs>
        <w:ind w:left="2160" w:firstLine="0"/>
        <w:outlineLvl w:val="9"/>
      </w:pPr>
      <w:r>
        <w:t>Other?</w:t>
      </w:r>
    </w:p>
    <w:p w:rsidR="00010E6C" w:rsidRDefault="00010E6C">
      <w:pPr>
        <w:pStyle w:val="Outline3"/>
        <w:ind w:left="1800" w:hanging="360"/>
        <w:outlineLvl w:val="9"/>
      </w:pPr>
      <w:r>
        <w:t>How many collaborative programs do the AOD Department and the Department of Mental Health have?</w:t>
      </w:r>
    </w:p>
    <w:p w:rsidR="00010E6C" w:rsidRDefault="00010E6C">
      <w:pPr>
        <w:pStyle w:val="Outline3"/>
        <w:ind w:left="1800" w:hanging="360"/>
        <w:outlineLvl w:val="9"/>
      </w:pPr>
      <w:r>
        <w:t>How many joint committees do the AOD Department and the Department of Mental Health have?</w:t>
      </w:r>
    </w:p>
    <w:p w:rsidR="00010E6C" w:rsidRDefault="00010E6C">
      <w:pPr>
        <w:pStyle w:val="Outline2"/>
        <w:ind w:left="1080" w:hanging="360"/>
        <w:outlineLvl w:val="9"/>
        <w:rPr>
          <w:i w:val="0"/>
        </w:rPr>
      </w:pPr>
      <w:r>
        <w:rPr>
          <w:i w:val="0"/>
        </w:rPr>
        <w:t>Relationship to the Executive Office of the Budget</w:t>
      </w:r>
    </w:p>
    <w:p w:rsidR="00010E6C" w:rsidRDefault="00010E6C">
      <w:pPr>
        <w:pStyle w:val="Outline3"/>
        <w:ind w:left="1800" w:hanging="360"/>
        <w:outlineLvl w:val="9"/>
      </w:pPr>
      <w:r>
        <w:t>With whom does the AOD Director interact on budget matters and decisions?  If it is the State Budget Director, how often does AOD Director meet with Budget Director?</w:t>
      </w:r>
    </w:p>
    <w:p w:rsidR="00010E6C" w:rsidRDefault="00010E6C" w:rsidP="00B45CB3">
      <w:pPr>
        <w:pStyle w:val="Outline3"/>
        <w:numPr>
          <w:ilvl w:val="3"/>
          <w:numId w:val="9"/>
        </w:numPr>
        <w:tabs>
          <w:tab w:val="clear" w:pos="2880"/>
          <w:tab w:val="num" w:pos="2520"/>
        </w:tabs>
        <w:ind w:left="2160" w:firstLine="0"/>
        <w:outlineLvl w:val="9"/>
      </w:pPr>
      <w:r>
        <w:t>Annually?</w:t>
      </w:r>
    </w:p>
    <w:p w:rsidR="00010E6C" w:rsidRDefault="00010E6C" w:rsidP="00B45CB3">
      <w:pPr>
        <w:pStyle w:val="Outline3"/>
        <w:numPr>
          <w:ilvl w:val="3"/>
          <w:numId w:val="9"/>
        </w:numPr>
        <w:tabs>
          <w:tab w:val="clear" w:pos="2880"/>
          <w:tab w:val="num" w:pos="2520"/>
        </w:tabs>
        <w:ind w:left="2160" w:firstLine="0"/>
        <w:outlineLvl w:val="9"/>
      </w:pPr>
      <w:r>
        <w:t>Semi-Annually?</w:t>
      </w:r>
    </w:p>
    <w:p w:rsidR="00010E6C" w:rsidRDefault="00010E6C" w:rsidP="00B45CB3">
      <w:pPr>
        <w:pStyle w:val="Outline3"/>
        <w:numPr>
          <w:ilvl w:val="3"/>
          <w:numId w:val="9"/>
        </w:numPr>
        <w:tabs>
          <w:tab w:val="clear" w:pos="2880"/>
          <w:tab w:val="num" w:pos="2520"/>
        </w:tabs>
        <w:ind w:left="2160" w:firstLine="0"/>
        <w:outlineLvl w:val="9"/>
      </w:pPr>
      <w:r>
        <w:t>Quarterly?</w:t>
      </w:r>
    </w:p>
    <w:p w:rsidR="00010E6C" w:rsidRDefault="00010E6C" w:rsidP="00B45CB3">
      <w:pPr>
        <w:pStyle w:val="Outline3"/>
        <w:numPr>
          <w:ilvl w:val="3"/>
          <w:numId w:val="9"/>
        </w:numPr>
        <w:tabs>
          <w:tab w:val="clear" w:pos="2880"/>
          <w:tab w:val="num" w:pos="2520"/>
        </w:tabs>
        <w:ind w:left="2160" w:firstLine="0"/>
        <w:outlineLvl w:val="9"/>
      </w:pPr>
      <w:r>
        <w:t>Monthly?</w:t>
      </w:r>
    </w:p>
    <w:p w:rsidR="00010E6C" w:rsidRDefault="00010E6C" w:rsidP="00B45CB3">
      <w:pPr>
        <w:pStyle w:val="Outline3"/>
        <w:numPr>
          <w:ilvl w:val="3"/>
          <w:numId w:val="9"/>
        </w:numPr>
        <w:tabs>
          <w:tab w:val="clear" w:pos="2880"/>
          <w:tab w:val="num" w:pos="2520"/>
        </w:tabs>
        <w:ind w:left="2160" w:firstLine="0"/>
        <w:outlineLvl w:val="9"/>
      </w:pPr>
      <w:r>
        <w:t>Other?</w:t>
      </w:r>
    </w:p>
    <w:p w:rsidR="00010E6C" w:rsidRDefault="00010E6C">
      <w:pPr>
        <w:pStyle w:val="Outline3"/>
        <w:ind w:left="1800" w:hanging="360"/>
        <w:outlineLvl w:val="9"/>
      </w:pPr>
      <w:r>
        <w:t>How often does AOD Director talk on telephone to Budget Director?</w:t>
      </w:r>
    </w:p>
    <w:p w:rsidR="00010E6C" w:rsidRDefault="00010E6C" w:rsidP="00B45CB3">
      <w:pPr>
        <w:pStyle w:val="Outline3"/>
        <w:numPr>
          <w:ilvl w:val="3"/>
          <w:numId w:val="9"/>
        </w:numPr>
        <w:tabs>
          <w:tab w:val="clear" w:pos="2880"/>
          <w:tab w:val="num" w:pos="2520"/>
        </w:tabs>
        <w:ind w:left="2160" w:firstLine="0"/>
        <w:outlineLvl w:val="9"/>
      </w:pPr>
      <w:r>
        <w:t>Annually?</w:t>
      </w:r>
    </w:p>
    <w:p w:rsidR="00010E6C" w:rsidRDefault="00010E6C" w:rsidP="00B45CB3">
      <w:pPr>
        <w:pStyle w:val="Outline3"/>
        <w:numPr>
          <w:ilvl w:val="3"/>
          <w:numId w:val="9"/>
        </w:numPr>
        <w:tabs>
          <w:tab w:val="clear" w:pos="2880"/>
          <w:tab w:val="num" w:pos="2520"/>
        </w:tabs>
        <w:ind w:left="2160" w:firstLine="0"/>
        <w:outlineLvl w:val="9"/>
      </w:pPr>
      <w:r>
        <w:t>Semi-Annually?</w:t>
      </w:r>
    </w:p>
    <w:p w:rsidR="00010E6C" w:rsidRDefault="00010E6C" w:rsidP="00B45CB3">
      <w:pPr>
        <w:pStyle w:val="Outline3"/>
        <w:numPr>
          <w:ilvl w:val="3"/>
          <w:numId w:val="9"/>
        </w:numPr>
        <w:tabs>
          <w:tab w:val="clear" w:pos="2880"/>
          <w:tab w:val="num" w:pos="2520"/>
        </w:tabs>
        <w:ind w:left="2160" w:firstLine="0"/>
        <w:outlineLvl w:val="9"/>
      </w:pPr>
      <w:r>
        <w:t>Quarterly?</w:t>
      </w:r>
    </w:p>
    <w:p w:rsidR="00010E6C" w:rsidRDefault="00010E6C" w:rsidP="00B45CB3">
      <w:pPr>
        <w:pStyle w:val="Outline3"/>
        <w:numPr>
          <w:ilvl w:val="3"/>
          <w:numId w:val="9"/>
        </w:numPr>
        <w:tabs>
          <w:tab w:val="clear" w:pos="2880"/>
          <w:tab w:val="num" w:pos="2520"/>
        </w:tabs>
        <w:ind w:left="2160" w:firstLine="0"/>
        <w:outlineLvl w:val="9"/>
      </w:pPr>
      <w:r>
        <w:t>Monthly?</w:t>
      </w:r>
    </w:p>
    <w:p w:rsidR="00010E6C" w:rsidRDefault="00010E6C" w:rsidP="00B45CB3">
      <w:pPr>
        <w:pStyle w:val="Outline3"/>
        <w:numPr>
          <w:ilvl w:val="3"/>
          <w:numId w:val="9"/>
        </w:numPr>
        <w:tabs>
          <w:tab w:val="clear" w:pos="2880"/>
          <w:tab w:val="num" w:pos="2520"/>
        </w:tabs>
        <w:ind w:left="2160" w:firstLine="0"/>
        <w:outlineLvl w:val="9"/>
      </w:pPr>
      <w:r>
        <w:t>Other?</w:t>
      </w:r>
    </w:p>
    <w:p w:rsidR="00010E6C" w:rsidRDefault="00010E6C">
      <w:pPr>
        <w:pStyle w:val="Outline2"/>
        <w:ind w:left="1080" w:hanging="360"/>
        <w:outlineLvl w:val="9"/>
        <w:rPr>
          <w:i w:val="0"/>
        </w:rPr>
      </w:pPr>
      <w:r>
        <w:rPr>
          <w:i w:val="0"/>
        </w:rPr>
        <w:t>Other Relationships</w:t>
      </w:r>
    </w:p>
    <w:p w:rsidR="00010E6C" w:rsidRDefault="00010E6C">
      <w:pPr>
        <w:pStyle w:val="Outline3"/>
        <w:ind w:left="1800" w:hanging="360"/>
        <w:outlineLvl w:val="9"/>
        <w:rPr>
          <w:szCs w:val="24"/>
        </w:rPr>
      </w:pPr>
      <w:r>
        <w:t>What other collaborative relationships and programs toes AOD have with other agencies / programs?</w:t>
      </w:r>
    </w:p>
    <w:p w:rsidR="00010E6C" w:rsidRDefault="00010E6C" w:rsidP="00B45CB3">
      <w:pPr>
        <w:pStyle w:val="Outline3"/>
        <w:numPr>
          <w:ilvl w:val="3"/>
          <w:numId w:val="9"/>
        </w:numPr>
        <w:tabs>
          <w:tab w:val="clear" w:pos="2880"/>
          <w:tab w:val="num" w:pos="2520"/>
        </w:tabs>
        <w:ind w:left="2160" w:firstLine="0"/>
        <w:outlineLvl w:val="9"/>
        <w:rPr>
          <w:szCs w:val="24"/>
        </w:rPr>
      </w:pPr>
      <w:r>
        <w:t>Social Services?</w:t>
      </w:r>
    </w:p>
    <w:p w:rsidR="00010E6C" w:rsidRDefault="00010E6C" w:rsidP="00B45CB3">
      <w:pPr>
        <w:pStyle w:val="Outline3"/>
        <w:numPr>
          <w:ilvl w:val="3"/>
          <w:numId w:val="9"/>
        </w:numPr>
        <w:tabs>
          <w:tab w:val="clear" w:pos="2880"/>
          <w:tab w:val="num" w:pos="2520"/>
        </w:tabs>
        <w:ind w:left="2160" w:firstLine="0"/>
        <w:outlineLvl w:val="9"/>
        <w:rPr>
          <w:szCs w:val="24"/>
        </w:rPr>
      </w:pPr>
      <w:r>
        <w:rPr>
          <w:szCs w:val="24"/>
        </w:rPr>
        <w:t>Criminal Justice / Corrections?</w:t>
      </w:r>
    </w:p>
    <w:p w:rsidR="00010E6C" w:rsidRDefault="00010E6C" w:rsidP="00B45CB3">
      <w:pPr>
        <w:pStyle w:val="Outline3"/>
        <w:numPr>
          <w:ilvl w:val="3"/>
          <w:numId w:val="9"/>
        </w:numPr>
        <w:tabs>
          <w:tab w:val="clear" w:pos="2880"/>
          <w:tab w:val="num" w:pos="2520"/>
        </w:tabs>
        <w:ind w:left="2160" w:firstLine="0"/>
        <w:outlineLvl w:val="9"/>
        <w:rPr>
          <w:szCs w:val="24"/>
        </w:rPr>
      </w:pPr>
      <w:r>
        <w:rPr>
          <w:szCs w:val="24"/>
        </w:rPr>
        <w:t>CDC?</w:t>
      </w:r>
    </w:p>
    <w:p w:rsidR="00010E6C" w:rsidRDefault="00010E6C" w:rsidP="00B45CB3">
      <w:pPr>
        <w:pStyle w:val="Outline3"/>
        <w:numPr>
          <w:ilvl w:val="3"/>
          <w:numId w:val="9"/>
        </w:numPr>
        <w:tabs>
          <w:tab w:val="clear" w:pos="2880"/>
          <w:tab w:val="num" w:pos="2520"/>
        </w:tabs>
        <w:ind w:left="2160" w:firstLine="0"/>
        <w:outlineLvl w:val="9"/>
        <w:rPr>
          <w:szCs w:val="24"/>
        </w:rPr>
      </w:pPr>
      <w:r>
        <w:rPr>
          <w:szCs w:val="24"/>
        </w:rPr>
        <w:t>Health?</w:t>
      </w:r>
    </w:p>
    <w:p w:rsidR="00010E6C" w:rsidRDefault="00010E6C">
      <w:pPr>
        <w:pStyle w:val="Outline1"/>
        <w:ind w:left="360" w:hanging="360"/>
        <w:outlineLvl w:val="9"/>
      </w:pPr>
      <w:r>
        <w:t>For States where there has been a change in the position of AOD in the State organizational structure:</w:t>
      </w:r>
    </w:p>
    <w:p w:rsidR="00010E6C" w:rsidRDefault="00010E6C">
      <w:pPr>
        <w:pStyle w:val="Outline2"/>
        <w:ind w:left="1080" w:hanging="360"/>
        <w:outlineLvl w:val="9"/>
        <w:rPr>
          <w:i w:val="0"/>
        </w:rPr>
      </w:pPr>
      <w:r>
        <w:rPr>
          <w:i w:val="0"/>
        </w:rPr>
        <w:t>Reasons for Change</w:t>
      </w:r>
    </w:p>
    <w:p w:rsidR="00010E6C" w:rsidRDefault="00010E6C">
      <w:pPr>
        <w:pStyle w:val="Outline3"/>
        <w:ind w:left="1800" w:hanging="360"/>
        <w:outlineLvl w:val="9"/>
      </w:pPr>
      <w:r>
        <w:t>What was the impetus for the change?  Were there changes in each year from 2000-2004 or just this year?</w:t>
      </w:r>
    </w:p>
    <w:p w:rsidR="00010E6C" w:rsidRDefault="00010E6C">
      <w:pPr>
        <w:pStyle w:val="Outline3"/>
        <w:ind w:left="1800" w:hanging="360"/>
        <w:outlineLvl w:val="9"/>
      </w:pPr>
      <w:r>
        <w:t>Were external consultants involved in the change?  Who were/are they?</w:t>
      </w:r>
    </w:p>
    <w:p w:rsidR="00010E6C" w:rsidRDefault="00010E6C">
      <w:pPr>
        <w:pStyle w:val="Outline3"/>
        <w:ind w:left="1800" w:hanging="360"/>
        <w:outlineLvl w:val="9"/>
      </w:pPr>
      <w:r>
        <w:t>Was there a single individual or interest group that was primarily responsible for the change?</w:t>
      </w:r>
    </w:p>
    <w:p w:rsidR="00010E6C" w:rsidRDefault="00010E6C">
      <w:pPr>
        <w:pStyle w:val="Outline3"/>
        <w:ind w:left="1800" w:hanging="360"/>
        <w:outlineLvl w:val="9"/>
      </w:pPr>
      <w:r>
        <w:t>Was information system consolidation a reason for the change?</w:t>
      </w:r>
    </w:p>
    <w:p w:rsidR="00010E6C" w:rsidRDefault="00010E6C">
      <w:pPr>
        <w:pStyle w:val="Outline3"/>
        <w:ind w:left="1800" w:hanging="360"/>
        <w:outlineLvl w:val="9"/>
      </w:pPr>
      <w:r>
        <w:t>Were State budget problems a reason for the change?</w:t>
      </w:r>
    </w:p>
    <w:p w:rsidR="00010E6C" w:rsidRDefault="00010E6C">
      <w:pPr>
        <w:pStyle w:val="Outline3"/>
        <w:ind w:left="1800" w:hanging="360"/>
        <w:outlineLvl w:val="9"/>
      </w:pPr>
      <w:r>
        <w:t>Were rising Medicaid costs a reason for the change?</w:t>
      </w:r>
    </w:p>
    <w:p w:rsidR="00010E6C" w:rsidRDefault="00010E6C">
      <w:pPr>
        <w:pStyle w:val="Outline3"/>
        <w:ind w:left="1800" w:hanging="360"/>
        <w:outlineLvl w:val="9"/>
      </w:pPr>
      <w:r>
        <w:t>Was change a result of a rethinking of the role of AOD services in the human services or health system?</w:t>
      </w:r>
    </w:p>
    <w:p w:rsidR="00010E6C" w:rsidRDefault="00010E6C">
      <w:pPr>
        <w:pStyle w:val="Outline2"/>
        <w:ind w:left="1080" w:hanging="360"/>
        <w:outlineLvl w:val="9"/>
        <w:rPr>
          <w:i w:val="0"/>
        </w:rPr>
      </w:pPr>
      <w:r>
        <w:rPr>
          <w:i w:val="0"/>
        </w:rPr>
        <w:t>Impact of the change in the position of AOD in the State organizational structure [fiscal (e.g., modification to reimbursement rates/contracts), programmatic (e.g., change in provider qualifications/expectations, or service delivery), or capacity (e.g., # of providers changed)]:</w:t>
      </w:r>
    </w:p>
    <w:p w:rsidR="00010E6C" w:rsidRDefault="00010E6C">
      <w:pPr>
        <w:pStyle w:val="Outline3"/>
        <w:ind w:left="1800" w:hanging="360"/>
        <w:outlineLvl w:val="9"/>
      </w:pPr>
      <w:r>
        <w:t>To what extent did the governance of the AOD department change as a result of restructuring?</w:t>
      </w:r>
    </w:p>
    <w:p w:rsidR="00010E6C" w:rsidRDefault="00010E6C" w:rsidP="00B45CB3">
      <w:pPr>
        <w:pStyle w:val="Outline3"/>
        <w:numPr>
          <w:ilvl w:val="3"/>
          <w:numId w:val="9"/>
        </w:numPr>
        <w:tabs>
          <w:tab w:val="clear" w:pos="2880"/>
          <w:tab w:val="num" w:pos="2520"/>
        </w:tabs>
        <w:ind w:left="2160" w:firstLine="0"/>
        <w:outlineLvl w:val="9"/>
      </w:pPr>
      <w:r>
        <w:t>How did mental health and AOD align potentially differing Federal and State statutory / regulatory authority?</w:t>
      </w:r>
    </w:p>
    <w:p w:rsidR="00010E6C" w:rsidRDefault="00010E6C">
      <w:pPr>
        <w:pStyle w:val="Outline3"/>
        <w:ind w:left="1800" w:hanging="360"/>
        <w:outlineLvl w:val="9"/>
      </w:pPr>
      <w:r>
        <w:t>What was the impact on AOD providers?</w:t>
      </w:r>
    </w:p>
    <w:p w:rsidR="00010E6C" w:rsidRDefault="00010E6C">
      <w:pPr>
        <w:pStyle w:val="Outline3"/>
        <w:ind w:left="1800" w:hanging="360"/>
        <w:outlineLvl w:val="9"/>
      </w:pPr>
      <w:r>
        <w:t>What was the impact on AOD programs?</w:t>
      </w:r>
    </w:p>
    <w:p w:rsidR="00010E6C" w:rsidRDefault="00010E6C">
      <w:pPr>
        <w:pStyle w:val="Outline3"/>
        <w:ind w:left="1800" w:hanging="360"/>
        <w:outlineLvl w:val="9"/>
      </w:pPr>
      <w:r>
        <w:t>Were any State-supported AOD programs opened or closed?</w:t>
      </w:r>
    </w:p>
    <w:p w:rsidR="00010E6C" w:rsidRDefault="00010E6C">
      <w:pPr>
        <w:pStyle w:val="Outline3"/>
        <w:ind w:left="1800" w:hanging="360"/>
        <w:outlineLvl w:val="9"/>
      </w:pPr>
      <w:r>
        <w:t>What was the impact on clients?</w:t>
      </w:r>
    </w:p>
    <w:p w:rsidR="00010E6C" w:rsidRDefault="00010E6C" w:rsidP="00B45CB3">
      <w:pPr>
        <w:pStyle w:val="Outline3"/>
        <w:numPr>
          <w:ilvl w:val="3"/>
          <w:numId w:val="9"/>
        </w:numPr>
        <w:tabs>
          <w:tab w:val="clear" w:pos="2880"/>
          <w:tab w:val="num" w:pos="2520"/>
        </w:tabs>
        <w:ind w:left="2160" w:firstLine="0"/>
        <w:outlineLvl w:val="9"/>
      </w:pPr>
      <w:r>
        <w:t>Men vs. Women?</w:t>
      </w:r>
    </w:p>
    <w:p w:rsidR="00010E6C" w:rsidRDefault="00010E6C" w:rsidP="00B45CB3">
      <w:pPr>
        <w:pStyle w:val="Outline3"/>
        <w:numPr>
          <w:ilvl w:val="3"/>
          <w:numId w:val="9"/>
        </w:numPr>
        <w:tabs>
          <w:tab w:val="clear" w:pos="2880"/>
          <w:tab w:val="num" w:pos="2520"/>
        </w:tabs>
        <w:ind w:left="2160" w:firstLine="0"/>
        <w:outlineLvl w:val="9"/>
      </w:pPr>
      <w:r>
        <w:t>Adults vs. Children</w:t>
      </w:r>
    </w:p>
    <w:p w:rsidR="00010E6C" w:rsidRDefault="00010E6C" w:rsidP="00B45CB3">
      <w:pPr>
        <w:pStyle w:val="Outline3"/>
        <w:numPr>
          <w:ilvl w:val="3"/>
          <w:numId w:val="9"/>
        </w:numPr>
        <w:tabs>
          <w:tab w:val="clear" w:pos="2880"/>
          <w:tab w:val="num" w:pos="2520"/>
        </w:tabs>
        <w:ind w:left="2160" w:firstLine="0"/>
        <w:outlineLvl w:val="9"/>
      </w:pPr>
      <w:r>
        <w:t>Clients with Co-Occurring disorders?</w:t>
      </w:r>
    </w:p>
    <w:p w:rsidR="00010E6C" w:rsidRDefault="00010E6C" w:rsidP="00B45CB3">
      <w:pPr>
        <w:pStyle w:val="Outline3"/>
        <w:numPr>
          <w:ilvl w:val="3"/>
          <w:numId w:val="9"/>
        </w:numPr>
        <w:tabs>
          <w:tab w:val="clear" w:pos="2880"/>
          <w:tab w:val="num" w:pos="2520"/>
        </w:tabs>
        <w:ind w:left="2160" w:firstLine="0"/>
        <w:outlineLvl w:val="9"/>
      </w:pPr>
      <w:r>
        <w:t>Clients with primary AOD disorders?</w:t>
      </w:r>
    </w:p>
    <w:p w:rsidR="00010E6C" w:rsidRDefault="00010E6C">
      <w:pPr>
        <w:pStyle w:val="Outline3"/>
        <w:ind w:left="1800" w:hanging="360"/>
        <w:outlineLvl w:val="9"/>
      </w:pPr>
      <w:r>
        <w:t>What was the impact on AOD Department staff morale?</w:t>
      </w:r>
    </w:p>
    <w:p w:rsidR="00010E6C" w:rsidRDefault="00010E6C" w:rsidP="00B45CB3">
      <w:pPr>
        <w:pStyle w:val="Outline3"/>
        <w:numPr>
          <w:ilvl w:val="3"/>
          <w:numId w:val="9"/>
        </w:numPr>
        <w:tabs>
          <w:tab w:val="clear" w:pos="2880"/>
          <w:tab w:val="num" w:pos="2520"/>
        </w:tabs>
        <w:ind w:left="2160" w:firstLine="0"/>
        <w:outlineLvl w:val="9"/>
      </w:pPr>
      <w:r>
        <w:t>Was there any impact on retention of senior civil service staff?</w:t>
      </w:r>
    </w:p>
    <w:p w:rsidR="00010E6C" w:rsidRDefault="00010E6C" w:rsidP="00B45CB3">
      <w:pPr>
        <w:pStyle w:val="Outline3"/>
        <w:numPr>
          <w:ilvl w:val="3"/>
          <w:numId w:val="9"/>
        </w:numPr>
        <w:tabs>
          <w:tab w:val="clear" w:pos="2880"/>
          <w:tab w:val="num" w:pos="2520"/>
        </w:tabs>
        <w:ind w:left="2160" w:firstLine="0"/>
        <w:outlineLvl w:val="9"/>
      </w:pPr>
      <w:r>
        <w:t>Were there voluntary or involuntary departures of key personnel?  Is the Director of AOD a new staff member?</w:t>
      </w:r>
    </w:p>
    <w:p w:rsidR="00010E6C" w:rsidRDefault="00010E6C">
      <w:pPr>
        <w:pStyle w:val="Outline3"/>
        <w:ind w:left="1800" w:hanging="360"/>
        <w:outlineLvl w:val="9"/>
      </w:pPr>
      <w:r>
        <w:t>Was there any impact on the ability of the AOD department to comply with Federal regulations?</w:t>
      </w:r>
    </w:p>
    <w:p w:rsidR="00010E6C" w:rsidRDefault="00010E6C" w:rsidP="00B45CB3">
      <w:pPr>
        <w:pStyle w:val="Outline3"/>
        <w:numPr>
          <w:ilvl w:val="3"/>
          <w:numId w:val="9"/>
        </w:numPr>
        <w:tabs>
          <w:tab w:val="clear" w:pos="2880"/>
          <w:tab w:val="num" w:pos="2520"/>
        </w:tabs>
        <w:ind w:left="2160" w:firstLine="0"/>
        <w:outlineLvl w:val="9"/>
      </w:pPr>
      <w:r>
        <w:t>Was there any impact on the ability of AOD to meet Federal MOE requirements? If so, how was this issue resolved?</w:t>
      </w:r>
    </w:p>
    <w:p w:rsidR="00010E6C" w:rsidRDefault="00010E6C">
      <w:pPr>
        <w:pStyle w:val="Outline3"/>
        <w:ind w:left="1800" w:hanging="360"/>
        <w:outlineLvl w:val="9"/>
      </w:pPr>
      <w:r>
        <w:t>Was there any impact on the relationships with and the access to key Legislators, the Governor and key members of the Executive department?</w:t>
      </w:r>
    </w:p>
    <w:p w:rsidR="00010E6C" w:rsidRDefault="00010E6C">
      <w:pPr>
        <w:pStyle w:val="Outline3"/>
        <w:ind w:left="1800" w:hanging="360"/>
        <w:outlineLvl w:val="9"/>
      </w:pPr>
      <w:r>
        <w:t>Was there any impact on inter-organizational relationships – the relationships of AOD to other agencies / departments?</w:t>
      </w:r>
    </w:p>
    <w:p w:rsidR="00010E6C" w:rsidRDefault="00010E6C" w:rsidP="00B45CB3">
      <w:pPr>
        <w:pStyle w:val="Outline3"/>
        <w:numPr>
          <w:ilvl w:val="3"/>
          <w:numId w:val="9"/>
        </w:numPr>
        <w:tabs>
          <w:tab w:val="clear" w:pos="2880"/>
          <w:tab w:val="num" w:pos="2520"/>
        </w:tabs>
        <w:ind w:left="2160" w:firstLine="0"/>
        <w:outlineLvl w:val="9"/>
      </w:pPr>
      <w:r>
        <w:t>Was there any impact on the relationships between AOD and criminal justice, Medicaid, Public Welfare, or Mental Health?</w:t>
      </w:r>
    </w:p>
    <w:p w:rsidR="00010E6C" w:rsidRDefault="00010E6C">
      <w:pPr>
        <w:pStyle w:val="Outline3"/>
        <w:ind w:left="1800" w:hanging="360"/>
        <w:outlineLvl w:val="9"/>
      </w:pPr>
      <w:r>
        <w:t>Was there any impact on access to external resources?</w:t>
      </w:r>
    </w:p>
    <w:p w:rsidR="00010E6C" w:rsidRDefault="00010E6C" w:rsidP="00B45CB3">
      <w:pPr>
        <w:pStyle w:val="Outline3"/>
        <w:numPr>
          <w:ilvl w:val="3"/>
          <w:numId w:val="9"/>
        </w:numPr>
        <w:tabs>
          <w:tab w:val="clear" w:pos="2880"/>
          <w:tab w:val="num" w:pos="2520"/>
        </w:tabs>
        <w:ind w:left="2160" w:firstLine="0"/>
        <w:outlineLvl w:val="9"/>
      </w:pPr>
      <w:r>
        <w:t>Consultants</w:t>
      </w:r>
    </w:p>
    <w:p w:rsidR="00010E6C" w:rsidRDefault="00010E6C" w:rsidP="00B45CB3">
      <w:pPr>
        <w:pStyle w:val="Outline3"/>
        <w:numPr>
          <w:ilvl w:val="3"/>
          <w:numId w:val="9"/>
        </w:numPr>
        <w:tabs>
          <w:tab w:val="clear" w:pos="2880"/>
          <w:tab w:val="num" w:pos="2520"/>
        </w:tabs>
        <w:ind w:left="2160" w:firstLine="0"/>
        <w:outlineLvl w:val="9"/>
      </w:pPr>
      <w:r>
        <w:t xml:space="preserve">Medical Experts </w:t>
      </w:r>
    </w:p>
    <w:p w:rsidR="00010E6C" w:rsidRDefault="00010E6C" w:rsidP="00B45CB3">
      <w:pPr>
        <w:pStyle w:val="Outline3"/>
        <w:numPr>
          <w:ilvl w:val="3"/>
          <w:numId w:val="9"/>
        </w:numPr>
        <w:tabs>
          <w:tab w:val="clear" w:pos="2880"/>
          <w:tab w:val="num" w:pos="2520"/>
        </w:tabs>
        <w:ind w:left="2160" w:firstLine="0"/>
        <w:outlineLvl w:val="9"/>
      </w:pPr>
      <w:r>
        <w:t>Other</w:t>
      </w:r>
    </w:p>
    <w:p w:rsidR="00010E6C" w:rsidRDefault="00010E6C">
      <w:pPr>
        <w:pStyle w:val="Outline3"/>
        <w:ind w:left="1800" w:hanging="360"/>
        <w:outlineLvl w:val="9"/>
      </w:pPr>
      <w:r>
        <w:t>Was there an impact on policy priorities?</w:t>
      </w:r>
    </w:p>
    <w:p w:rsidR="00010E6C" w:rsidRDefault="00010E6C" w:rsidP="00B45CB3">
      <w:pPr>
        <w:pStyle w:val="Outline3"/>
        <w:numPr>
          <w:ilvl w:val="3"/>
          <w:numId w:val="9"/>
        </w:numPr>
        <w:tabs>
          <w:tab w:val="clear" w:pos="2880"/>
          <w:tab w:val="num" w:pos="2520"/>
        </w:tabs>
        <w:ind w:left="2160" w:firstLine="0"/>
        <w:outlineLvl w:val="9"/>
      </w:pPr>
      <w:r>
        <w:t>Within the AOD Department</w:t>
      </w:r>
    </w:p>
    <w:p w:rsidR="00010E6C" w:rsidRDefault="00010E6C" w:rsidP="00B45CB3">
      <w:pPr>
        <w:pStyle w:val="Outline3"/>
        <w:numPr>
          <w:ilvl w:val="3"/>
          <w:numId w:val="9"/>
        </w:numPr>
        <w:tabs>
          <w:tab w:val="clear" w:pos="2880"/>
          <w:tab w:val="num" w:pos="2520"/>
        </w:tabs>
        <w:ind w:left="2160" w:firstLine="0"/>
        <w:outlineLvl w:val="9"/>
      </w:pPr>
      <w:r>
        <w:t>Among HHS departments / agencies</w:t>
      </w:r>
    </w:p>
    <w:p w:rsidR="00010E6C" w:rsidRDefault="00010E6C">
      <w:pPr>
        <w:pStyle w:val="Outline3"/>
        <w:ind w:left="1800" w:hanging="360"/>
        <w:outlineLvl w:val="9"/>
      </w:pPr>
      <w:r>
        <w:t>Was there any impact on the quantity of services provided or offered to public program recipients?</w:t>
      </w:r>
    </w:p>
    <w:p w:rsidR="00010E6C" w:rsidRDefault="00010E6C">
      <w:pPr>
        <w:pStyle w:val="Outline3"/>
        <w:ind w:left="1800" w:hanging="360"/>
        <w:outlineLvl w:val="9"/>
      </w:pPr>
      <w:r>
        <w:t>Was there any impact on the quality of services provided or offered to public program recipients?</w:t>
      </w:r>
    </w:p>
    <w:p w:rsidR="00010E6C" w:rsidRDefault="00010E6C">
      <w:pPr>
        <w:pStyle w:val="Outline3"/>
        <w:ind w:left="1800" w:hanging="360"/>
        <w:outlineLvl w:val="9"/>
      </w:pPr>
      <w:r>
        <w:t>Were there any savings attributable to the organizational position change?</w:t>
      </w:r>
    </w:p>
    <w:p w:rsidR="00010E6C" w:rsidRDefault="00010E6C">
      <w:pPr>
        <w:pStyle w:val="Outline3"/>
        <w:ind w:left="1800" w:hanging="360"/>
        <w:outlineLvl w:val="9"/>
      </w:pPr>
      <w:r>
        <w:t>What was the impact of the change on outcomes?</w:t>
      </w:r>
    </w:p>
    <w:p w:rsidR="00010E6C" w:rsidRDefault="00010E6C">
      <w:pPr>
        <w:pStyle w:val="Outline3"/>
        <w:ind w:left="1800" w:hanging="360"/>
        <w:outlineLvl w:val="9"/>
      </w:pPr>
      <w:r>
        <w:t>What were the goals of the change and have they been met?</w:t>
      </w:r>
    </w:p>
    <w:p w:rsidR="00010E6C" w:rsidRDefault="00010E6C">
      <w:pPr>
        <w:pStyle w:val="Outline3"/>
        <w:ind w:left="1800" w:hanging="360"/>
        <w:outlineLvl w:val="9"/>
      </w:pPr>
      <w:r>
        <w:t>Was there an impact on the ability to access Federal resources, including the SAPT block grant?</w:t>
      </w:r>
    </w:p>
    <w:p w:rsidR="00010E6C" w:rsidRDefault="00010E6C">
      <w:pPr>
        <w:pStyle w:val="Outline3"/>
        <w:ind w:left="1800" w:hanging="360"/>
        <w:outlineLvl w:val="9"/>
      </w:pPr>
      <w:r>
        <w:t>Was there an impact on the ability to access State resources?</w:t>
      </w:r>
    </w:p>
    <w:p w:rsidR="00010E6C" w:rsidRDefault="00010E6C">
      <w:pPr>
        <w:pStyle w:val="Outline3"/>
        <w:ind w:left="1800" w:hanging="360"/>
        <w:outlineLvl w:val="9"/>
      </w:pPr>
      <w:r>
        <w:t>Was there an impact on the relationships with and the amount of collaboration with other State departments / agencies?</w:t>
      </w:r>
    </w:p>
    <w:p w:rsidR="00010E6C" w:rsidRDefault="00010E6C">
      <w:pPr>
        <w:pStyle w:val="Outline3"/>
        <w:ind w:left="1800" w:hanging="360"/>
        <w:outlineLvl w:val="9"/>
      </w:pPr>
      <w:r>
        <w:t>What impact did the change have on the relationship of the AOD Department with the MH Department?</w:t>
      </w:r>
    </w:p>
    <w:p w:rsidR="00010E6C" w:rsidRDefault="00010E6C">
      <w:pPr>
        <w:pStyle w:val="Outline1"/>
        <w:ind w:left="360" w:hanging="360"/>
        <w:outlineLvl w:val="9"/>
      </w:pPr>
      <w:r>
        <w:t>Structure of Treatment System</w:t>
      </w:r>
    </w:p>
    <w:p w:rsidR="00010E6C" w:rsidRDefault="00010E6C">
      <w:pPr>
        <w:pStyle w:val="Outline2"/>
        <w:ind w:left="1080" w:hanging="360"/>
        <w:outlineLvl w:val="9"/>
        <w:rPr>
          <w:i w:val="0"/>
        </w:rPr>
      </w:pPr>
      <w:r>
        <w:rPr>
          <w:i w:val="0"/>
        </w:rPr>
        <w:t>Reliance on Methadone</w:t>
      </w:r>
    </w:p>
    <w:p w:rsidR="00010E6C" w:rsidRDefault="00010E6C">
      <w:pPr>
        <w:pStyle w:val="Outline3"/>
        <w:ind w:left="1800" w:hanging="360"/>
        <w:outlineLvl w:val="9"/>
      </w:pPr>
      <w:r>
        <w:t>What proportion of AOD expenditures are for medication-assisted treatment, including methadone treatment?  What proportion for methadone treatment?</w:t>
      </w:r>
    </w:p>
    <w:p w:rsidR="00010E6C" w:rsidRDefault="00010E6C">
      <w:pPr>
        <w:pStyle w:val="Outline3"/>
        <w:ind w:left="1800" w:hanging="360"/>
        <w:outlineLvl w:val="9"/>
      </w:pPr>
      <w:r>
        <w:t>What is the distribution of public vs. private OTPs and treatment slots in your State?</w:t>
      </w:r>
    </w:p>
    <w:p w:rsidR="00010E6C" w:rsidRDefault="00010E6C">
      <w:pPr>
        <w:pStyle w:val="Outline2"/>
        <w:ind w:left="1080" w:hanging="360"/>
        <w:outlineLvl w:val="9"/>
        <w:rPr>
          <w:i w:val="0"/>
        </w:rPr>
      </w:pPr>
      <w:r>
        <w:rPr>
          <w:i w:val="0"/>
        </w:rPr>
        <w:t xml:space="preserve">County and local treatment </w:t>
      </w:r>
    </w:p>
    <w:p w:rsidR="00010E6C" w:rsidRDefault="00010E6C">
      <w:pPr>
        <w:pStyle w:val="Outline3"/>
        <w:ind w:left="1800" w:hanging="360"/>
        <w:outlineLvl w:val="9"/>
        <w:rPr>
          <w:szCs w:val="24"/>
        </w:rPr>
      </w:pPr>
      <w:r>
        <w:t>What is the role of county and local political structures in your treatment system?  Do State and Federal AOD funds flow to county and local political entities?</w:t>
      </w:r>
    </w:p>
    <w:p w:rsidR="00010E6C" w:rsidRDefault="00010E6C">
      <w:pPr>
        <w:pStyle w:val="Outline1"/>
        <w:numPr>
          <w:ilvl w:val="0"/>
          <w:numId w:val="0"/>
        </w:numPr>
        <w:jc w:val="center"/>
        <w:outlineLvl w:val="9"/>
        <w:rPr>
          <w:b/>
        </w:rPr>
      </w:pPr>
      <w:r>
        <w:rPr>
          <w:szCs w:val="24"/>
        </w:rPr>
        <w:br w:type="page"/>
      </w:r>
      <w:r>
        <w:rPr>
          <w:b/>
        </w:rPr>
        <w:t>State Expenditure Information Request</w:t>
      </w:r>
    </w:p>
    <w:p w:rsidR="00010E6C" w:rsidRDefault="00010E6C" w:rsidP="00B45CB3">
      <w:pPr>
        <w:pStyle w:val="Outline2"/>
        <w:numPr>
          <w:ilvl w:val="1"/>
          <w:numId w:val="47"/>
        </w:numPr>
        <w:ind w:left="1080" w:hanging="360"/>
        <w:outlineLvl w:val="9"/>
        <w:rPr>
          <w:i w:val="0"/>
        </w:rPr>
      </w:pPr>
      <w:r>
        <w:rPr>
          <w:i w:val="0"/>
        </w:rPr>
        <w:t>Please provide the total AOD expenditures for all departments of State and county / local government combined for the past three years, including expenditures from funds received from the Federal government.  If possible, include expenditures from other departments, such as Social Services, Health, Mental Health, Corrections / Criminal Justice, and Public Welfare and Medicaid.  Use the following categories of AOD spending:</w:t>
      </w:r>
    </w:p>
    <w:p w:rsidR="00010E6C" w:rsidRDefault="00010E6C">
      <w:pPr>
        <w:pStyle w:val="Outline2"/>
        <w:tabs>
          <w:tab w:val="clear" w:pos="1080"/>
        </w:tabs>
        <w:outlineLvl w:val="9"/>
        <w:rPr>
          <w:i w:val="0"/>
        </w:rPr>
      </w:pPr>
    </w:p>
    <w:p w:rsidR="00010E6C" w:rsidRDefault="00010E6C">
      <w:pPr>
        <w:pStyle w:val="Outline3"/>
        <w:spacing w:before="60" w:after="0"/>
        <w:ind w:left="1800" w:hanging="360"/>
        <w:outlineLvl w:val="9"/>
      </w:pPr>
      <w:r>
        <w:t>Substance Abuse Treatment and Rehabilitation</w:t>
      </w:r>
    </w:p>
    <w:p w:rsidR="00010E6C" w:rsidRDefault="00010E6C">
      <w:pPr>
        <w:pStyle w:val="Outline3"/>
        <w:spacing w:before="60" w:after="0"/>
        <w:ind w:left="1800" w:hanging="360"/>
        <w:outlineLvl w:val="9"/>
      </w:pPr>
      <w:r>
        <w:t>Alcohol Treatment and Rehabilitation</w:t>
      </w:r>
    </w:p>
    <w:p w:rsidR="00010E6C" w:rsidRDefault="00010E6C">
      <w:pPr>
        <w:pStyle w:val="Outline3"/>
        <w:spacing w:before="60" w:after="0"/>
        <w:ind w:left="1800" w:hanging="360"/>
        <w:outlineLvl w:val="9"/>
      </w:pPr>
      <w:r>
        <w:t>Drug Treatment and Rehabilitation</w:t>
      </w:r>
    </w:p>
    <w:p w:rsidR="00010E6C" w:rsidRDefault="00010E6C">
      <w:pPr>
        <w:pStyle w:val="Outline3"/>
        <w:numPr>
          <w:ilvl w:val="3"/>
          <w:numId w:val="0"/>
        </w:numPr>
        <w:tabs>
          <w:tab w:val="num" w:pos="2520"/>
        </w:tabs>
        <w:spacing w:before="60" w:after="0"/>
        <w:ind w:left="2160"/>
        <w:outlineLvl w:val="9"/>
      </w:pPr>
      <w:r>
        <w:t>Detoxification (24 Hour Care)</w:t>
      </w:r>
    </w:p>
    <w:p w:rsidR="00010E6C" w:rsidRDefault="00010E6C">
      <w:pPr>
        <w:pStyle w:val="Outline3"/>
        <w:numPr>
          <w:ilvl w:val="3"/>
          <w:numId w:val="0"/>
        </w:numPr>
        <w:tabs>
          <w:tab w:val="num" w:pos="2520"/>
        </w:tabs>
        <w:spacing w:before="60" w:after="0"/>
        <w:ind w:left="2160"/>
        <w:outlineLvl w:val="9"/>
      </w:pPr>
      <w:r>
        <w:t>Residential (Hospital Inpatient, Short Term, Long Term)</w:t>
      </w:r>
    </w:p>
    <w:p w:rsidR="00010E6C" w:rsidRDefault="00010E6C">
      <w:pPr>
        <w:pStyle w:val="Outline3"/>
        <w:numPr>
          <w:ilvl w:val="3"/>
          <w:numId w:val="0"/>
        </w:numPr>
        <w:tabs>
          <w:tab w:val="num" w:pos="2520"/>
        </w:tabs>
        <w:spacing w:before="60" w:after="0"/>
        <w:ind w:left="2160"/>
        <w:outlineLvl w:val="9"/>
      </w:pPr>
      <w:r>
        <w:t>Ambulatory / Outpatient</w:t>
      </w:r>
    </w:p>
    <w:p w:rsidR="00010E6C" w:rsidRDefault="00010E6C">
      <w:pPr>
        <w:pStyle w:val="Outline3"/>
        <w:numPr>
          <w:ilvl w:val="4"/>
          <w:numId w:val="0"/>
        </w:numPr>
        <w:tabs>
          <w:tab w:val="num" w:pos="3240"/>
        </w:tabs>
        <w:spacing w:before="60" w:after="0"/>
        <w:ind w:left="2880"/>
        <w:outlineLvl w:val="9"/>
      </w:pPr>
      <w:r>
        <w:t>Methadone</w:t>
      </w:r>
    </w:p>
    <w:p w:rsidR="00010E6C" w:rsidRDefault="00010E6C">
      <w:pPr>
        <w:pStyle w:val="Outline3"/>
        <w:numPr>
          <w:ilvl w:val="4"/>
          <w:numId w:val="0"/>
        </w:numPr>
        <w:tabs>
          <w:tab w:val="num" w:pos="3240"/>
        </w:tabs>
        <w:spacing w:before="60" w:after="0"/>
        <w:ind w:left="2880"/>
        <w:outlineLvl w:val="9"/>
      </w:pPr>
      <w:r>
        <w:t>Non-Methadone</w:t>
      </w:r>
    </w:p>
    <w:p w:rsidR="00010E6C" w:rsidRDefault="00010E6C">
      <w:pPr>
        <w:pStyle w:val="Outline3"/>
        <w:numPr>
          <w:ilvl w:val="4"/>
          <w:numId w:val="0"/>
        </w:numPr>
        <w:tabs>
          <w:tab w:val="num" w:pos="3240"/>
        </w:tabs>
        <w:spacing w:before="60" w:after="0"/>
        <w:ind w:left="2880"/>
        <w:outlineLvl w:val="9"/>
      </w:pPr>
      <w:r>
        <w:t>IOP</w:t>
      </w:r>
    </w:p>
    <w:p w:rsidR="00010E6C" w:rsidRDefault="00010E6C">
      <w:pPr>
        <w:pStyle w:val="Outline3"/>
        <w:numPr>
          <w:ilvl w:val="4"/>
          <w:numId w:val="0"/>
        </w:numPr>
        <w:tabs>
          <w:tab w:val="num" w:pos="3240"/>
        </w:tabs>
        <w:spacing w:before="60" w:after="0"/>
        <w:ind w:left="2880"/>
        <w:outlineLvl w:val="9"/>
      </w:pPr>
      <w:r>
        <w:t>Detox</w:t>
      </w:r>
    </w:p>
    <w:p w:rsidR="00010E6C" w:rsidRDefault="00010E6C">
      <w:pPr>
        <w:pStyle w:val="Outline3"/>
        <w:spacing w:before="60" w:after="0"/>
        <w:ind w:left="1800" w:hanging="360"/>
        <w:outlineLvl w:val="9"/>
      </w:pPr>
      <w:r>
        <w:t>Primary Prevention</w:t>
      </w:r>
    </w:p>
    <w:p w:rsidR="00010E6C" w:rsidRDefault="00010E6C">
      <w:pPr>
        <w:pStyle w:val="Outline3"/>
        <w:spacing w:before="60" w:after="0"/>
        <w:ind w:left="1800" w:hanging="360"/>
        <w:outlineLvl w:val="9"/>
      </w:pPr>
      <w:r>
        <w:t>TB Services</w:t>
      </w:r>
    </w:p>
    <w:p w:rsidR="00010E6C" w:rsidRDefault="00010E6C">
      <w:pPr>
        <w:pStyle w:val="Outline3"/>
        <w:spacing w:before="60" w:after="0"/>
        <w:ind w:left="1800" w:hanging="360"/>
        <w:outlineLvl w:val="9"/>
      </w:pPr>
      <w:r>
        <w:t>HIV Early Intervention Services</w:t>
      </w:r>
    </w:p>
    <w:p w:rsidR="00010E6C" w:rsidRDefault="00010E6C">
      <w:pPr>
        <w:pStyle w:val="Outline3"/>
        <w:spacing w:before="60" w:after="0"/>
        <w:ind w:left="1800" w:hanging="360"/>
        <w:outlineLvl w:val="9"/>
      </w:pPr>
      <w:r>
        <w:t>Administration (Excluding Program / Provider)</w:t>
      </w:r>
    </w:p>
    <w:p w:rsidR="00010E6C" w:rsidRDefault="00010E6C">
      <w:pPr>
        <w:pStyle w:val="Outline2"/>
        <w:ind w:left="1080" w:hanging="360"/>
        <w:outlineLvl w:val="9"/>
        <w:rPr>
          <w:i w:val="0"/>
        </w:rPr>
      </w:pPr>
      <w:r>
        <w:rPr>
          <w:i w:val="0"/>
        </w:rPr>
        <w:t>Please provide the total expenditures for the following State departments for the past three years, including expenditures from funds received from the Federal government.  Please identify and specify AOD block grant funds.</w:t>
      </w:r>
    </w:p>
    <w:p w:rsidR="00010E6C" w:rsidRDefault="00010E6C">
      <w:pPr>
        <w:pStyle w:val="Outline3"/>
        <w:ind w:left="1800" w:hanging="360"/>
        <w:outlineLvl w:val="9"/>
      </w:pPr>
      <w:r>
        <w:t>AOD</w:t>
      </w:r>
    </w:p>
    <w:p w:rsidR="00010E6C" w:rsidRDefault="00010E6C">
      <w:pPr>
        <w:pStyle w:val="Outline3"/>
        <w:ind w:left="1800" w:hanging="360"/>
        <w:outlineLvl w:val="9"/>
      </w:pPr>
      <w:r>
        <w:t>Mental Health</w:t>
      </w:r>
    </w:p>
    <w:p w:rsidR="00010E6C" w:rsidRDefault="00010E6C">
      <w:pPr>
        <w:pStyle w:val="Outline3"/>
        <w:ind w:left="1800" w:hanging="360"/>
        <w:outlineLvl w:val="9"/>
        <w:rPr>
          <w:szCs w:val="24"/>
        </w:rPr>
      </w:pPr>
      <w:r>
        <w:t>Health</w:t>
      </w:r>
    </w:p>
    <w:p w:rsidR="00010E6C" w:rsidRDefault="00010E6C"/>
    <w:p w:rsidR="00010E6C" w:rsidRDefault="00010E6C">
      <w:pPr>
        <w:pStyle w:val="Outline2"/>
        <w:tabs>
          <w:tab w:val="clear" w:pos="1080"/>
        </w:tabs>
        <w:ind w:left="0"/>
        <w:outlineLvl w:val="9"/>
        <w:rPr>
          <w:szCs w:val="24"/>
        </w:rPr>
      </w:pPr>
    </w:p>
    <w:sectPr w:rsidR="00010E6C" w:rsidSect="00214808">
      <w:footerReference w:type="even" r:id="rId11"/>
      <w:footerReference w:type="default" r:id="rId12"/>
      <w:footerReference w:type="first" r:id="rId13"/>
      <w:pgSz w:w="12240" w:h="15840" w:code="1"/>
      <w:pgMar w:top="1440" w:right="1800" w:bottom="1728" w:left="180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F21" w:rsidRDefault="00DC7F21">
      <w:r>
        <w:separator/>
      </w:r>
    </w:p>
  </w:endnote>
  <w:endnote w:type="continuationSeparator" w:id="0">
    <w:p w:rsidR="00DC7F21" w:rsidRDefault="00DC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CB" w:rsidRDefault="001569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69CB" w:rsidRDefault="001569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CB" w:rsidRDefault="001569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1F6B">
      <w:rPr>
        <w:rStyle w:val="PageNumber"/>
        <w:noProof/>
      </w:rPr>
      <w:t>2</w:t>
    </w:r>
    <w:r>
      <w:rPr>
        <w:rStyle w:val="PageNumber"/>
      </w:rPr>
      <w:fldChar w:fldCharType="end"/>
    </w:r>
  </w:p>
  <w:p w:rsidR="001569CB" w:rsidRDefault="001569CB">
    <w:pPr>
      <w:pStyle w:val="Footer"/>
      <w:ind w:right="360"/>
      <w:jc w:val="center"/>
    </w:pPr>
  </w:p>
  <w:p w:rsidR="001569CB" w:rsidRDefault="001569CB">
    <w:pPr>
      <w:pStyle w:val="Footer"/>
      <w:ind w:right="36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CB" w:rsidRDefault="001569CB" w:rsidP="00B963F5">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F21" w:rsidRDefault="00DC7F21">
      <w:r>
        <w:separator/>
      </w:r>
    </w:p>
  </w:footnote>
  <w:footnote w:type="continuationSeparator" w:id="0">
    <w:p w:rsidR="00DC7F21" w:rsidRDefault="00DC7F21">
      <w:r>
        <w:continuationSeparator/>
      </w:r>
    </w:p>
  </w:footnote>
  <w:footnote w:id="1">
    <w:p w:rsidR="001569CB" w:rsidRDefault="001569CB">
      <w:pPr>
        <w:pStyle w:val="FootnoteText"/>
      </w:pPr>
      <w:r>
        <w:rPr>
          <w:rStyle w:val="FootnoteReference"/>
        </w:rPr>
        <w:footnoteRef/>
      </w:r>
      <w:r>
        <w:t xml:space="preserve"> </w:t>
      </w:r>
      <w:r>
        <w:rPr>
          <w:sz w:val="24"/>
          <w:szCs w:val="24"/>
        </w:rPr>
        <w:t xml:space="preserve"> McCarty et. al., “State and Federal Policy Influences on Alcohol Treatment Services,” in Mignon, S. et al, Substance Use and Abuse:  Exploring Alcohol and Drug Problems, Boulder, CO, in press</w:t>
      </w:r>
    </w:p>
  </w:footnote>
  <w:footnote w:id="2">
    <w:p w:rsidR="001569CB" w:rsidRDefault="001569CB">
      <w:pPr>
        <w:pStyle w:val="FootnoteText"/>
      </w:pPr>
      <w:r>
        <w:rPr>
          <w:rStyle w:val="FootnoteReference"/>
        </w:rPr>
        <w:footnoteRef/>
      </w:r>
      <w:r>
        <w:t xml:space="preserve"> </w:t>
      </w:r>
      <w:r>
        <w:rPr>
          <w:sz w:val="24"/>
          <w:szCs w:val="24"/>
        </w:rPr>
        <w:t>D. McCarty and H. Goldman, “Treatment for Alcohol and Drug Dependence: History, workforce, Organization, Financing and Emerging Policies,” in Lewinson et. al., Substance Abuse:  A Comprehensive Textbook, Fourth Edition, Lippincott, Williams and Wilkins, Philadelphia 2005 pp. 1346-1360</w:t>
      </w:r>
    </w:p>
  </w:footnote>
  <w:footnote w:id="3">
    <w:p w:rsidR="001569CB" w:rsidRDefault="001569CB">
      <w:pPr>
        <w:pStyle w:val="FootnoteText"/>
      </w:pPr>
      <w:r>
        <w:rPr>
          <w:rStyle w:val="FootnoteReference"/>
        </w:rPr>
        <w:footnoteRef/>
      </w:r>
      <w:r>
        <w:t xml:space="preserve"> </w:t>
      </w:r>
      <w:r>
        <w:rPr>
          <w:sz w:val="24"/>
          <w:szCs w:val="24"/>
        </w:rPr>
        <w:t>SAMHSA Expenditure Estimates report, 2005</w:t>
      </w:r>
    </w:p>
  </w:footnote>
  <w:footnote w:id="4">
    <w:p w:rsidR="001569CB" w:rsidRDefault="001569CB">
      <w:pPr>
        <w:pStyle w:val="FootnoteText"/>
      </w:pPr>
      <w:r>
        <w:rPr>
          <w:rStyle w:val="FootnoteReference"/>
        </w:rPr>
        <w:footnoteRef/>
      </w:r>
      <w:r>
        <w:t xml:space="preserve"> </w:t>
      </w:r>
      <w:r>
        <w:rPr>
          <w:sz w:val="24"/>
          <w:szCs w:val="24"/>
        </w:rPr>
        <w:t>SAMHSA/CSAT/2005</w:t>
      </w:r>
    </w:p>
  </w:footnote>
  <w:footnote w:id="5">
    <w:p w:rsidR="001569CB" w:rsidRPr="00695AEF" w:rsidRDefault="001569CB">
      <w:pPr>
        <w:pStyle w:val="FootnoteText"/>
      </w:pPr>
      <w:r>
        <w:rPr>
          <w:rStyle w:val="FootnoteReference"/>
        </w:rPr>
        <w:footnoteRef/>
      </w:r>
      <w:r>
        <w:t xml:space="preserve"> </w:t>
      </w:r>
      <w:r w:rsidRPr="00695AEF">
        <w:t>James Thompson, Organizations in Action, (2004) and W. Richard Scott, Organizations:  Rational, Natural, and Open Systems (2003)</w:t>
      </w:r>
      <w:r>
        <w:t xml:space="preserve"> are two examples of such arguments. </w:t>
      </w:r>
    </w:p>
  </w:footnote>
  <w:footnote w:id="6">
    <w:p w:rsidR="001569CB" w:rsidRDefault="001569CB">
      <w:pPr>
        <w:autoSpaceDE w:val="0"/>
        <w:autoSpaceDN w:val="0"/>
        <w:adjustRightInd w:val="0"/>
      </w:pPr>
      <w:r>
        <w:rPr>
          <w:rStyle w:val="FootnoteReference"/>
        </w:rPr>
        <w:footnoteRef/>
      </w:r>
      <w:r>
        <w:t xml:space="preserve"> Office of National Drug Control Policy (2001). </w:t>
      </w:r>
      <w:r>
        <w:rPr>
          <w:i/>
          <w:iCs/>
        </w:rPr>
        <w:t>The Economic Costs of Drug Abuse in the United States, 1992-1998</w:t>
      </w:r>
      <w:r>
        <w:t>. Washington, DC: Executive Office of the President</w:t>
      </w:r>
    </w:p>
    <w:p w:rsidR="001569CB" w:rsidRDefault="001569CB">
      <w:pPr>
        <w:autoSpaceDE w:val="0"/>
        <w:autoSpaceDN w:val="0"/>
        <w:adjustRightInd w:val="0"/>
      </w:pPr>
      <w:r>
        <w:t>(Publication No. NCJ-190636).</w:t>
      </w:r>
    </w:p>
    <w:p w:rsidR="001569CB" w:rsidRDefault="001569CB">
      <w:pPr>
        <w:pStyle w:val="FootnoteText"/>
      </w:pPr>
    </w:p>
  </w:footnote>
  <w:footnote w:id="7">
    <w:p w:rsidR="001569CB" w:rsidRDefault="001569CB">
      <w:pPr>
        <w:pStyle w:val="FootnoteText"/>
      </w:pPr>
      <w:r>
        <w:rPr>
          <w:rStyle w:val="FootnoteReference"/>
        </w:rPr>
        <w:footnoteRef/>
      </w:r>
      <w:r>
        <w:t xml:space="preserve"> Massachusetts – Extensive collaboration and policy development within Department of Public Health, focused on prevention mission</w:t>
      </w:r>
    </w:p>
  </w:footnote>
  <w:footnote w:id="8">
    <w:p w:rsidR="001569CB" w:rsidRDefault="001569CB">
      <w:pPr>
        <w:pStyle w:val="FootnoteText"/>
      </w:pPr>
      <w:r>
        <w:rPr>
          <w:rStyle w:val="FootnoteReference"/>
        </w:rPr>
        <w:footnoteRef/>
      </w:r>
      <w:r>
        <w:t xml:space="preserve"> Michigan – Problems with MOE requirement prior to reorganization</w:t>
      </w:r>
    </w:p>
  </w:footnote>
  <w:footnote w:id="9">
    <w:p w:rsidR="001569CB" w:rsidRDefault="001569CB">
      <w:pPr>
        <w:pStyle w:val="FootnoteText"/>
      </w:pPr>
      <w:r>
        <w:rPr>
          <w:rStyle w:val="FootnoteReference"/>
        </w:rPr>
        <w:footnoteRef/>
      </w:r>
      <w:r>
        <w:t xml:space="preserve"> Texas - Planning for reorganization of State agencies has disrupted collaboration and SA policy development </w:t>
      </w:r>
    </w:p>
  </w:footnote>
  <w:footnote w:id="10">
    <w:p w:rsidR="001569CB" w:rsidRDefault="001569CB">
      <w:pPr>
        <w:pStyle w:val="FootnoteText"/>
      </w:pPr>
      <w:r>
        <w:rPr>
          <w:rStyle w:val="FootnoteReference"/>
        </w:rPr>
        <w:footnoteRef/>
      </w:r>
      <w:r>
        <w:t xml:space="preserve"> SAMHSA </w:t>
      </w:r>
      <w:r>
        <w:rPr>
          <w:i/>
        </w:rPr>
        <w:t>National Expenditures for Mental Health and Substance Abuse Treatment 1991 - 2001</w:t>
      </w:r>
      <w:r>
        <w:t xml:space="preserve"> DHHS Publication No. SMA 05-3999 2005 </w:t>
      </w:r>
    </w:p>
  </w:footnote>
  <w:footnote w:id="11">
    <w:p w:rsidR="001569CB" w:rsidRDefault="001569CB">
      <w:pPr>
        <w:pStyle w:val="FootnoteText"/>
      </w:pPr>
      <w:r>
        <w:rPr>
          <w:rStyle w:val="FootnoteReference"/>
        </w:rPr>
        <w:footnoteRef/>
      </w:r>
      <w:r>
        <w:t xml:space="preserve"> SAMHSA </w:t>
      </w:r>
      <w:r>
        <w:rPr>
          <w:i/>
        </w:rPr>
        <w:t>National Expenditures for Mental Health and Substance Abuse Treatment 1991 - 2001</w:t>
      </w:r>
      <w:r>
        <w:t xml:space="preserve"> DHHS Publication No. SMA 05-3999 2005  </w:t>
      </w:r>
    </w:p>
  </w:footnote>
  <w:footnote w:id="12">
    <w:p w:rsidR="001569CB" w:rsidRDefault="001569CB">
      <w:pPr>
        <w:pStyle w:val="FootnoteText"/>
      </w:pPr>
      <w:r>
        <w:rPr>
          <w:rStyle w:val="FootnoteReference"/>
        </w:rPr>
        <w:footnoteRef/>
      </w:r>
      <w:r>
        <w:t xml:space="preserve"> SAMHSA </w:t>
      </w:r>
      <w:r>
        <w:rPr>
          <w:i/>
        </w:rPr>
        <w:t>National Expenditures for Mental Health and Substance Abuse Treatment 1991 - 2001</w:t>
      </w:r>
      <w:r>
        <w:t xml:space="preserve"> DHHS Publication No. SMA 05-3999 2005</w:t>
      </w:r>
    </w:p>
  </w:footnote>
  <w:footnote w:id="13">
    <w:p w:rsidR="001569CB" w:rsidRDefault="001569CB" w:rsidP="00D67185">
      <w:pPr>
        <w:pStyle w:val="FootnoteText"/>
      </w:pPr>
      <w:r>
        <w:rPr>
          <w:rStyle w:val="FootnoteReference"/>
        </w:rPr>
        <w:footnoteRef/>
      </w:r>
      <w:r>
        <w:t xml:space="preserve"> SAMHSA, Office of Applied Studies, </w:t>
      </w:r>
      <w:r>
        <w:rPr>
          <w:i/>
        </w:rPr>
        <w:t>The DASIS Report</w:t>
      </w:r>
      <w:r>
        <w:t>, “Admissions with Co-occurring Disorders: 1995 and 2001” April 9, 2004</w:t>
      </w:r>
    </w:p>
    <w:p w:rsidR="001569CB" w:rsidRDefault="001569CB" w:rsidP="00D67185">
      <w:pPr>
        <w:pStyle w:val="FootnoteText"/>
      </w:pPr>
    </w:p>
  </w:footnote>
  <w:footnote w:id="14">
    <w:p w:rsidR="001569CB" w:rsidRPr="002C1A1D" w:rsidRDefault="001569CB" w:rsidP="00D67185">
      <w:r>
        <w:rPr>
          <w:rStyle w:val="FootnoteReference"/>
        </w:rPr>
        <w:footnoteRef/>
      </w:r>
      <w:r>
        <w:t xml:space="preserve"> </w:t>
      </w:r>
      <w:r w:rsidRPr="00C51D60">
        <w:t xml:space="preserve">Epstein J., Barker, P., Vorburger, M., &amp; Murtha, C. (2004). </w:t>
      </w:r>
      <w:r w:rsidRPr="00C51D60">
        <w:rPr>
          <w:i/>
          <w:iCs/>
        </w:rPr>
        <w:t>Serious mental illness and its co-occurrence with substance use disorders, 2002</w:t>
      </w:r>
      <w:r w:rsidRPr="00C51D60">
        <w:t xml:space="preserve"> (DHHS Publication No. SMA 04–3905, Analytic Series A-24). Rockville, MD: Substance Abuse and Mental Health Services Administration, Office of Applied Studies.</w:t>
      </w:r>
    </w:p>
  </w:footnote>
  <w:footnote w:id="15">
    <w:p w:rsidR="001569CB" w:rsidRDefault="001569CB">
      <w:pPr>
        <w:pStyle w:val="FootnoteText"/>
      </w:pPr>
      <w:r>
        <w:rPr>
          <w:rStyle w:val="FootnoteReference"/>
        </w:rPr>
        <w:footnoteRef/>
      </w:r>
      <w:r w:rsidRPr="00315063">
        <w:rPr>
          <w:i/>
        </w:rPr>
        <w:t xml:space="preserve"> ibid</w:t>
      </w:r>
    </w:p>
  </w:footnote>
  <w:footnote w:id="16">
    <w:p w:rsidR="001569CB" w:rsidRDefault="001569CB">
      <w:pPr>
        <w:pStyle w:val="FootnoteText"/>
      </w:pPr>
      <w:r>
        <w:rPr>
          <w:rStyle w:val="FootnoteReference"/>
        </w:rPr>
        <w:footnoteRef/>
      </w:r>
      <w:r>
        <w:t xml:space="preserve"> SAMHSA (OAS) State Estimates of Substance Abuse From the 2002 - 2003 National Household Survey on Substance Abuse</w:t>
      </w:r>
    </w:p>
  </w:footnote>
  <w:footnote w:id="17">
    <w:p w:rsidR="001569CB" w:rsidRDefault="001569CB">
      <w:pPr>
        <w:pStyle w:val="FootnoteText"/>
      </w:pPr>
      <w:r>
        <w:rPr>
          <w:rStyle w:val="FootnoteReference"/>
        </w:rPr>
        <w:footnoteRef/>
      </w:r>
      <w:r>
        <w:t xml:space="preserve"> SAMHSA, Substance Abuse Treatment Admissions by State, 2002</w:t>
      </w:r>
    </w:p>
  </w:footnote>
  <w:footnote w:id="18">
    <w:p w:rsidR="001569CB" w:rsidRDefault="001569CB">
      <w:pPr>
        <w:pStyle w:val="FootnoteText"/>
      </w:pPr>
      <w:r>
        <w:rPr>
          <w:rStyle w:val="FootnoteReference"/>
        </w:rPr>
        <w:footnoteRef/>
      </w:r>
      <w:r>
        <w:t xml:space="preserve"> SAMHSA (OAS) State Estimates of Substance Abuse From the 2002 - 2003 National Household Survey on Substance Abuse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A8A3C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34B0D"/>
    <w:multiLevelType w:val="hybridMultilevel"/>
    <w:tmpl w:val="0096E26E"/>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55462"/>
    <w:multiLevelType w:val="hybridMultilevel"/>
    <w:tmpl w:val="49581A6A"/>
    <w:lvl w:ilvl="0" w:tplc="2A0ED826">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7F27CAA"/>
    <w:multiLevelType w:val="hybridMultilevel"/>
    <w:tmpl w:val="A38A6D5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AE05EB"/>
    <w:multiLevelType w:val="hybridMultilevel"/>
    <w:tmpl w:val="A440AE80"/>
    <w:lvl w:ilvl="0" w:tplc="2A0ED82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2A0ED826">
      <w:start w:val="1"/>
      <w:numFmt w:val="bullet"/>
      <w:lvlText w:val=""/>
      <w:lvlJc w:val="left"/>
      <w:pPr>
        <w:tabs>
          <w:tab w:val="num" w:pos="2160"/>
        </w:tabs>
        <w:ind w:left="2160" w:hanging="360"/>
      </w:pPr>
      <w:rPr>
        <w:rFonts w:ascii="Symbol" w:hAnsi="Symbol"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B6BE5"/>
    <w:multiLevelType w:val="hybridMultilevel"/>
    <w:tmpl w:val="36C6B4FA"/>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A1646C"/>
    <w:multiLevelType w:val="hybridMultilevel"/>
    <w:tmpl w:val="86388BBE"/>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0AEB7F75"/>
    <w:multiLevelType w:val="hybridMultilevel"/>
    <w:tmpl w:val="89FC2082"/>
    <w:lvl w:ilvl="0" w:tplc="2A0ED826">
      <w:start w:val="1"/>
      <w:numFmt w:val="bullet"/>
      <w:lvlText w:val=""/>
      <w:lvlJc w:val="left"/>
      <w:pPr>
        <w:tabs>
          <w:tab w:val="num" w:pos="360"/>
        </w:tabs>
        <w:ind w:left="360" w:hanging="360"/>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4C0A43"/>
    <w:multiLevelType w:val="hybridMultilevel"/>
    <w:tmpl w:val="AB7E9926"/>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CB5CAE"/>
    <w:multiLevelType w:val="hybridMultilevel"/>
    <w:tmpl w:val="8FF40A0A"/>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787DB8"/>
    <w:multiLevelType w:val="hybridMultilevel"/>
    <w:tmpl w:val="A6406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8E16E4"/>
    <w:multiLevelType w:val="hybridMultilevel"/>
    <w:tmpl w:val="B1F0F63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EF3109"/>
    <w:multiLevelType w:val="hybridMultilevel"/>
    <w:tmpl w:val="E16EF16E"/>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5240B9"/>
    <w:multiLevelType w:val="hybridMultilevel"/>
    <w:tmpl w:val="A6B4F62C"/>
    <w:lvl w:ilvl="0" w:tplc="2A0ED826">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C45D05"/>
    <w:multiLevelType w:val="hybridMultilevel"/>
    <w:tmpl w:val="A48C21DA"/>
    <w:lvl w:ilvl="0" w:tplc="2A0ED826">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3960"/>
        </w:tabs>
        <w:ind w:left="3960" w:hanging="360"/>
      </w:pPr>
      <w:rPr>
        <w:rFonts w:ascii="Courier New" w:hAnsi="Courier New" w:cs="Courier New" w:hint="default"/>
        <w:sz w:val="20"/>
        <w:szCs w:val="20"/>
      </w:rPr>
    </w:lvl>
    <w:lvl w:ilvl="2" w:tplc="2A0ED826">
      <w:start w:val="1"/>
      <w:numFmt w:val="bullet"/>
      <w:lvlText w:val=""/>
      <w:lvlJc w:val="left"/>
      <w:pPr>
        <w:tabs>
          <w:tab w:val="num" w:pos="4680"/>
        </w:tabs>
        <w:ind w:left="4680" w:hanging="360"/>
      </w:pPr>
      <w:rPr>
        <w:rFonts w:ascii="Symbol" w:hAnsi="Symbol" w:hint="default"/>
        <w:sz w:val="20"/>
        <w:szCs w:val="20"/>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5" w15:restartNumberingAfterBreak="0">
    <w:nsid w:val="166E3111"/>
    <w:multiLevelType w:val="hybridMultilevel"/>
    <w:tmpl w:val="498C126C"/>
    <w:lvl w:ilvl="0" w:tplc="2A0ED82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D92B6B"/>
    <w:multiLevelType w:val="hybridMultilevel"/>
    <w:tmpl w:val="79427844"/>
    <w:lvl w:ilvl="0" w:tplc="2A0ED826">
      <w:start w:val="1"/>
      <w:numFmt w:val="bullet"/>
      <w:lvlText w:val=""/>
      <w:lvlJc w:val="left"/>
      <w:pPr>
        <w:tabs>
          <w:tab w:val="num" w:pos="2160"/>
        </w:tabs>
        <w:ind w:left="2160" w:hanging="360"/>
      </w:pPr>
      <w:rPr>
        <w:rFonts w:ascii="Symbol" w:hAnsi="Symbol" w:hint="default"/>
        <w:sz w:val="20"/>
        <w:szCs w:val="20"/>
      </w:rPr>
    </w:lvl>
    <w:lvl w:ilvl="1" w:tplc="04090003">
      <w:start w:val="1"/>
      <w:numFmt w:val="bullet"/>
      <w:lvlText w:val="o"/>
      <w:lvlJc w:val="left"/>
      <w:pPr>
        <w:tabs>
          <w:tab w:val="num" w:pos="3240"/>
        </w:tabs>
        <w:ind w:left="3240" w:hanging="360"/>
      </w:pPr>
      <w:rPr>
        <w:rFonts w:ascii="Courier New" w:hAnsi="Courier New" w:cs="Courier New" w:hint="default"/>
        <w:sz w:val="20"/>
        <w:szCs w:val="20"/>
      </w:rPr>
    </w:lvl>
    <w:lvl w:ilvl="2" w:tplc="2A0ED826">
      <w:start w:val="1"/>
      <w:numFmt w:val="bullet"/>
      <w:lvlText w:val=""/>
      <w:lvlJc w:val="left"/>
      <w:pPr>
        <w:tabs>
          <w:tab w:val="num" w:pos="3960"/>
        </w:tabs>
        <w:ind w:left="3960" w:hanging="360"/>
      </w:pPr>
      <w:rPr>
        <w:rFonts w:ascii="Symbol" w:hAnsi="Symbol" w:hint="default"/>
        <w:sz w:val="20"/>
        <w:szCs w:val="20"/>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1AB70C6D"/>
    <w:multiLevelType w:val="hybridMultilevel"/>
    <w:tmpl w:val="DFE29E44"/>
    <w:lvl w:ilvl="0" w:tplc="2A0ED826">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111331"/>
    <w:multiLevelType w:val="hybridMultilevel"/>
    <w:tmpl w:val="F0F68BEA"/>
    <w:lvl w:ilvl="0" w:tplc="2A0ED82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3">
      <w:start w:val="1"/>
      <w:numFmt w:val="bullet"/>
      <w:lvlText w:val="o"/>
      <w:lvlJc w:val="left"/>
      <w:pPr>
        <w:tabs>
          <w:tab w:val="num" w:pos="1800"/>
        </w:tabs>
        <w:ind w:left="1800" w:hanging="360"/>
      </w:pPr>
      <w:rPr>
        <w:rFonts w:ascii="Courier New" w:hAnsi="Courier New" w:cs="Courier New"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1B640499"/>
    <w:multiLevelType w:val="hybridMultilevel"/>
    <w:tmpl w:val="BF468B5A"/>
    <w:lvl w:ilvl="0" w:tplc="2A0ED826">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BB7622B"/>
    <w:multiLevelType w:val="hybridMultilevel"/>
    <w:tmpl w:val="89DC5D62"/>
    <w:lvl w:ilvl="0" w:tplc="2A0ED82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3">
      <w:start w:val="1"/>
      <w:numFmt w:val="bullet"/>
      <w:lvlText w:val="o"/>
      <w:lvlJc w:val="left"/>
      <w:pPr>
        <w:tabs>
          <w:tab w:val="num" w:pos="1800"/>
        </w:tabs>
        <w:ind w:left="1800" w:hanging="360"/>
      </w:pPr>
      <w:rPr>
        <w:rFonts w:ascii="Courier New" w:hAnsi="Courier New" w:cs="Courier New"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1EFE2E71"/>
    <w:multiLevelType w:val="hybridMultilevel"/>
    <w:tmpl w:val="B5865622"/>
    <w:lvl w:ilvl="0" w:tplc="2A0ED82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sz w:val="20"/>
        <w:szCs w:val="20"/>
      </w:rPr>
    </w:lvl>
    <w:lvl w:ilvl="2" w:tplc="2A0ED826">
      <w:start w:val="1"/>
      <w:numFmt w:val="bullet"/>
      <w:lvlText w:val=""/>
      <w:lvlJc w:val="left"/>
      <w:pPr>
        <w:tabs>
          <w:tab w:val="num" w:pos="2160"/>
        </w:tabs>
        <w:ind w:left="2160" w:hanging="360"/>
      </w:pPr>
      <w:rPr>
        <w:rFonts w:ascii="Symbol" w:hAnsi="Symbol"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FEC627E"/>
    <w:multiLevelType w:val="hybridMultilevel"/>
    <w:tmpl w:val="74C895E2"/>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E10B2B"/>
    <w:multiLevelType w:val="hybridMultilevel"/>
    <w:tmpl w:val="0B3E9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1305C81"/>
    <w:multiLevelType w:val="hybridMultilevel"/>
    <w:tmpl w:val="F028ACF2"/>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3D273D0"/>
    <w:multiLevelType w:val="hybridMultilevel"/>
    <w:tmpl w:val="6AF6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F32B7E"/>
    <w:multiLevelType w:val="hybridMultilevel"/>
    <w:tmpl w:val="9D08E18A"/>
    <w:lvl w:ilvl="0" w:tplc="2A0ED826">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2530513A"/>
    <w:multiLevelType w:val="hybridMultilevel"/>
    <w:tmpl w:val="A462C8C2"/>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8A0312B"/>
    <w:multiLevelType w:val="hybridMultilevel"/>
    <w:tmpl w:val="58AAE6DE"/>
    <w:lvl w:ilvl="0" w:tplc="2A0ED82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9CA59C6"/>
    <w:multiLevelType w:val="hybridMultilevel"/>
    <w:tmpl w:val="C9E863AE"/>
    <w:lvl w:ilvl="0" w:tplc="2A0ED826">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ED26C9"/>
    <w:multiLevelType w:val="hybridMultilevel"/>
    <w:tmpl w:val="B09E3E0A"/>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9FA1A9D"/>
    <w:multiLevelType w:val="hybridMultilevel"/>
    <w:tmpl w:val="4C2CC5D2"/>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C475432"/>
    <w:multiLevelType w:val="hybridMultilevel"/>
    <w:tmpl w:val="4D541F60"/>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F325B69"/>
    <w:multiLevelType w:val="hybridMultilevel"/>
    <w:tmpl w:val="0370213A"/>
    <w:lvl w:ilvl="0" w:tplc="2A0ED826">
      <w:start w:val="1"/>
      <w:numFmt w:val="bullet"/>
      <w:lvlText w:val=""/>
      <w:lvlJc w:val="left"/>
      <w:pPr>
        <w:tabs>
          <w:tab w:val="num" w:pos="1155"/>
        </w:tabs>
        <w:ind w:left="1155" w:hanging="360"/>
      </w:pPr>
      <w:rPr>
        <w:rFonts w:ascii="Symbol" w:hAnsi="Symbol" w:hint="default"/>
        <w:sz w:val="20"/>
        <w:szCs w:val="20"/>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34" w15:restartNumberingAfterBreak="0">
    <w:nsid w:val="2F7E2512"/>
    <w:multiLevelType w:val="hybridMultilevel"/>
    <w:tmpl w:val="AEA6C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FD824E8"/>
    <w:multiLevelType w:val="hybridMultilevel"/>
    <w:tmpl w:val="4516ADF0"/>
    <w:lvl w:ilvl="0" w:tplc="2A0ED826">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08C3091"/>
    <w:multiLevelType w:val="hybridMultilevel"/>
    <w:tmpl w:val="E9F897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30932E32"/>
    <w:multiLevelType w:val="hybridMultilevel"/>
    <w:tmpl w:val="FD24FE08"/>
    <w:lvl w:ilvl="0" w:tplc="2A0ED826">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0BF47CB"/>
    <w:multiLevelType w:val="hybridMultilevel"/>
    <w:tmpl w:val="168685F8"/>
    <w:lvl w:ilvl="0" w:tplc="2A0ED82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9" w15:restartNumberingAfterBreak="0">
    <w:nsid w:val="32047869"/>
    <w:multiLevelType w:val="hybridMultilevel"/>
    <w:tmpl w:val="3F2626E2"/>
    <w:lvl w:ilvl="0" w:tplc="2A0ED826">
      <w:start w:val="1"/>
      <w:numFmt w:val="bullet"/>
      <w:lvlText w:val=""/>
      <w:lvlJc w:val="left"/>
      <w:pPr>
        <w:tabs>
          <w:tab w:val="num" w:pos="1950"/>
        </w:tabs>
        <w:ind w:left="1950" w:hanging="360"/>
      </w:pPr>
      <w:rPr>
        <w:rFonts w:ascii="Symbol" w:hAnsi="Symbol" w:hint="default"/>
        <w:sz w:val="20"/>
        <w:szCs w:val="20"/>
      </w:rPr>
    </w:lvl>
    <w:lvl w:ilvl="1" w:tplc="04090003" w:tentative="1">
      <w:start w:val="1"/>
      <w:numFmt w:val="bullet"/>
      <w:lvlText w:val="o"/>
      <w:lvlJc w:val="left"/>
      <w:pPr>
        <w:tabs>
          <w:tab w:val="num" w:pos="2310"/>
        </w:tabs>
        <w:ind w:left="2310" w:hanging="360"/>
      </w:pPr>
      <w:rPr>
        <w:rFonts w:ascii="Courier New" w:hAnsi="Courier New" w:cs="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cs="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cs="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40" w15:restartNumberingAfterBreak="0">
    <w:nsid w:val="35C91CD4"/>
    <w:multiLevelType w:val="multilevel"/>
    <w:tmpl w:val="B2144C7A"/>
    <w:lvl w:ilvl="0">
      <w:start w:val="1"/>
      <w:numFmt w:val="upperRoman"/>
      <w:pStyle w:val="Outline1"/>
      <w:lvlText w:val="%1."/>
      <w:lvlJc w:val="left"/>
      <w:pPr>
        <w:tabs>
          <w:tab w:val="num" w:pos="360"/>
        </w:tabs>
        <w:ind w:left="0" w:firstLine="0"/>
      </w:pPr>
      <w:rPr>
        <w:rFonts w:ascii="Tahoma" w:hAnsi="Tahoma"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080"/>
        </w:tabs>
        <w:ind w:left="720" w:firstLine="0"/>
      </w:pPr>
      <w:rPr>
        <w:rFonts w:ascii="Tahoma" w:hAnsi="Tahoma"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1"/>
      <w:lvlText w:val="%3."/>
      <w:lvlJc w:val="left"/>
      <w:pPr>
        <w:tabs>
          <w:tab w:val="num" w:pos="1800"/>
        </w:tabs>
        <w:ind w:left="1440" w:firstLine="0"/>
      </w:pPr>
      <w:rPr>
        <w:rFonts w:ascii="Tahoma" w:hAnsi="Tahoma"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41" w15:restartNumberingAfterBreak="0">
    <w:nsid w:val="36E82757"/>
    <w:multiLevelType w:val="hybridMultilevel"/>
    <w:tmpl w:val="D0003292"/>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76D0A65"/>
    <w:multiLevelType w:val="hybridMultilevel"/>
    <w:tmpl w:val="0942907C"/>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7A10C4"/>
    <w:multiLevelType w:val="hybridMultilevel"/>
    <w:tmpl w:val="A1BE65A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4" w15:restartNumberingAfterBreak="0">
    <w:nsid w:val="3B2A0680"/>
    <w:multiLevelType w:val="hybridMultilevel"/>
    <w:tmpl w:val="EDAA20D6"/>
    <w:lvl w:ilvl="0" w:tplc="2A0ED82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B8B04E1"/>
    <w:multiLevelType w:val="hybridMultilevel"/>
    <w:tmpl w:val="03B6B606"/>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1551F19"/>
    <w:multiLevelType w:val="hybridMultilevel"/>
    <w:tmpl w:val="70C82CC8"/>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3A66F71"/>
    <w:multiLevelType w:val="hybridMultilevel"/>
    <w:tmpl w:val="35A2EA10"/>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48B489C"/>
    <w:multiLevelType w:val="hybridMultilevel"/>
    <w:tmpl w:val="B3B6FACA"/>
    <w:lvl w:ilvl="0" w:tplc="2A0ED826">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690422A"/>
    <w:multiLevelType w:val="hybridMultilevel"/>
    <w:tmpl w:val="EE8C21EA"/>
    <w:lvl w:ilvl="0" w:tplc="2A0ED82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7804200"/>
    <w:multiLevelType w:val="hybridMultilevel"/>
    <w:tmpl w:val="8DE2A664"/>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92024CC"/>
    <w:multiLevelType w:val="hybridMultilevel"/>
    <w:tmpl w:val="B1D4869C"/>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A764D76"/>
    <w:multiLevelType w:val="hybridMultilevel"/>
    <w:tmpl w:val="C71E74CC"/>
    <w:lvl w:ilvl="0" w:tplc="04090003">
      <w:start w:val="1"/>
      <w:numFmt w:val="bullet"/>
      <w:lvlText w:val="o"/>
      <w:lvlJc w:val="left"/>
      <w:pPr>
        <w:tabs>
          <w:tab w:val="num" w:pos="1155"/>
        </w:tabs>
        <w:ind w:left="1155" w:hanging="360"/>
      </w:pPr>
      <w:rPr>
        <w:rFonts w:ascii="Courier New" w:hAnsi="Courier New" w:cs="Courier New"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53" w15:restartNumberingAfterBreak="0">
    <w:nsid w:val="4B280BF8"/>
    <w:multiLevelType w:val="hybridMultilevel"/>
    <w:tmpl w:val="CE26FD0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4E1E0C60"/>
    <w:multiLevelType w:val="hybridMultilevel"/>
    <w:tmpl w:val="E7E0FF28"/>
    <w:lvl w:ilvl="0" w:tplc="2A0ED826">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4E6361EE"/>
    <w:multiLevelType w:val="hybridMultilevel"/>
    <w:tmpl w:val="4AF4F03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EB37483"/>
    <w:multiLevelType w:val="hybridMultilevel"/>
    <w:tmpl w:val="0798B3E2"/>
    <w:lvl w:ilvl="0" w:tplc="2A0ED82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sz w:val="20"/>
        <w:szCs w:val="20"/>
      </w:rPr>
    </w:lvl>
    <w:lvl w:ilvl="2" w:tplc="2A0ED826">
      <w:start w:val="1"/>
      <w:numFmt w:val="bullet"/>
      <w:lvlText w:val=""/>
      <w:lvlJc w:val="left"/>
      <w:pPr>
        <w:tabs>
          <w:tab w:val="num" w:pos="2160"/>
        </w:tabs>
        <w:ind w:left="2160" w:hanging="360"/>
      </w:pPr>
      <w:rPr>
        <w:rFonts w:ascii="Symbol" w:hAnsi="Symbol"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F290AB4"/>
    <w:multiLevelType w:val="hybridMultilevel"/>
    <w:tmpl w:val="B8D4482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3">
      <w:start w:val="1"/>
      <w:numFmt w:val="bullet"/>
      <w:lvlText w:val="o"/>
      <w:lvlJc w:val="left"/>
      <w:pPr>
        <w:tabs>
          <w:tab w:val="num" w:pos="1800"/>
        </w:tabs>
        <w:ind w:left="1800" w:hanging="360"/>
      </w:pPr>
      <w:rPr>
        <w:rFonts w:ascii="Courier New" w:hAnsi="Courier New" w:cs="Courier New"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8" w15:restartNumberingAfterBreak="0">
    <w:nsid w:val="50DA76B1"/>
    <w:multiLevelType w:val="hybridMultilevel"/>
    <w:tmpl w:val="60180956"/>
    <w:lvl w:ilvl="0" w:tplc="2A0ED826">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76800D3"/>
    <w:multiLevelType w:val="hybridMultilevel"/>
    <w:tmpl w:val="7F60119A"/>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7843597"/>
    <w:multiLevelType w:val="hybridMultilevel"/>
    <w:tmpl w:val="2056F93A"/>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7B50E2B"/>
    <w:multiLevelType w:val="hybridMultilevel"/>
    <w:tmpl w:val="7B3E570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594900AF"/>
    <w:multiLevelType w:val="hybridMultilevel"/>
    <w:tmpl w:val="AD88EBF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A32679D"/>
    <w:multiLevelType w:val="hybridMultilevel"/>
    <w:tmpl w:val="7A323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B0E7861"/>
    <w:multiLevelType w:val="hybridMultilevel"/>
    <w:tmpl w:val="E63E9AFC"/>
    <w:lvl w:ilvl="0" w:tplc="2A0ED826">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15:restartNumberingAfterBreak="0">
    <w:nsid w:val="5BF17D0C"/>
    <w:multiLevelType w:val="hybridMultilevel"/>
    <w:tmpl w:val="F79A58E0"/>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C96214B"/>
    <w:multiLevelType w:val="hybridMultilevel"/>
    <w:tmpl w:val="A6F46662"/>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FCC5450"/>
    <w:multiLevelType w:val="hybridMultilevel"/>
    <w:tmpl w:val="8FB243BC"/>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10548A3"/>
    <w:multiLevelType w:val="hybridMultilevel"/>
    <w:tmpl w:val="CE8C5A4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61302F89"/>
    <w:multiLevelType w:val="hybridMultilevel"/>
    <w:tmpl w:val="A6908906"/>
    <w:lvl w:ilvl="0" w:tplc="2A0ED82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3">
      <w:start w:val="1"/>
      <w:numFmt w:val="bullet"/>
      <w:lvlText w:val="o"/>
      <w:lvlJc w:val="left"/>
      <w:pPr>
        <w:tabs>
          <w:tab w:val="num" w:pos="1800"/>
        </w:tabs>
        <w:ind w:left="1800" w:hanging="360"/>
      </w:pPr>
      <w:rPr>
        <w:rFonts w:ascii="Courier New" w:hAnsi="Courier New" w:cs="Courier New"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0" w15:restartNumberingAfterBreak="0">
    <w:nsid w:val="61496823"/>
    <w:multiLevelType w:val="hybridMultilevel"/>
    <w:tmpl w:val="8A7E900C"/>
    <w:lvl w:ilvl="0" w:tplc="2A0ED82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3">
      <w:start w:val="1"/>
      <w:numFmt w:val="bullet"/>
      <w:lvlText w:val="o"/>
      <w:lvlJc w:val="left"/>
      <w:pPr>
        <w:tabs>
          <w:tab w:val="num" w:pos="1800"/>
        </w:tabs>
        <w:ind w:left="1800" w:hanging="360"/>
      </w:pPr>
      <w:rPr>
        <w:rFonts w:ascii="Courier New" w:hAnsi="Courier New" w:cs="Courier New"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1" w15:restartNumberingAfterBreak="0">
    <w:nsid w:val="617D40C5"/>
    <w:multiLevelType w:val="hybridMultilevel"/>
    <w:tmpl w:val="1D3E2DF0"/>
    <w:lvl w:ilvl="0" w:tplc="04090001">
      <w:start w:val="1"/>
      <w:numFmt w:val="bullet"/>
      <w:lvlText w:val=""/>
      <w:lvlJc w:val="left"/>
      <w:pPr>
        <w:tabs>
          <w:tab w:val="num" w:pos="1080"/>
        </w:tabs>
        <w:ind w:left="1080" w:hanging="360"/>
      </w:pPr>
      <w:rPr>
        <w:rFonts w:ascii="Symbol" w:hAnsi="Symbol" w:hint="default"/>
        <w:b/>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22B6769"/>
    <w:multiLevelType w:val="hybridMultilevel"/>
    <w:tmpl w:val="C99E52C2"/>
    <w:lvl w:ilvl="0" w:tplc="2A0ED82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3" w15:restartNumberingAfterBreak="0">
    <w:nsid w:val="64A7187B"/>
    <w:multiLevelType w:val="hybridMultilevel"/>
    <w:tmpl w:val="C9C65BF0"/>
    <w:lvl w:ilvl="0" w:tplc="2A0ED826">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50A0F84"/>
    <w:multiLevelType w:val="hybridMultilevel"/>
    <w:tmpl w:val="DD04637A"/>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5" w15:restartNumberingAfterBreak="0">
    <w:nsid w:val="6624347D"/>
    <w:multiLevelType w:val="hybridMultilevel"/>
    <w:tmpl w:val="D2D6D322"/>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6620659"/>
    <w:multiLevelType w:val="hybridMultilevel"/>
    <w:tmpl w:val="D9AC51A0"/>
    <w:lvl w:ilvl="0" w:tplc="2A0ED826">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2A0ED826">
      <w:start w:val="1"/>
      <w:numFmt w:val="bullet"/>
      <w:lvlText w:val=""/>
      <w:lvlJc w:val="left"/>
      <w:pPr>
        <w:tabs>
          <w:tab w:val="num" w:pos="2880"/>
        </w:tabs>
        <w:ind w:left="2880" w:hanging="360"/>
      </w:pPr>
      <w:rPr>
        <w:rFonts w:ascii="Symbol" w:hAnsi="Symbol" w:hint="default"/>
        <w:sz w:val="20"/>
        <w:szCs w:val="20"/>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7" w15:restartNumberingAfterBreak="0">
    <w:nsid w:val="68293D8A"/>
    <w:multiLevelType w:val="hybridMultilevel"/>
    <w:tmpl w:val="340AB98E"/>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8C22137"/>
    <w:multiLevelType w:val="hybridMultilevel"/>
    <w:tmpl w:val="3F92496E"/>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AFE5E14"/>
    <w:multiLevelType w:val="hybridMultilevel"/>
    <w:tmpl w:val="88D2538E"/>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0" w15:restartNumberingAfterBreak="0">
    <w:nsid w:val="6B626497"/>
    <w:multiLevelType w:val="hybridMultilevel"/>
    <w:tmpl w:val="8496D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BE03245"/>
    <w:multiLevelType w:val="hybridMultilevel"/>
    <w:tmpl w:val="6B3418C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2" w15:restartNumberingAfterBreak="0">
    <w:nsid w:val="6DE83879"/>
    <w:multiLevelType w:val="hybridMultilevel"/>
    <w:tmpl w:val="7C22A13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6F235A2A"/>
    <w:multiLevelType w:val="hybridMultilevel"/>
    <w:tmpl w:val="A9804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2033FF8"/>
    <w:multiLevelType w:val="hybridMultilevel"/>
    <w:tmpl w:val="9CA265CA"/>
    <w:lvl w:ilvl="0" w:tplc="2A0ED826">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4FB00A0"/>
    <w:multiLevelType w:val="hybridMultilevel"/>
    <w:tmpl w:val="4BBA93B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6277F55"/>
    <w:multiLevelType w:val="hybridMultilevel"/>
    <w:tmpl w:val="67F23550"/>
    <w:lvl w:ilvl="0" w:tplc="2A0ED82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7" w15:restartNumberingAfterBreak="0">
    <w:nsid w:val="781D38D1"/>
    <w:multiLevelType w:val="hybridMultilevel"/>
    <w:tmpl w:val="ED241A5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8890198"/>
    <w:multiLevelType w:val="hybridMultilevel"/>
    <w:tmpl w:val="30661D9C"/>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95E4B1D"/>
    <w:multiLevelType w:val="hybridMultilevel"/>
    <w:tmpl w:val="DCD8E1A2"/>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A310729"/>
    <w:multiLevelType w:val="hybridMultilevel"/>
    <w:tmpl w:val="B53AFF72"/>
    <w:lvl w:ilvl="0" w:tplc="2A0ED82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BEA2094"/>
    <w:multiLevelType w:val="hybridMultilevel"/>
    <w:tmpl w:val="1A1ACC5E"/>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C6746A5"/>
    <w:multiLevelType w:val="hybridMultilevel"/>
    <w:tmpl w:val="9FD064AE"/>
    <w:lvl w:ilvl="0" w:tplc="FFFFFFF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7E1A7ABD"/>
    <w:multiLevelType w:val="hybridMultilevel"/>
    <w:tmpl w:val="0E8C8E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E652CBE"/>
    <w:multiLevelType w:val="hybridMultilevel"/>
    <w:tmpl w:val="47DE7E2A"/>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3">
      <w:start w:val="1"/>
      <w:numFmt w:val="bullet"/>
      <w:lvlText w:val="o"/>
      <w:lvlJc w:val="left"/>
      <w:pPr>
        <w:tabs>
          <w:tab w:val="num" w:pos="1800"/>
        </w:tabs>
        <w:ind w:left="1800" w:hanging="360"/>
      </w:pPr>
      <w:rPr>
        <w:rFonts w:ascii="Courier New" w:hAnsi="Courier New" w:cs="Courier New"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5" w15:restartNumberingAfterBreak="0">
    <w:nsid w:val="7F3F6E3C"/>
    <w:multiLevelType w:val="hybridMultilevel"/>
    <w:tmpl w:val="8CD8A708"/>
    <w:lvl w:ilvl="0" w:tplc="2A0ED82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92"/>
  </w:num>
  <w:num w:numId="3">
    <w:abstractNumId w:val="56"/>
  </w:num>
  <w:num w:numId="4">
    <w:abstractNumId w:val="16"/>
  </w:num>
  <w:num w:numId="5">
    <w:abstractNumId w:val="72"/>
  </w:num>
  <w:num w:numId="6">
    <w:abstractNumId w:val="89"/>
  </w:num>
  <w:num w:numId="7">
    <w:abstractNumId w:val="77"/>
  </w:num>
  <w:num w:numId="8">
    <w:abstractNumId w:val="32"/>
  </w:num>
  <w:num w:numId="9">
    <w:abstractNumId w:val="91"/>
  </w:num>
  <w:num w:numId="10">
    <w:abstractNumId w:val="4"/>
  </w:num>
  <w:num w:numId="11">
    <w:abstractNumId w:val="21"/>
  </w:num>
  <w:num w:numId="12">
    <w:abstractNumId w:val="85"/>
  </w:num>
  <w:num w:numId="13">
    <w:abstractNumId w:val="66"/>
  </w:num>
  <w:num w:numId="14">
    <w:abstractNumId w:val="6"/>
  </w:num>
  <w:num w:numId="15">
    <w:abstractNumId w:val="30"/>
  </w:num>
  <w:num w:numId="16">
    <w:abstractNumId w:val="55"/>
  </w:num>
  <w:num w:numId="17">
    <w:abstractNumId w:val="52"/>
  </w:num>
  <w:num w:numId="18">
    <w:abstractNumId w:val="43"/>
  </w:num>
  <w:num w:numId="19">
    <w:abstractNumId w:val="3"/>
  </w:num>
  <w:num w:numId="20">
    <w:abstractNumId w:val="94"/>
  </w:num>
  <w:num w:numId="21">
    <w:abstractNumId w:val="57"/>
  </w:num>
  <w:num w:numId="22">
    <w:abstractNumId w:val="82"/>
  </w:num>
  <w:num w:numId="23">
    <w:abstractNumId w:val="53"/>
  </w:num>
  <w:num w:numId="24">
    <w:abstractNumId w:val="61"/>
  </w:num>
  <w:num w:numId="25">
    <w:abstractNumId w:val="11"/>
  </w:num>
  <w:num w:numId="26">
    <w:abstractNumId w:val="62"/>
  </w:num>
  <w:num w:numId="27">
    <w:abstractNumId w:val="87"/>
  </w:num>
  <w:num w:numId="28">
    <w:abstractNumId w:val="17"/>
  </w:num>
  <w:num w:numId="29">
    <w:abstractNumId w:val="13"/>
  </w:num>
  <w:num w:numId="30">
    <w:abstractNumId w:val="84"/>
  </w:num>
  <w:num w:numId="31">
    <w:abstractNumId w:val="37"/>
  </w:num>
  <w:num w:numId="32">
    <w:abstractNumId w:val="90"/>
  </w:num>
  <w:num w:numId="33">
    <w:abstractNumId w:val="33"/>
  </w:num>
  <w:num w:numId="34">
    <w:abstractNumId w:val="26"/>
  </w:num>
  <w:num w:numId="35">
    <w:abstractNumId w:val="64"/>
  </w:num>
  <w:num w:numId="36">
    <w:abstractNumId w:val="60"/>
  </w:num>
  <w:num w:numId="37">
    <w:abstractNumId w:val="2"/>
  </w:num>
  <w:num w:numId="38">
    <w:abstractNumId w:val="44"/>
  </w:num>
  <w:num w:numId="39">
    <w:abstractNumId w:val="39"/>
  </w:num>
  <w:num w:numId="40">
    <w:abstractNumId w:val="76"/>
  </w:num>
  <w:num w:numId="41">
    <w:abstractNumId w:val="5"/>
  </w:num>
  <w:num w:numId="42">
    <w:abstractNumId w:val="54"/>
  </w:num>
  <w:num w:numId="43">
    <w:abstractNumId w:val="45"/>
  </w:num>
  <w:num w:numId="44">
    <w:abstractNumId w:val="24"/>
  </w:num>
  <w:num w:numId="45">
    <w:abstractNumId w:val="65"/>
  </w:num>
  <w:num w:numId="46">
    <w:abstractNumId w:val="49"/>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46"/>
  </w:num>
  <w:num w:numId="50">
    <w:abstractNumId w:val="7"/>
  </w:num>
  <w:num w:numId="51">
    <w:abstractNumId w:val="75"/>
  </w:num>
  <w:num w:numId="52">
    <w:abstractNumId w:val="15"/>
  </w:num>
  <w:num w:numId="53">
    <w:abstractNumId w:val="59"/>
  </w:num>
  <w:num w:numId="54">
    <w:abstractNumId w:val="47"/>
  </w:num>
  <w:num w:numId="55">
    <w:abstractNumId w:val="12"/>
  </w:num>
  <w:num w:numId="56">
    <w:abstractNumId w:val="8"/>
  </w:num>
  <w:num w:numId="57">
    <w:abstractNumId w:val="67"/>
  </w:num>
  <w:num w:numId="58">
    <w:abstractNumId w:val="38"/>
  </w:num>
  <w:num w:numId="59">
    <w:abstractNumId w:val="86"/>
  </w:num>
  <w:num w:numId="60">
    <w:abstractNumId w:val="70"/>
  </w:num>
  <w:num w:numId="61">
    <w:abstractNumId w:val="69"/>
  </w:num>
  <w:num w:numId="62">
    <w:abstractNumId w:val="20"/>
  </w:num>
  <w:num w:numId="63">
    <w:abstractNumId w:val="18"/>
  </w:num>
  <w:num w:numId="64">
    <w:abstractNumId w:val="74"/>
  </w:num>
  <w:num w:numId="65">
    <w:abstractNumId w:val="79"/>
  </w:num>
  <w:num w:numId="66">
    <w:abstractNumId w:val="1"/>
  </w:num>
  <w:num w:numId="67">
    <w:abstractNumId w:val="22"/>
  </w:num>
  <w:num w:numId="68">
    <w:abstractNumId w:val="95"/>
  </w:num>
  <w:num w:numId="69">
    <w:abstractNumId w:val="28"/>
  </w:num>
  <w:num w:numId="70">
    <w:abstractNumId w:val="58"/>
  </w:num>
  <w:num w:numId="71">
    <w:abstractNumId w:val="27"/>
  </w:num>
  <w:num w:numId="72">
    <w:abstractNumId w:val="71"/>
  </w:num>
  <w:num w:numId="73">
    <w:abstractNumId w:val="80"/>
  </w:num>
  <w:num w:numId="74">
    <w:abstractNumId w:val="93"/>
  </w:num>
  <w:num w:numId="75">
    <w:abstractNumId w:val="10"/>
  </w:num>
  <w:num w:numId="76">
    <w:abstractNumId w:val="63"/>
  </w:num>
  <w:num w:numId="77">
    <w:abstractNumId w:val="83"/>
  </w:num>
  <w:num w:numId="78">
    <w:abstractNumId w:val="19"/>
  </w:num>
  <w:num w:numId="79">
    <w:abstractNumId w:val="36"/>
  </w:num>
  <w:num w:numId="80">
    <w:abstractNumId w:val="23"/>
  </w:num>
  <w:num w:numId="81">
    <w:abstractNumId w:val="88"/>
  </w:num>
  <w:num w:numId="82">
    <w:abstractNumId w:val="41"/>
  </w:num>
  <w:num w:numId="83">
    <w:abstractNumId w:val="31"/>
  </w:num>
  <w:num w:numId="84">
    <w:abstractNumId w:val="50"/>
  </w:num>
  <w:num w:numId="85">
    <w:abstractNumId w:val="78"/>
  </w:num>
  <w:num w:numId="86">
    <w:abstractNumId w:val="42"/>
  </w:num>
  <w:num w:numId="87">
    <w:abstractNumId w:val="51"/>
  </w:num>
  <w:num w:numId="88">
    <w:abstractNumId w:val="35"/>
  </w:num>
  <w:num w:numId="89">
    <w:abstractNumId w:val="81"/>
  </w:num>
  <w:num w:numId="90">
    <w:abstractNumId w:val="68"/>
  </w:num>
  <w:num w:numId="91">
    <w:abstractNumId w:val="73"/>
  </w:num>
  <w:num w:numId="92">
    <w:abstractNumId w:val="48"/>
  </w:num>
  <w:num w:numId="93">
    <w:abstractNumId w:val="14"/>
  </w:num>
  <w:num w:numId="94">
    <w:abstractNumId w:val="9"/>
  </w:num>
  <w:num w:numId="95">
    <w:abstractNumId w:val="34"/>
  </w:num>
  <w:num w:numId="96">
    <w:abstractNumId w:val="0"/>
  </w:num>
  <w:num w:numId="97">
    <w:abstractNumId w:val="2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08C"/>
    <w:rsid w:val="000035F3"/>
    <w:rsid w:val="00005479"/>
    <w:rsid w:val="000074EA"/>
    <w:rsid w:val="00010E6C"/>
    <w:rsid w:val="000144A0"/>
    <w:rsid w:val="000156C4"/>
    <w:rsid w:val="00024A1B"/>
    <w:rsid w:val="00031A28"/>
    <w:rsid w:val="00031F6F"/>
    <w:rsid w:val="000341B2"/>
    <w:rsid w:val="00034D41"/>
    <w:rsid w:val="0003791C"/>
    <w:rsid w:val="00044C8D"/>
    <w:rsid w:val="00044EC4"/>
    <w:rsid w:val="00045860"/>
    <w:rsid w:val="0004607A"/>
    <w:rsid w:val="00047944"/>
    <w:rsid w:val="000507B2"/>
    <w:rsid w:val="000606DC"/>
    <w:rsid w:val="00060D0B"/>
    <w:rsid w:val="0006336D"/>
    <w:rsid w:val="00064495"/>
    <w:rsid w:val="00064C46"/>
    <w:rsid w:val="00071CDE"/>
    <w:rsid w:val="000726D1"/>
    <w:rsid w:val="00072D10"/>
    <w:rsid w:val="00075B3D"/>
    <w:rsid w:val="000763B0"/>
    <w:rsid w:val="00081323"/>
    <w:rsid w:val="000821FC"/>
    <w:rsid w:val="0008260C"/>
    <w:rsid w:val="000828CE"/>
    <w:rsid w:val="00090CAA"/>
    <w:rsid w:val="000932D0"/>
    <w:rsid w:val="000A340B"/>
    <w:rsid w:val="000B1212"/>
    <w:rsid w:val="000B1AF0"/>
    <w:rsid w:val="000B1CD2"/>
    <w:rsid w:val="000C26A7"/>
    <w:rsid w:val="000C2CAB"/>
    <w:rsid w:val="000C50B0"/>
    <w:rsid w:val="000C7C7F"/>
    <w:rsid w:val="000D6B86"/>
    <w:rsid w:val="000E014B"/>
    <w:rsid w:val="000E3771"/>
    <w:rsid w:val="000E3D71"/>
    <w:rsid w:val="000E6872"/>
    <w:rsid w:val="000F27A5"/>
    <w:rsid w:val="000F28D6"/>
    <w:rsid w:val="000F7E60"/>
    <w:rsid w:val="00104F57"/>
    <w:rsid w:val="00105D59"/>
    <w:rsid w:val="001122F7"/>
    <w:rsid w:val="00115884"/>
    <w:rsid w:val="001211E2"/>
    <w:rsid w:val="0012492D"/>
    <w:rsid w:val="0013714C"/>
    <w:rsid w:val="001414D2"/>
    <w:rsid w:val="00147051"/>
    <w:rsid w:val="0015147F"/>
    <w:rsid w:val="00153787"/>
    <w:rsid w:val="00155FAA"/>
    <w:rsid w:val="001569CB"/>
    <w:rsid w:val="0016114C"/>
    <w:rsid w:val="001618BF"/>
    <w:rsid w:val="001633CF"/>
    <w:rsid w:val="001668FF"/>
    <w:rsid w:val="00172D5D"/>
    <w:rsid w:val="0018228F"/>
    <w:rsid w:val="00184AF7"/>
    <w:rsid w:val="001854C6"/>
    <w:rsid w:val="001904CA"/>
    <w:rsid w:val="00192E46"/>
    <w:rsid w:val="00193AE0"/>
    <w:rsid w:val="00194491"/>
    <w:rsid w:val="00195F46"/>
    <w:rsid w:val="001A4F32"/>
    <w:rsid w:val="001B0BDB"/>
    <w:rsid w:val="001B49D2"/>
    <w:rsid w:val="001B5729"/>
    <w:rsid w:val="001B618F"/>
    <w:rsid w:val="001C7970"/>
    <w:rsid w:val="001D025C"/>
    <w:rsid w:val="001D17DD"/>
    <w:rsid w:val="001D293C"/>
    <w:rsid w:val="001D312F"/>
    <w:rsid w:val="001D45AF"/>
    <w:rsid w:val="001D6B1B"/>
    <w:rsid w:val="001D6BED"/>
    <w:rsid w:val="001E5D7D"/>
    <w:rsid w:val="001E5DBE"/>
    <w:rsid w:val="001E61AA"/>
    <w:rsid w:val="001F26E9"/>
    <w:rsid w:val="001F2F2F"/>
    <w:rsid w:val="001F31AB"/>
    <w:rsid w:val="002001B8"/>
    <w:rsid w:val="00203DE0"/>
    <w:rsid w:val="002045B1"/>
    <w:rsid w:val="00211B62"/>
    <w:rsid w:val="00214808"/>
    <w:rsid w:val="00216BC8"/>
    <w:rsid w:val="00221B4F"/>
    <w:rsid w:val="00221BCC"/>
    <w:rsid w:val="002220CA"/>
    <w:rsid w:val="0022246D"/>
    <w:rsid w:val="00225AC9"/>
    <w:rsid w:val="00227F19"/>
    <w:rsid w:val="002309BF"/>
    <w:rsid w:val="00232F19"/>
    <w:rsid w:val="00233F7D"/>
    <w:rsid w:val="0024338A"/>
    <w:rsid w:val="002478E0"/>
    <w:rsid w:val="00247B89"/>
    <w:rsid w:val="0025337F"/>
    <w:rsid w:val="002665EC"/>
    <w:rsid w:val="00267067"/>
    <w:rsid w:val="00271A6B"/>
    <w:rsid w:val="002734CE"/>
    <w:rsid w:val="00275EEF"/>
    <w:rsid w:val="002810CE"/>
    <w:rsid w:val="00281C62"/>
    <w:rsid w:val="00285CDE"/>
    <w:rsid w:val="00292882"/>
    <w:rsid w:val="00295671"/>
    <w:rsid w:val="00295B94"/>
    <w:rsid w:val="002A1575"/>
    <w:rsid w:val="002B16E2"/>
    <w:rsid w:val="002B2BFC"/>
    <w:rsid w:val="002B7F7B"/>
    <w:rsid w:val="002C1A1D"/>
    <w:rsid w:val="002C6A50"/>
    <w:rsid w:val="002D0D68"/>
    <w:rsid w:val="002D35C3"/>
    <w:rsid w:val="002D3FBD"/>
    <w:rsid w:val="002D4491"/>
    <w:rsid w:val="002E1D6C"/>
    <w:rsid w:val="002E3EB6"/>
    <w:rsid w:val="002E58DD"/>
    <w:rsid w:val="002F4069"/>
    <w:rsid w:val="00300063"/>
    <w:rsid w:val="00306EFA"/>
    <w:rsid w:val="00307EE3"/>
    <w:rsid w:val="00310006"/>
    <w:rsid w:val="0031044E"/>
    <w:rsid w:val="00310EBB"/>
    <w:rsid w:val="00314A92"/>
    <w:rsid w:val="00315063"/>
    <w:rsid w:val="00320CF9"/>
    <w:rsid w:val="00321455"/>
    <w:rsid w:val="003226CE"/>
    <w:rsid w:val="00322C58"/>
    <w:rsid w:val="003341B3"/>
    <w:rsid w:val="00336C01"/>
    <w:rsid w:val="0034031A"/>
    <w:rsid w:val="00341FC1"/>
    <w:rsid w:val="0034697D"/>
    <w:rsid w:val="003475B4"/>
    <w:rsid w:val="00356CC4"/>
    <w:rsid w:val="00356E3F"/>
    <w:rsid w:val="003570DF"/>
    <w:rsid w:val="0036299C"/>
    <w:rsid w:val="0036402D"/>
    <w:rsid w:val="00365679"/>
    <w:rsid w:val="00365D70"/>
    <w:rsid w:val="00366BD8"/>
    <w:rsid w:val="00370550"/>
    <w:rsid w:val="00370892"/>
    <w:rsid w:val="00372D7A"/>
    <w:rsid w:val="003730C9"/>
    <w:rsid w:val="003747E6"/>
    <w:rsid w:val="003768CB"/>
    <w:rsid w:val="00376C63"/>
    <w:rsid w:val="0037783C"/>
    <w:rsid w:val="00380EA8"/>
    <w:rsid w:val="00382ECB"/>
    <w:rsid w:val="003835CA"/>
    <w:rsid w:val="0038769C"/>
    <w:rsid w:val="003900EE"/>
    <w:rsid w:val="0039152F"/>
    <w:rsid w:val="00391991"/>
    <w:rsid w:val="0039316F"/>
    <w:rsid w:val="00395900"/>
    <w:rsid w:val="003970B4"/>
    <w:rsid w:val="00397F9F"/>
    <w:rsid w:val="003A31CD"/>
    <w:rsid w:val="003A3530"/>
    <w:rsid w:val="003A50A8"/>
    <w:rsid w:val="003A5A80"/>
    <w:rsid w:val="003A758D"/>
    <w:rsid w:val="003C4D30"/>
    <w:rsid w:val="003C5835"/>
    <w:rsid w:val="003C6527"/>
    <w:rsid w:val="003C71C9"/>
    <w:rsid w:val="003D450C"/>
    <w:rsid w:val="003D4C4D"/>
    <w:rsid w:val="003E132E"/>
    <w:rsid w:val="003E7421"/>
    <w:rsid w:val="003F115B"/>
    <w:rsid w:val="003F1529"/>
    <w:rsid w:val="003F1622"/>
    <w:rsid w:val="003F2089"/>
    <w:rsid w:val="003F3175"/>
    <w:rsid w:val="003F4938"/>
    <w:rsid w:val="004044DD"/>
    <w:rsid w:val="0040529D"/>
    <w:rsid w:val="00411F0A"/>
    <w:rsid w:val="00415235"/>
    <w:rsid w:val="00415A9C"/>
    <w:rsid w:val="00421D05"/>
    <w:rsid w:val="0042340F"/>
    <w:rsid w:val="00423D38"/>
    <w:rsid w:val="00430AC2"/>
    <w:rsid w:val="004324F2"/>
    <w:rsid w:val="004339A1"/>
    <w:rsid w:val="00433B85"/>
    <w:rsid w:val="00434276"/>
    <w:rsid w:val="0043499E"/>
    <w:rsid w:val="00435B07"/>
    <w:rsid w:val="0043767F"/>
    <w:rsid w:val="004377F3"/>
    <w:rsid w:val="00442FC0"/>
    <w:rsid w:val="00445DCC"/>
    <w:rsid w:val="00446026"/>
    <w:rsid w:val="00452C9A"/>
    <w:rsid w:val="00454783"/>
    <w:rsid w:val="00457DB2"/>
    <w:rsid w:val="00461A94"/>
    <w:rsid w:val="00461CDB"/>
    <w:rsid w:val="00463526"/>
    <w:rsid w:val="00465602"/>
    <w:rsid w:val="00467BB8"/>
    <w:rsid w:val="0047111B"/>
    <w:rsid w:val="0047325F"/>
    <w:rsid w:val="00480B88"/>
    <w:rsid w:val="00480B93"/>
    <w:rsid w:val="004818F1"/>
    <w:rsid w:val="00481AE9"/>
    <w:rsid w:val="00482EC2"/>
    <w:rsid w:val="00483B76"/>
    <w:rsid w:val="00485527"/>
    <w:rsid w:val="00492C42"/>
    <w:rsid w:val="00495B71"/>
    <w:rsid w:val="00496850"/>
    <w:rsid w:val="00497C6A"/>
    <w:rsid w:val="004A1BAE"/>
    <w:rsid w:val="004A36F8"/>
    <w:rsid w:val="004A67BF"/>
    <w:rsid w:val="004B30FF"/>
    <w:rsid w:val="004B4B63"/>
    <w:rsid w:val="004B521E"/>
    <w:rsid w:val="004C11EF"/>
    <w:rsid w:val="004C2781"/>
    <w:rsid w:val="004C385E"/>
    <w:rsid w:val="004D7E2C"/>
    <w:rsid w:val="004E0DA2"/>
    <w:rsid w:val="004E436D"/>
    <w:rsid w:val="004E4A0F"/>
    <w:rsid w:val="004E6168"/>
    <w:rsid w:val="004E75A4"/>
    <w:rsid w:val="004F043B"/>
    <w:rsid w:val="004F16C1"/>
    <w:rsid w:val="004F2780"/>
    <w:rsid w:val="004F2C8E"/>
    <w:rsid w:val="004F4062"/>
    <w:rsid w:val="004F4BD2"/>
    <w:rsid w:val="004F7FEB"/>
    <w:rsid w:val="0050114D"/>
    <w:rsid w:val="00505A49"/>
    <w:rsid w:val="00506A6C"/>
    <w:rsid w:val="0051179C"/>
    <w:rsid w:val="0051614F"/>
    <w:rsid w:val="0052236E"/>
    <w:rsid w:val="00523801"/>
    <w:rsid w:val="00524A06"/>
    <w:rsid w:val="00524A6F"/>
    <w:rsid w:val="00524BEB"/>
    <w:rsid w:val="005255A0"/>
    <w:rsid w:val="005259F9"/>
    <w:rsid w:val="00527777"/>
    <w:rsid w:val="005300B9"/>
    <w:rsid w:val="00531323"/>
    <w:rsid w:val="0053215B"/>
    <w:rsid w:val="005321C1"/>
    <w:rsid w:val="00534FE1"/>
    <w:rsid w:val="005353C2"/>
    <w:rsid w:val="00537A3C"/>
    <w:rsid w:val="00545004"/>
    <w:rsid w:val="005453F9"/>
    <w:rsid w:val="00545825"/>
    <w:rsid w:val="00547D7F"/>
    <w:rsid w:val="00547E1D"/>
    <w:rsid w:val="005503AD"/>
    <w:rsid w:val="0055252C"/>
    <w:rsid w:val="0055739D"/>
    <w:rsid w:val="00560C0B"/>
    <w:rsid w:val="005617AC"/>
    <w:rsid w:val="00564144"/>
    <w:rsid w:val="00567F94"/>
    <w:rsid w:val="00573D01"/>
    <w:rsid w:val="00576278"/>
    <w:rsid w:val="00577E27"/>
    <w:rsid w:val="0058350B"/>
    <w:rsid w:val="005905DA"/>
    <w:rsid w:val="005925A5"/>
    <w:rsid w:val="00597B20"/>
    <w:rsid w:val="005A0C5A"/>
    <w:rsid w:val="005A0D5E"/>
    <w:rsid w:val="005A480C"/>
    <w:rsid w:val="005A70AE"/>
    <w:rsid w:val="005B0AE0"/>
    <w:rsid w:val="005B20CC"/>
    <w:rsid w:val="005B3039"/>
    <w:rsid w:val="005B308C"/>
    <w:rsid w:val="005B3927"/>
    <w:rsid w:val="005B7484"/>
    <w:rsid w:val="005C3B03"/>
    <w:rsid w:val="005E050E"/>
    <w:rsid w:val="005E136A"/>
    <w:rsid w:val="005E35C1"/>
    <w:rsid w:val="005E3C5C"/>
    <w:rsid w:val="005E4129"/>
    <w:rsid w:val="005E773B"/>
    <w:rsid w:val="005F3BC4"/>
    <w:rsid w:val="005F4501"/>
    <w:rsid w:val="005F7BFA"/>
    <w:rsid w:val="00600E95"/>
    <w:rsid w:val="006016C3"/>
    <w:rsid w:val="0060573C"/>
    <w:rsid w:val="00610AA6"/>
    <w:rsid w:val="006115B1"/>
    <w:rsid w:val="00611C08"/>
    <w:rsid w:val="00620AF5"/>
    <w:rsid w:val="0062368E"/>
    <w:rsid w:val="00626CD0"/>
    <w:rsid w:val="00630CBB"/>
    <w:rsid w:val="00631941"/>
    <w:rsid w:val="00632DC5"/>
    <w:rsid w:val="00634250"/>
    <w:rsid w:val="00642F9F"/>
    <w:rsid w:val="006469A0"/>
    <w:rsid w:val="00647D88"/>
    <w:rsid w:val="00653E9D"/>
    <w:rsid w:val="0065417E"/>
    <w:rsid w:val="006556E6"/>
    <w:rsid w:val="00661085"/>
    <w:rsid w:val="00661872"/>
    <w:rsid w:val="00664517"/>
    <w:rsid w:val="00666691"/>
    <w:rsid w:val="0067198C"/>
    <w:rsid w:val="00676243"/>
    <w:rsid w:val="00677BFD"/>
    <w:rsid w:val="00682E52"/>
    <w:rsid w:val="0068370B"/>
    <w:rsid w:val="00685FF9"/>
    <w:rsid w:val="00690AB6"/>
    <w:rsid w:val="0069294F"/>
    <w:rsid w:val="00695AEF"/>
    <w:rsid w:val="006A3BFD"/>
    <w:rsid w:val="006B20EB"/>
    <w:rsid w:val="006B3661"/>
    <w:rsid w:val="006B49F3"/>
    <w:rsid w:val="006B4E6B"/>
    <w:rsid w:val="006B79ED"/>
    <w:rsid w:val="006C2234"/>
    <w:rsid w:val="006C35A6"/>
    <w:rsid w:val="006C3EF6"/>
    <w:rsid w:val="006C7175"/>
    <w:rsid w:val="006D5506"/>
    <w:rsid w:val="006E211D"/>
    <w:rsid w:val="006E2A56"/>
    <w:rsid w:val="006E52E3"/>
    <w:rsid w:val="006F1EC3"/>
    <w:rsid w:val="006F40F2"/>
    <w:rsid w:val="006F488B"/>
    <w:rsid w:val="006F4CA5"/>
    <w:rsid w:val="00705911"/>
    <w:rsid w:val="00707F4B"/>
    <w:rsid w:val="0071166A"/>
    <w:rsid w:val="00711E70"/>
    <w:rsid w:val="00713107"/>
    <w:rsid w:val="00714D95"/>
    <w:rsid w:val="00715140"/>
    <w:rsid w:val="00715F59"/>
    <w:rsid w:val="00717EF0"/>
    <w:rsid w:val="007252B7"/>
    <w:rsid w:val="00726337"/>
    <w:rsid w:val="00730800"/>
    <w:rsid w:val="007377CB"/>
    <w:rsid w:val="007409DE"/>
    <w:rsid w:val="00744B06"/>
    <w:rsid w:val="007504C0"/>
    <w:rsid w:val="00751176"/>
    <w:rsid w:val="00756EE2"/>
    <w:rsid w:val="0075796F"/>
    <w:rsid w:val="0076361A"/>
    <w:rsid w:val="00765B3D"/>
    <w:rsid w:val="007661B9"/>
    <w:rsid w:val="00767452"/>
    <w:rsid w:val="00772DDA"/>
    <w:rsid w:val="00773E93"/>
    <w:rsid w:val="00773F28"/>
    <w:rsid w:val="0077638A"/>
    <w:rsid w:val="00781D08"/>
    <w:rsid w:val="00782797"/>
    <w:rsid w:val="00782F13"/>
    <w:rsid w:val="007877D3"/>
    <w:rsid w:val="00787C73"/>
    <w:rsid w:val="00790871"/>
    <w:rsid w:val="00792DD5"/>
    <w:rsid w:val="007A7DE9"/>
    <w:rsid w:val="007B3B23"/>
    <w:rsid w:val="007B470F"/>
    <w:rsid w:val="007B6689"/>
    <w:rsid w:val="007B6DA6"/>
    <w:rsid w:val="007B74D0"/>
    <w:rsid w:val="007C20CC"/>
    <w:rsid w:val="007C37F5"/>
    <w:rsid w:val="007C38FE"/>
    <w:rsid w:val="007C5407"/>
    <w:rsid w:val="007C66A8"/>
    <w:rsid w:val="007C6EBD"/>
    <w:rsid w:val="007C75C8"/>
    <w:rsid w:val="007D130E"/>
    <w:rsid w:val="007D394A"/>
    <w:rsid w:val="007D6C69"/>
    <w:rsid w:val="007D7664"/>
    <w:rsid w:val="007E0AE5"/>
    <w:rsid w:val="007E372B"/>
    <w:rsid w:val="007E3D1F"/>
    <w:rsid w:val="007E511D"/>
    <w:rsid w:val="007F13A4"/>
    <w:rsid w:val="007F150C"/>
    <w:rsid w:val="007F18D0"/>
    <w:rsid w:val="007F279F"/>
    <w:rsid w:val="007F3BF5"/>
    <w:rsid w:val="007F580A"/>
    <w:rsid w:val="00801188"/>
    <w:rsid w:val="00804449"/>
    <w:rsid w:val="00805523"/>
    <w:rsid w:val="00810EAC"/>
    <w:rsid w:val="008157EE"/>
    <w:rsid w:val="00824145"/>
    <w:rsid w:val="008256C5"/>
    <w:rsid w:val="0082690B"/>
    <w:rsid w:val="00827E18"/>
    <w:rsid w:val="00831EB6"/>
    <w:rsid w:val="00832FE1"/>
    <w:rsid w:val="00833826"/>
    <w:rsid w:val="00834B9D"/>
    <w:rsid w:val="00835430"/>
    <w:rsid w:val="0083572A"/>
    <w:rsid w:val="008372D2"/>
    <w:rsid w:val="008379CD"/>
    <w:rsid w:val="00840A74"/>
    <w:rsid w:val="008425FB"/>
    <w:rsid w:val="008436D9"/>
    <w:rsid w:val="008504E3"/>
    <w:rsid w:val="00850B42"/>
    <w:rsid w:val="0085178F"/>
    <w:rsid w:val="00852653"/>
    <w:rsid w:val="00853C64"/>
    <w:rsid w:val="008540CA"/>
    <w:rsid w:val="00860611"/>
    <w:rsid w:val="00861201"/>
    <w:rsid w:val="00866E9F"/>
    <w:rsid w:val="00874079"/>
    <w:rsid w:val="008772C5"/>
    <w:rsid w:val="008776C5"/>
    <w:rsid w:val="00880D81"/>
    <w:rsid w:val="008828D5"/>
    <w:rsid w:val="00882C95"/>
    <w:rsid w:val="00882F26"/>
    <w:rsid w:val="00890B86"/>
    <w:rsid w:val="008916D9"/>
    <w:rsid w:val="00891D88"/>
    <w:rsid w:val="00893CA5"/>
    <w:rsid w:val="008A3BC7"/>
    <w:rsid w:val="008A43AA"/>
    <w:rsid w:val="008A7B51"/>
    <w:rsid w:val="008B70FA"/>
    <w:rsid w:val="008C0FD1"/>
    <w:rsid w:val="008C41D7"/>
    <w:rsid w:val="008D04E3"/>
    <w:rsid w:val="008D3A14"/>
    <w:rsid w:val="008D78D1"/>
    <w:rsid w:val="008E216F"/>
    <w:rsid w:val="008E240A"/>
    <w:rsid w:val="008E32A6"/>
    <w:rsid w:val="008E47D7"/>
    <w:rsid w:val="008F0496"/>
    <w:rsid w:val="008F244D"/>
    <w:rsid w:val="008F60EE"/>
    <w:rsid w:val="00901885"/>
    <w:rsid w:val="009028E0"/>
    <w:rsid w:val="00903240"/>
    <w:rsid w:val="00906115"/>
    <w:rsid w:val="009101CC"/>
    <w:rsid w:val="009135DE"/>
    <w:rsid w:val="00914C1B"/>
    <w:rsid w:val="009222C4"/>
    <w:rsid w:val="009230D2"/>
    <w:rsid w:val="009303F5"/>
    <w:rsid w:val="009317B1"/>
    <w:rsid w:val="00935C9A"/>
    <w:rsid w:val="00937388"/>
    <w:rsid w:val="00947307"/>
    <w:rsid w:val="009625E7"/>
    <w:rsid w:val="0096457C"/>
    <w:rsid w:val="0097006F"/>
    <w:rsid w:val="0097177A"/>
    <w:rsid w:val="00977EAD"/>
    <w:rsid w:val="009800A9"/>
    <w:rsid w:val="00982F13"/>
    <w:rsid w:val="009848FD"/>
    <w:rsid w:val="009868CF"/>
    <w:rsid w:val="0098794A"/>
    <w:rsid w:val="00987FE6"/>
    <w:rsid w:val="00990E6D"/>
    <w:rsid w:val="00993E2D"/>
    <w:rsid w:val="00996446"/>
    <w:rsid w:val="009A0DA4"/>
    <w:rsid w:val="009A3117"/>
    <w:rsid w:val="009B0EE0"/>
    <w:rsid w:val="009B2B53"/>
    <w:rsid w:val="009B5FFF"/>
    <w:rsid w:val="009B6279"/>
    <w:rsid w:val="009C1269"/>
    <w:rsid w:val="009C5008"/>
    <w:rsid w:val="009C5852"/>
    <w:rsid w:val="009D46AA"/>
    <w:rsid w:val="009D5E44"/>
    <w:rsid w:val="009D7688"/>
    <w:rsid w:val="009E4D6C"/>
    <w:rsid w:val="009E7B8D"/>
    <w:rsid w:val="009E7CAC"/>
    <w:rsid w:val="009F0269"/>
    <w:rsid w:val="009F0B41"/>
    <w:rsid w:val="009F1788"/>
    <w:rsid w:val="00A01F6B"/>
    <w:rsid w:val="00A03344"/>
    <w:rsid w:val="00A03433"/>
    <w:rsid w:val="00A06F51"/>
    <w:rsid w:val="00A110DE"/>
    <w:rsid w:val="00A14BEA"/>
    <w:rsid w:val="00A1502F"/>
    <w:rsid w:val="00A17EDD"/>
    <w:rsid w:val="00A214B7"/>
    <w:rsid w:val="00A24C62"/>
    <w:rsid w:val="00A24ED1"/>
    <w:rsid w:val="00A27117"/>
    <w:rsid w:val="00A34937"/>
    <w:rsid w:val="00A34DCB"/>
    <w:rsid w:val="00A40AA1"/>
    <w:rsid w:val="00A41151"/>
    <w:rsid w:val="00A5026E"/>
    <w:rsid w:val="00A50E67"/>
    <w:rsid w:val="00A54FEF"/>
    <w:rsid w:val="00A56860"/>
    <w:rsid w:val="00A61878"/>
    <w:rsid w:val="00A67B90"/>
    <w:rsid w:val="00A70E7F"/>
    <w:rsid w:val="00A72FA3"/>
    <w:rsid w:val="00A73E15"/>
    <w:rsid w:val="00A757D0"/>
    <w:rsid w:val="00A766C8"/>
    <w:rsid w:val="00A8075A"/>
    <w:rsid w:val="00A83DB3"/>
    <w:rsid w:val="00A84269"/>
    <w:rsid w:val="00A93BA4"/>
    <w:rsid w:val="00A93CC9"/>
    <w:rsid w:val="00A959AD"/>
    <w:rsid w:val="00A97E9C"/>
    <w:rsid w:val="00AA5AC7"/>
    <w:rsid w:val="00AA7854"/>
    <w:rsid w:val="00AA7D3C"/>
    <w:rsid w:val="00AB1A93"/>
    <w:rsid w:val="00AB7369"/>
    <w:rsid w:val="00AC0D89"/>
    <w:rsid w:val="00AC1C6E"/>
    <w:rsid w:val="00AC1DA4"/>
    <w:rsid w:val="00AC1E1B"/>
    <w:rsid w:val="00AC3F14"/>
    <w:rsid w:val="00AC5692"/>
    <w:rsid w:val="00AC78A1"/>
    <w:rsid w:val="00AC7A5F"/>
    <w:rsid w:val="00AD183D"/>
    <w:rsid w:val="00AD37F1"/>
    <w:rsid w:val="00AD619C"/>
    <w:rsid w:val="00AD6701"/>
    <w:rsid w:val="00AE6305"/>
    <w:rsid w:val="00AF019E"/>
    <w:rsid w:val="00AF24AA"/>
    <w:rsid w:val="00AF2C82"/>
    <w:rsid w:val="00AF7CB4"/>
    <w:rsid w:val="00B024AB"/>
    <w:rsid w:val="00B029B3"/>
    <w:rsid w:val="00B02CFE"/>
    <w:rsid w:val="00B04D86"/>
    <w:rsid w:val="00B07644"/>
    <w:rsid w:val="00B121E9"/>
    <w:rsid w:val="00B14A99"/>
    <w:rsid w:val="00B20875"/>
    <w:rsid w:val="00B26E7F"/>
    <w:rsid w:val="00B303DB"/>
    <w:rsid w:val="00B309A0"/>
    <w:rsid w:val="00B30F76"/>
    <w:rsid w:val="00B443FB"/>
    <w:rsid w:val="00B45CB3"/>
    <w:rsid w:val="00B5310D"/>
    <w:rsid w:val="00B540B4"/>
    <w:rsid w:val="00B55251"/>
    <w:rsid w:val="00B602FC"/>
    <w:rsid w:val="00B612E3"/>
    <w:rsid w:val="00B6313F"/>
    <w:rsid w:val="00B65A86"/>
    <w:rsid w:val="00B67885"/>
    <w:rsid w:val="00B70CAA"/>
    <w:rsid w:val="00B73456"/>
    <w:rsid w:val="00B74391"/>
    <w:rsid w:val="00B830CA"/>
    <w:rsid w:val="00B83295"/>
    <w:rsid w:val="00B83469"/>
    <w:rsid w:val="00B85D24"/>
    <w:rsid w:val="00B94661"/>
    <w:rsid w:val="00B95330"/>
    <w:rsid w:val="00B963F5"/>
    <w:rsid w:val="00BA17AE"/>
    <w:rsid w:val="00BA4C75"/>
    <w:rsid w:val="00BA55D9"/>
    <w:rsid w:val="00BB31B4"/>
    <w:rsid w:val="00BB3D16"/>
    <w:rsid w:val="00BB7488"/>
    <w:rsid w:val="00BC0603"/>
    <w:rsid w:val="00BC1B43"/>
    <w:rsid w:val="00BC4A48"/>
    <w:rsid w:val="00BC55F5"/>
    <w:rsid w:val="00BD0491"/>
    <w:rsid w:val="00BD5404"/>
    <w:rsid w:val="00BE4128"/>
    <w:rsid w:val="00BE41B4"/>
    <w:rsid w:val="00BE4E23"/>
    <w:rsid w:val="00BE57EF"/>
    <w:rsid w:val="00BF3A08"/>
    <w:rsid w:val="00BF4D2F"/>
    <w:rsid w:val="00C02221"/>
    <w:rsid w:val="00C057ED"/>
    <w:rsid w:val="00C05E4A"/>
    <w:rsid w:val="00C1509A"/>
    <w:rsid w:val="00C21461"/>
    <w:rsid w:val="00C248EF"/>
    <w:rsid w:val="00C24D11"/>
    <w:rsid w:val="00C25879"/>
    <w:rsid w:val="00C26A72"/>
    <w:rsid w:val="00C31B42"/>
    <w:rsid w:val="00C3282F"/>
    <w:rsid w:val="00C51C8A"/>
    <w:rsid w:val="00C520AE"/>
    <w:rsid w:val="00C5457E"/>
    <w:rsid w:val="00C56340"/>
    <w:rsid w:val="00C61EB8"/>
    <w:rsid w:val="00C63C5B"/>
    <w:rsid w:val="00C66D5D"/>
    <w:rsid w:val="00C71457"/>
    <w:rsid w:val="00C71D78"/>
    <w:rsid w:val="00C72CEF"/>
    <w:rsid w:val="00C77311"/>
    <w:rsid w:val="00C87785"/>
    <w:rsid w:val="00C93761"/>
    <w:rsid w:val="00CA779B"/>
    <w:rsid w:val="00CB3495"/>
    <w:rsid w:val="00CB34BF"/>
    <w:rsid w:val="00CB6846"/>
    <w:rsid w:val="00CB76BB"/>
    <w:rsid w:val="00CC43C3"/>
    <w:rsid w:val="00CC4704"/>
    <w:rsid w:val="00CE091A"/>
    <w:rsid w:val="00CE25DB"/>
    <w:rsid w:val="00CE63CC"/>
    <w:rsid w:val="00CF1AB1"/>
    <w:rsid w:val="00CF38DA"/>
    <w:rsid w:val="00CF5D52"/>
    <w:rsid w:val="00D00AF9"/>
    <w:rsid w:val="00D01745"/>
    <w:rsid w:val="00D02CC5"/>
    <w:rsid w:val="00D04E14"/>
    <w:rsid w:val="00D06437"/>
    <w:rsid w:val="00D11DD1"/>
    <w:rsid w:val="00D12928"/>
    <w:rsid w:val="00D16389"/>
    <w:rsid w:val="00D16F36"/>
    <w:rsid w:val="00D248A1"/>
    <w:rsid w:val="00D3572B"/>
    <w:rsid w:val="00D3781F"/>
    <w:rsid w:val="00D42598"/>
    <w:rsid w:val="00D432C1"/>
    <w:rsid w:val="00D513C8"/>
    <w:rsid w:val="00D52383"/>
    <w:rsid w:val="00D52B2D"/>
    <w:rsid w:val="00D534AA"/>
    <w:rsid w:val="00D56D3C"/>
    <w:rsid w:val="00D60652"/>
    <w:rsid w:val="00D62CF1"/>
    <w:rsid w:val="00D6442F"/>
    <w:rsid w:val="00D65280"/>
    <w:rsid w:val="00D67185"/>
    <w:rsid w:val="00D70341"/>
    <w:rsid w:val="00D72683"/>
    <w:rsid w:val="00D84186"/>
    <w:rsid w:val="00D841E2"/>
    <w:rsid w:val="00D851B6"/>
    <w:rsid w:val="00D91D24"/>
    <w:rsid w:val="00D97CFC"/>
    <w:rsid w:val="00DA1A07"/>
    <w:rsid w:val="00DA27DB"/>
    <w:rsid w:val="00DA3004"/>
    <w:rsid w:val="00DA3B70"/>
    <w:rsid w:val="00DA5F06"/>
    <w:rsid w:val="00DB02BD"/>
    <w:rsid w:val="00DB3D9D"/>
    <w:rsid w:val="00DB4F5A"/>
    <w:rsid w:val="00DC53BD"/>
    <w:rsid w:val="00DC7F21"/>
    <w:rsid w:val="00DD3AE6"/>
    <w:rsid w:val="00DE122A"/>
    <w:rsid w:val="00DE1E20"/>
    <w:rsid w:val="00DE7A04"/>
    <w:rsid w:val="00DF2D9A"/>
    <w:rsid w:val="00DF30FD"/>
    <w:rsid w:val="00DF61B2"/>
    <w:rsid w:val="00DF647F"/>
    <w:rsid w:val="00E00D30"/>
    <w:rsid w:val="00E048DB"/>
    <w:rsid w:val="00E10D16"/>
    <w:rsid w:val="00E13A08"/>
    <w:rsid w:val="00E1408C"/>
    <w:rsid w:val="00E16DDC"/>
    <w:rsid w:val="00E2048A"/>
    <w:rsid w:val="00E21DC0"/>
    <w:rsid w:val="00E2297D"/>
    <w:rsid w:val="00E241F5"/>
    <w:rsid w:val="00E24991"/>
    <w:rsid w:val="00E26778"/>
    <w:rsid w:val="00E32B97"/>
    <w:rsid w:val="00E33364"/>
    <w:rsid w:val="00E33D2F"/>
    <w:rsid w:val="00E34EE8"/>
    <w:rsid w:val="00E37AF1"/>
    <w:rsid w:val="00E44BE1"/>
    <w:rsid w:val="00E51785"/>
    <w:rsid w:val="00E5275E"/>
    <w:rsid w:val="00E52BDC"/>
    <w:rsid w:val="00E61AD3"/>
    <w:rsid w:val="00E630D1"/>
    <w:rsid w:val="00E646F8"/>
    <w:rsid w:val="00E64FA3"/>
    <w:rsid w:val="00E700B0"/>
    <w:rsid w:val="00E708CF"/>
    <w:rsid w:val="00E70C0E"/>
    <w:rsid w:val="00E71794"/>
    <w:rsid w:val="00E74502"/>
    <w:rsid w:val="00E77394"/>
    <w:rsid w:val="00E80E07"/>
    <w:rsid w:val="00E86E1B"/>
    <w:rsid w:val="00E94F3C"/>
    <w:rsid w:val="00E96620"/>
    <w:rsid w:val="00EA008C"/>
    <w:rsid w:val="00EA1E88"/>
    <w:rsid w:val="00EA738F"/>
    <w:rsid w:val="00EB1402"/>
    <w:rsid w:val="00EB6DC3"/>
    <w:rsid w:val="00EB74C8"/>
    <w:rsid w:val="00EB7C85"/>
    <w:rsid w:val="00EC5F92"/>
    <w:rsid w:val="00EC6397"/>
    <w:rsid w:val="00EC7863"/>
    <w:rsid w:val="00EC7BFB"/>
    <w:rsid w:val="00ED0EC7"/>
    <w:rsid w:val="00ED36A3"/>
    <w:rsid w:val="00ED4055"/>
    <w:rsid w:val="00EE246E"/>
    <w:rsid w:val="00EE5FC6"/>
    <w:rsid w:val="00EE767B"/>
    <w:rsid w:val="00EF2605"/>
    <w:rsid w:val="00EF3DE5"/>
    <w:rsid w:val="00EF404C"/>
    <w:rsid w:val="00EF50B8"/>
    <w:rsid w:val="00EF6473"/>
    <w:rsid w:val="00F02849"/>
    <w:rsid w:val="00F03D77"/>
    <w:rsid w:val="00F04368"/>
    <w:rsid w:val="00F04869"/>
    <w:rsid w:val="00F148E9"/>
    <w:rsid w:val="00F1641C"/>
    <w:rsid w:val="00F165CA"/>
    <w:rsid w:val="00F17181"/>
    <w:rsid w:val="00F17BE1"/>
    <w:rsid w:val="00F25F85"/>
    <w:rsid w:val="00F36DB7"/>
    <w:rsid w:val="00F37A7C"/>
    <w:rsid w:val="00F4184D"/>
    <w:rsid w:val="00F443B1"/>
    <w:rsid w:val="00F505C2"/>
    <w:rsid w:val="00F5228B"/>
    <w:rsid w:val="00F534F4"/>
    <w:rsid w:val="00F53E8E"/>
    <w:rsid w:val="00F5413E"/>
    <w:rsid w:val="00F545CF"/>
    <w:rsid w:val="00F5570A"/>
    <w:rsid w:val="00F66F56"/>
    <w:rsid w:val="00F67B4F"/>
    <w:rsid w:val="00F70779"/>
    <w:rsid w:val="00F77867"/>
    <w:rsid w:val="00F77E88"/>
    <w:rsid w:val="00F83004"/>
    <w:rsid w:val="00F85957"/>
    <w:rsid w:val="00F85B52"/>
    <w:rsid w:val="00F85D41"/>
    <w:rsid w:val="00F92208"/>
    <w:rsid w:val="00F924CB"/>
    <w:rsid w:val="00FA3A69"/>
    <w:rsid w:val="00FA590C"/>
    <w:rsid w:val="00FB4FDF"/>
    <w:rsid w:val="00FC0536"/>
    <w:rsid w:val="00FC756B"/>
    <w:rsid w:val="00FD4EEC"/>
    <w:rsid w:val="00FD5B35"/>
    <w:rsid w:val="00FD6AA1"/>
    <w:rsid w:val="00FE2435"/>
    <w:rsid w:val="00FE42DC"/>
    <w:rsid w:val="00FE5EF0"/>
    <w:rsid w:val="00FE6686"/>
    <w:rsid w:val="00FF0761"/>
    <w:rsid w:val="00FF4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efaultImageDpi w14:val="300"/>
  <w15:chartTrackingRefBased/>
  <w15:docId w15:val="{3BB20C95-8A9D-2B40-B9D0-7A5D2D26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Cs/>
      <w:sz w:val="24"/>
      <w:szCs w:val="28"/>
    </w:rPr>
  </w:style>
  <w:style w:type="paragraph" w:styleId="Heading3">
    <w:name w:val="heading 3"/>
    <w:basedOn w:val="Normal"/>
    <w:next w:val="Normal"/>
    <w:qFormat/>
    <w:rsid w:val="00634250"/>
    <w:pPr>
      <w:keepNext/>
      <w:spacing w:before="240" w:after="60"/>
      <w:outlineLvl w:val="2"/>
    </w:pPr>
    <w:rPr>
      <w:rFonts w:cs="Arial"/>
      <w:b/>
      <w:bCs/>
      <w:sz w:val="24"/>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b/>
      <w:bCs/>
      <w:sz w:val="22"/>
      <w:szCs w:val="22"/>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Tahoma" w:hAnsi="Tahoma" w:cs="Arial"/>
      <w:b/>
      <w:bCs/>
      <w:iCs/>
      <w:sz w:val="24"/>
      <w:szCs w:val="28"/>
      <w:lang w:val="en-US" w:eastAsia="en-US" w:bidi="ar-S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Outline1">
    <w:name w:val="Outline 1"/>
    <w:basedOn w:val="Heading1"/>
    <w:pPr>
      <w:numPr>
        <w:numId w:val="1"/>
      </w:numPr>
    </w:pPr>
    <w:rPr>
      <w:b w:val="0"/>
      <w:sz w:val="24"/>
      <w:szCs w:val="28"/>
    </w:rPr>
  </w:style>
  <w:style w:type="paragraph" w:customStyle="1" w:styleId="Outline3">
    <w:name w:val="Outline 3"/>
    <w:basedOn w:val="Heading3"/>
    <w:pPr>
      <w:tabs>
        <w:tab w:val="num" w:pos="1800"/>
      </w:tabs>
      <w:ind w:left="1440"/>
    </w:pPr>
    <w:rPr>
      <w:b w:val="0"/>
    </w:rPr>
  </w:style>
  <w:style w:type="paragraph" w:customStyle="1" w:styleId="Outline2">
    <w:name w:val="Outline 2"/>
    <w:basedOn w:val="Heading2"/>
    <w:pPr>
      <w:tabs>
        <w:tab w:val="num" w:pos="1080"/>
      </w:tabs>
      <w:ind w:left="720"/>
    </w:pPr>
    <w:rPr>
      <w:b w:val="0"/>
      <w:i/>
    </w:rPr>
  </w:style>
  <w:style w:type="paragraph" w:styleId="EndnoteText">
    <w:name w:val="endnote text"/>
    <w:basedOn w:val="Normal"/>
    <w:semiHidden/>
    <w:pPr>
      <w:widowControl w:val="0"/>
      <w:autoSpaceDE w:val="0"/>
      <w:autoSpaceDN w:val="0"/>
      <w:adjustRightInd w:val="0"/>
    </w:pPr>
    <w:rPr>
      <w:rFonts w:ascii="Times New Roman" w:hAnsi="Times New Roman" w:cs="Times New Roman"/>
    </w:rPr>
  </w:style>
  <w:style w:type="character" w:styleId="EndnoteReference">
    <w:name w:val="endnote reference"/>
    <w:semiHidden/>
    <w:rPr>
      <w:vertAlign w:val="superscript"/>
    </w:rPr>
  </w:style>
  <w:style w:type="table" w:styleId="TableGrid">
    <w:name w:val="Table Grid"/>
    <w:basedOn w:val="TableNormal"/>
    <w:rsid w:val="00BE4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TOC1">
    <w:name w:val="toc 1"/>
    <w:basedOn w:val="Normal"/>
    <w:next w:val="Normal"/>
    <w:autoRedefine/>
    <w:uiPriority w:val="39"/>
    <w:pPr>
      <w:spacing w:before="240" w:after="240"/>
    </w:pPr>
    <w:rPr>
      <w:rFonts w:cs="Arial"/>
      <w:b/>
      <w:bCs/>
      <w:caps/>
      <w:sz w:val="24"/>
      <w:szCs w:val="24"/>
    </w:rPr>
  </w:style>
  <w:style w:type="paragraph" w:styleId="TOC2">
    <w:name w:val="toc 2"/>
    <w:basedOn w:val="Normal"/>
    <w:next w:val="Normal"/>
    <w:autoRedefine/>
    <w:uiPriority w:val="39"/>
    <w:rPr>
      <w:rFonts w:ascii="Times New Roman" w:hAnsi="Times New Roman" w:cs="Times New Roman"/>
      <w:b/>
      <w:bCs/>
    </w:rPr>
  </w:style>
  <w:style w:type="paragraph" w:styleId="TOC3">
    <w:name w:val="toc 3"/>
    <w:basedOn w:val="Normal"/>
    <w:next w:val="Normal"/>
    <w:autoRedefine/>
    <w:semiHidden/>
    <w:pPr>
      <w:ind w:left="200"/>
    </w:pPr>
    <w:rPr>
      <w:rFonts w:ascii="Times New Roman" w:hAnsi="Times New Roman" w:cs="Times New Roman"/>
    </w:rPr>
  </w:style>
  <w:style w:type="paragraph" w:styleId="TOC4">
    <w:name w:val="toc 4"/>
    <w:basedOn w:val="Normal"/>
    <w:next w:val="Normal"/>
    <w:autoRedefine/>
    <w:semiHidden/>
    <w:pPr>
      <w:ind w:left="400"/>
    </w:pPr>
    <w:rPr>
      <w:rFonts w:ascii="Times New Roman" w:hAnsi="Times New Roman" w:cs="Times New Roman"/>
    </w:rPr>
  </w:style>
  <w:style w:type="paragraph" w:styleId="TOC5">
    <w:name w:val="toc 5"/>
    <w:basedOn w:val="Normal"/>
    <w:next w:val="Normal"/>
    <w:autoRedefine/>
    <w:semiHidden/>
    <w:pPr>
      <w:ind w:left="600"/>
    </w:pPr>
    <w:rPr>
      <w:rFonts w:ascii="Times New Roman" w:hAnsi="Times New Roman" w:cs="Times New Roman"/>
    </w:rPr>
  </w:style>
  <w:style w:type="paragraph" w:styleId="TOC6">
    <w:name w:val="toc 6"/>
    <w:basedOn w:val="Normal"/>
    <w:next w:val="Normal"/>
    <w:autoRedefine/>
    <w:semiHidden/>
    <w:pPr>
      <w:ind w:left="800"/>
    </w:pPr>
    <w:rPr>
      <w:rFonts w:ascii="Times New Roman" w:hAnsi="Times New Roman" w:cs="Times New Roman"/>
    </w:rPr>
  </w:style>
  <w:style w:type="paragraph" w:styleId="TOC7">
    <w:name w:val="toc 7"/>
    <w:basedOn w:val="Normal"/>
    <w:next w:val="Normal"/>
    <w:autoRedefine/>
    <w:semiHidden/>
    <w:pPr>
      <w:ind w:left="1000"/>
    </w:pPr>
    <w:rPr>
      <w:rFonts w:ascii="Times New Roman" w:hAnsi="Times New Roman" w:cs="Times New Roman"/>
    </w:rPr>
  </w:style>
  <w:style w:type="paragraph" w:styleId="TOC8">
    <w:name w:val="toc 8"/>
    <w:basedOn w:val="Normal"/>
    <w:next w:val="Normal"/>
    <w:autoRedefine/>
    <w:semiHidden/>
    <w:pPr>
      <w:ind w:left="1200"/>
    </w:pPr>
    <w:rPr>
      <w:rFonts w:ascii="Times New Roman" w:hAnsi="Times New Roman" w:cs="Times New Roman"/>
    </w:rPr>
  </w:style>
  <w:style w:type="paragraph" w:styleId="TOC9">
    <w:name w:val="toc 9"/>
    <w:basedOn w:val="Normal"/>
    <w:next w:val="Normal"/>
    <w:autoRedefine/>
    <w:semiHidden/>
    <w:pPr>
      <w:ind w:left="1400"/>
    </w:pPr>
    <w:rPr>
      <w:rFonts w:ascii="Times New Roman" w:hAnsi="Times New Roman" w:cs="Times New Roman"/>
    </w:rPr>
  </w:style>
  <w:style w:type="paragraph" w:styleId="BodyText">
    <w:name w:val="Body Text"/>
    <w:basedOn w:val="Normal"/>
    <w:pPr>
      <w:spacing w:after="120"/>
    </w:pPr>
    <w:rPr>
      <w:sz w:val="24"/>
    </w:rPr>
  </w:style>
  <w:style w:type="character" w:styleId="Hyperlink">
    <w:name w:val="Hyperlink"/>
    <w:uiPriority w:val="99"/>
    <w:rPr>
      <w:color w:val="0000FF"/>
      <w:u w:val="single"/>
    </w:rPr>
  </w:style>
  <w:style w:type="paragraph" w:styleId="DocumentMap">
    <w:name w:val="Document Map"/>
    <w:basedOn w:val="Normal"/>
    <w:semiHidden/>
    <w:rsid w:val="00047944"/>
    <w:pPr>
      <w:shd w:val="clear" w:color="auto" w:fill="000080"/>
    </w:pPr>
  </w:style>
  <w:style w:type="character" w:customStyle="1" w:styleId="content">
    <w:name w:val="content"/>
    <w:basedOn w:val="DefaultParagraphFont"/>
    <w:rsid w:val="003A5A80"/>
  </w:style>
  <w:style w:type="paragraph" w:customStyle="1" w:styleId="NormalA">
    <w:name w:val="Normal A"/>
    <w:basedOn w:val="Normal"/>
    <w:rsid w:val="003A5A80"/>
    <w:rPr>
      <w:rFonts w:ascii="Arial" w:hAnsi="Arial" w:cs="Arial"/>
      <w:sz w:val="24"/>
      <w:szCs w:val="24"/>
    </w:rPr>
  </w:style>
  <w:style w:type="character" w:styleId="Emphasis">
    <w:name w:val="Emphasis"/>
    <w:qFormat/>
    <w:rsid w:val="000C26A7"/>
    <w:rPr>
      <w:i/>
      <w:iCs/>
    </w:rPr>
  </w:style>
  <w:style w:type="character" w:customStyle="1" w:styleId="UnresolvedMention">
    <w:name w:val="Unresolved Mention"/>
    <w:basedOn w:val="DefaultParagraphFont"/>
    <w:uiPriority w:val="99"/>
    <w:semiHidden/>
    <w:unhideWhenUsed/>
    <w:rsid w:val="00034D41"/>
    <w:rPr>
      <w:color w:val="605E5C"/>
      <w:shd w:val="clear" w:color="auto" w:fill="E1DFDD"/>
    </w:rPr>
  </w:style>
  <w:style w:type="paragraph" w:styleId="ListParagraph">
    <w:name w:val="List Paragraph"/>
    <w:basedOn w:val="Normal"/>
    <w:uiPriority w:val="34"/>
    <w:qFormat/>
    <w:rsid w:val="00397F9F"/>
    <w:pPr>
      <w:ind w:left="720"/>
      <w:contextualSpacing/>
    </w:pPr>
    <w:rPr>
      <w:rFonts w:asciiTheme="minorHAnsi" w:eastAsiaTheme="minorHAnsi" w:hAnsiTheme="minorHAnsi" w:cstheme="minorBidi"/>
      <w:sz w:val="24"/>
      <w:szCs w:val="24"/>
    </w:rPr>
  </w:style>
  <w:style w:type="paragraph" w:styleId="Title">
    <w:name w:val="Title"/>
    <w:basedOn w:val="Normal"/>
    <w:next w:val="Normal"/>
    <w:link w:val="TitleChar"/>
    <w:qFormat/>
    <w:rsid w:val="00534FE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34FE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470617">
      <w:bodyDiv w:val="1"/>
      <w:marLeft w:val="0"/>
      <w:marRight w:val="0"/>
      <w:marTop w:val="0"/>
      <w:marBottom w:val="0"/>
      <w:divBdr>
        <w:top w:val="none" w:sz="0" w:space="0" w:color="auto"/>
        <w:left w:val="none" w:sz="0" w:space="0" w:color="auto"/>
        <w:bottom w:val="none" w:sz="0" w:space="0" w:color="auto"/>
        <w:right w:val="none" w:sz="0" w:space="0" w:color="auto"/>
      </w:divBdr>
    </w:div>
    <w:div w:id="1045175586">
      <w:bodyDiv w:val="1"/>
      <w:marLeft w:val="0"/>
      <w:marRight w:val="0"/>
      <w:marTop w:val="0"/>
      <w:marBottom w:val="0"/>
      <w:divBdr>
        <w:top w:val="none" w:sz="0" w:space="0" w:color="auto"/>
        <w:left w:val="none" w:sz="0" w:space="0" w:color="auto"/>
        <w:bottom w:val="none" w:sz="0" w:space="0" w:color="auto"/>
        <w:right w:val="none" w:sz="0" w:space="0" w:color="auto"/>
      </w:divBdr>
    </w:div>
    <w:div w:id="1204750209">
      <w:bodyDiv w:val="1"/>
      <w:marLeft w:val="0"/>
      <w:marRight w:val="0"/>
      <w:marTop w:val="0"/>
      <w:marBottom w:val="0"/>
      <w:divBdr>
        <w:top w:val="none" w:sz="0" w:space="0" w:color="auto"/>
        <w:left w:val="none" w:sz="0" w:space="0" w:color="auto"/>
        <w:bottom w:val="none" w:sz="0" w:space="0" w:color="auto"/>
        <w:right w:val="none" w:sz="0" w:space="0" w:color="auto"/>
      </w:divBdr>
      <w:divsChild>
        <w:div w:id="1795708886">
          <w:marLeft w:val="0"/>
          <w:marRight w:val="0"/>
          <w:marTop w:val="0"/>
          <w:marBottom w:val="0"/>
          <w:divBdr>
            <w:top w:val="none" w:sz="0" w:space="0" w:color="auto"/>
            <w:left w:val="none" w:sz="0" w:space="0" w:color="auto"/>
            <w:bottom w:val="none" w:sz="0" w:space="0" w:color="auto"/>
            <w:right w:val="none" w:sz="0" w:space="0" w:color="auto"/>
          </w:divBdr>
        </w:div>
        <w:div w:id="1926650235">
          <w:marLeft w:val="0"/>
          <w:marRight w:val="0"/>
          <w:marTop w:val="0"/>
          <w:marBottom w:val="0"/>
          <w:divBdr>
            <w:top w:val="none" w:sz="0" w:space="0" w:color="auto"/>
            <w:left w:val="none" w:sz="0" w:space="0" w:color="auto"/>
            <w:bottom w:val="none" w:sz="0" w:space="0" w:color="auto"/>
            <w:right w:val="none" w:sz="0" w:space="0" w:color="auto"/>
          </w:divBdr>
        </w:div>
      </w:divsChild>
    </w:div>
    <w:div w:id="1643347942">
      <w:bodyDiv w:val="1"/>
      <w:marLeft w:val="0"/>
      <w:marRight w:val="0"/>
      <w:marTop w:val="0"/>
      <w:marBottom w:val="0"/>
      <w:divBdr>
        <w:top w:val="none" w:sz="0" w:space="0" w:color="auto"/>
        <w:left w:val="none" w:sz="0" w:space="0" w:color="auto"/>
        <w:bottom w:val="none" w:sz="0" w:space="0" w:color="auto"/>
        <w:right w:val="none" w:sz="0" w:space="0" w:color="auto"/>
      </w:divBdr>
    </w:div>
    <w:div w:id="168967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grinaldo@icloud.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sgrinaldo@icloud.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20Rinaldo\Application%20Data\Microsoft\Templates\Avisa%20Gro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7B077-EACB-429C-B002-C777DF999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Avisa Group.dot</Template>
  <TotalTime>0</TotalTime>
  <Pages>1</Pages>
  <Words>38697</Words>
  <Characters>220577</Characters>
  <Application>Microsoft Office Word</Application>
  <DocSecurity>0</DocSecurity>
  <Lines>1838</Lines>
  <Paragraphs>517</Paragraphs>
  <ScaleCrop>false</ScaleCrop>
  <HeadingPairs>
    <vt:vector size="2" baseType="variant">
      <vt:variant>
        <vt:lpstr>Title</vt:lpstr>
      </vt:variant>
      <vt:variant>
        <vt:i4>1</vt:i4>
      </vt:variant>
    </vt:vector>
  </HeadingPairs>
  <TitlesOfParts>
    <vt:vector size="1" baseType="lpstr">
      <vt:lpstr>ORGANIZATIONAL PLACEMENT OF STATE SUBSTANCE ABUSE AGENCIES:</vt:lpstr>
    </vt:vector>
  </TitlesOfParts>
  <Manager/>
  <Company>The Avisa Group</Company>
  <LinksUpToDate>false</LinksUpToDate>
  <CharactersWithSpaces>258757</CharactersWithSpaces>
  <SharedDoc>false</SharedDoc>
  <HyperlinkBase/>
  <HLinks>
    <vt:vector size="174" baseType="variant">
      <vt:variant>
        <vt:i4>1441845</vt:i4>
      </vt:variant>
      <vt:variant>
        <vt:i4>170</vt:i4>
      </vt:variant>
      <vt:variant>
        <vt:i4>0</vt:i4>
      </vt:variant>
      <vt:variant>
        <vt:i4>5</vt:i4>
      </vt:variant>
      <vt:variant>
        <vt:lpwstr/>
      </vt:variant>
      <vt:variant>
        <vt:lpwstr>_Toc119841997</vt:lpwstr>
      </vt:variant>
      <vt:variant>
        <vt:i4>1441845</vt:i4>
      </vt:variant>
      <vt:variant>
        <vt:i4>164</vt:i4>
      </vt:variant>
      <vt:variant>
        <vt:i4>0</vt:i4>
      </vt:variant>
      <vt:variant>
        <vt:i4>5</vt:i4>
      </vt:variant>
      <vt:variant>
        <vt:lpwstr/>
      </vt:variant>
      <vt:variant>
        <vt:lpwstr>_Toc119841996</vt:lpwstr>
      </vt:variant>
      <vt:variant>
        <vt:i4>1441845</vt:i4>
      </vt:variant>
      <vt:variant>
        <vt:i4>158</vt:i4>
      </vt:variant>
      <vt:variant>
        <vt:i4>0</vt:i4>
      </vt:variant>
      <vt:variant>
        <vt:i4>5</vt:i4>
      </vt:variant>
      <vt:variant>
        <vt:lpwstr/>
      </vt:variant>
      <vt:variant>
        <vt:lpwstr>_Toc119841995</vt:lpwstr>
      </vt:variant>
      <vt:variant>
        <vt:i4>1441845</vt:i4>
      </vt:variant>
      <vt:variant>
        <vt:i4>152</vt:i4>
      </vt:variant>
      <vt:variant>
        <vt:i4>0</vt:i4>
      </vt:variant>
      <vt:variant>
        <vt:i4>5</vt:i4>
      </vt:variant>
      <vt:variant>
        <vt:lpwstr/>
      </vt:variant>
      <vt:variant>
        <vt:lpwstr>_Toc119841994</vt:lpwstr>
      </vt:variant>
      <vt:variant>
        <vt:i4>1441845</vt:i4>
      </vt:variant>
      <vt:variant>
        <vt:i4>146</vt:i4>
      </vt:variant>
      <vt:variant>
        <vt:i4>0</vt:i4>
      </vt:variant>
      <vt:variant>
        <vt:i4>5</vt:i4>
      </vt:variant>
      <vt:variant>
        <vt:lpwstr/>
      </vt:variant>
      <vt:variant>
        <vt:lpwstr>_Toc119841991</vt:lpwstr>
      </vt:variant>
      <vt:variant>
        <vt:i4>1441845</vt:i4>
      </vt:variant>
      <vt:variant>
        <vt:i4>140</vt:i4>
      </vt:variant>
      <vt:variant>
        <vt:i4>0</vt:i4>
      </vt:variant>
      <vt:variant>
        <vt:i4>5</vt:i4>
      </vt:variant>
      <vt:variant>
        <vt:lpwstr/>
      </vt:variant>
      <vt:variant>
        <vt:lpwstr>_Toc119841990</vt:lpwstr>
      </vt:variant>
      <vt:variant>
        <vt:i4>1507381</vt:i4>
      </vt:variant>
      <vt:variant>
        <vt:i4>134</vt:i4>
      </vt:variant>
      <vt:variant>
        <vt:i4>0</vt:i4>
      </vt:variant>
      <vt:variant>
        <vt:i4>5</vt:i4>
      </vt:variant>
      <vt:variant>
        <vt:lpwstr/>
      </vt:variant>
      <vt:variant>
        <vt:lpwstr>_Toc119841989</vt:lpwstr>
      </vt:variant>
      <vt:variant>
        <vt:i4>1507381</vt:i4>
      </vt:variant>
      <vt:variant>
        <vt:i4>128</vt:i4>
      </vt:variant>
      <vt:variant>
        <vt:i4>0</vt:i4>
      </vt:variant>
      <vt:variant>
        <vt:i4>5</vt:i4>
      </vt:variant>
      <vt:variant>
        <vt:lpwstr/>
      </vt:variant>
      <vt:variant>
        <vt:lpwstr>_Toc119841988</vt:lpwstr>
      </vt:variant>
      <vt:variant>
        <vt:i4>1507381</vt:i4>
      </vt:variant>
      <vt:variant>
        <vt:i4>122</vt:i4>
      </vt:variant>
      <vt:variant>
        <vt:i4>0</vt:i4>
      </vt:variant>
      <vt:variant>
        <vt:i4>5</vt:i4>
      </vt:variant>
      <vt:variant>
        <vt:lpwstr/>
      </vt:variant>
      <vt:variant>
        <vt:lpwstr>_Toc119841987</vt:lpwstr>
      </vt:variant>
      <vt:variant>
        <vt:i4>1507381</vt:i4>
      </vt:variant>
      <vt:variant>
        <vt:i4>116</vt:i4>
      </vt:variant>
      <vt:variant>
        <vt:i4>0</vt:i4>
      </vt:variant>
      <vt:variant>
        <vt:i4>5</vt:i4>
      </vt:variant>
      <vt:variant>
        <vt:lpwstr/>
      </vt:variant>
      <vt:variant>
        <vt:lpwstr>_Toc119841986</vt:lpwstr>
      </vt:variant>
      <vt:variant>
        <vt:i4>1507381</vt:i4>
      </vt:variant>
      <vt:variant>
        <vt:i4>110</vt:i4>
      </vt:variant>
      <vt:variant>
        <vt:i4>0</vt:i4>
      </vt:variant>
      <vt:variant>
        <vt:i4>5</vt:i4>
      </vt:variant>
      <vt:variant>
        <vt:lpwstr/>
      </vt:variant>
      <vt:variant>
        <vt:lpwstr>_Toc119841985</vt:lpwstr>
      </vt:variant>
      <vt:variant>
        <vt:i4>1507381</vt:i4>
      </vt:variant>
      <vt:variant>
        <vt:i4>104</vt:i4>
      </vt:variant>
      <vt:variant>
        <vt:i4>0</vt:i4>
      </vt:variant>
      <vt:variant>
        <vt:i4>5</vt:i4>
      </vt:variant>
      <vt:variant>
        <vt:lpwstr/>
      </vt:variant>
      <vt:variant>
        <vt:lpwstr>_Toc119841984</vt:lpwstr>
      </vt:variant>
      <vt:variant>
        <vt:i4>1507381</vt:i4>
      </vt:variant>
      <vt:variant>
        <vt:i4>98</vt:i4>
      </vt:variant>
      <vt:variant>
        <vt:i4>0</vt:i4>
      </vt:variant>
      <vt:variant>
        <vt:i4>5</vt:i4>
      </vt:variant>
      <vt:variant>
        <vt:lpwstr/>
      </vt:variant>
      <vt:variant>
        <vt:lpwstr>_Toc119841983</vt:lpwstr>
      </vt:variant>
      <vt:variant>
        <vt:i4>1507381</vt:i4>
      </vt:variant>
      <vt:variant>
        <vt:i4>92</vt:i4>
      </vt:variant>
      <vt:variant>
        <vt:i4>0</vt:i4>
      </vt:variant>
      <vt:variant>
        <vt:i4>5</vt:i4>
      </vt:variant>
      <vt:variant>
        <vt:lpwstr/>
      </vt:variant>
      <vt:variant>
        <vt:lpwstr>_Toc119841982</vt:lpwstr>
      </vt:variant>
      <vt:variant>
        <vt:i4>1507381</vt:i4>
      </vt:variant>
      <vt:variant>
        <vt:i4>86</vt:i4>
      </vt:variant>
      <vt:variant>
        <vt:i4>0</vt:i4>
      </vt:variant>
      <vt:variant>
        <vt:i4>5</vt:i4>
      </vt:variant>
      <vt:variant>
        <vt:lpwstr/>
      </vt:variant>
      <vt:variant>
        <vt:lpwstr>_Toc119841981</vt:lpwstr>
      </vt:variant>
      <vt:variant>
        <vt:i4>1507381</vt:i4>
      </vt:variant>
      <vt:variant>
        <vt:i4>80</vt:i4>
      </vt:variant>
      <vt:variant>
        <vt:i4>0</vt:i4>
      </vt:variant>
      <vt:variant>
        <vt:i4>5</vt:i4>
      </vt:variant>
      <vt:variant>
        <vt:lpwstr/>
      </vt:variant>
      <vt:variant>
        <vt:lpwstr>_Toc119841980</vt:lpwstr>
      </vt:variant>
      <vt:variant>
        <vt:i4>1572917</vt:i4>
      </vt:variant>
      <vt:variant>
        <vt:i4>74</vt:i4>
      </vt:variant>
      <vt:variant>
        <vt:i4>0</vt:i4>
      </vt:variant>
      <vt:variant>
        <vt:i4>5</vt:i4>
      </vt:variant>
      <vt:variant>
        <vt:lpwstr/>
      </vt:variant>
      <vt:variant>
        <vt:lpwstr>_Toc119841979</vt:lpwstr>
      </vt:variant>
      <vt:variant>
        <vt:i4>1572917</vt:i4>
      </vt:variant>
      <vt:variant>
        <vt:i4>68</vt:i4>
      </vt:variant>
      <vt:variant>
        <vt:i4>0</vt:i4>
      </vt:variant>
      <vt:variant>
        <vt:i4>5</vt:i4>
      </vt:variant>
      <vt:variant>
        <vt:lpwstr/>
      </vt:variant>
      <vt:variant>
        <vt:lpwstr>_Toc119841978</vt:lpwstr>
      </vt:variant>
      <vt:variant>
        <vt:i4>1572917</vt:i4>
      </vt:variant>
      <vt:variant>
        <vt:i4>62</vt:i4>
      </vt:variant>
      <vt:variant>
        <vt:i4>0</vt:i4>
      </vt:variant>
      <vt:variant>
        <vt:i4>5</vt:i4>
      </vt:variant>
      <vt:variant>
        <vt:lpwstr/>
      </vt:variant>
      <vt:variant>
        <vt:lpwstr>_Toc119841977</vt:lpwstr>
      </vt:variant>
      <vt:variant>
        <vt:i4>1572917</vt:i4>
      </vt:variant>
      <vt:variant>
        <vt:i4>56</vt:i4>
      </vt:variant>
      <vt:variant>
        <vt:i4>0</vt:i4>
      </vt:variant>
      <vt:variant>
        <vt:i4>5</vt:i4>
      </vt:variant>
      <vt:variant>
        <vt:lpwstr/>
      </vt:variant>
      <vt:variant>
        <vt:lpwstr>_Toc119841976</vt:lpwstr>
      </vt:variant>
      <vt:variant>
        <vt:i4>1572917</vt:i4>
      </vt:variant>
      <vt:variant>
        <vt:i4>50</vt:i4>
      </vt:variant>
      <vt:variant>
        <vt:i4>0</vt:i4>
      </vt:variant>
      <vt:variant>
        <vt:i4>5</vt:i4>
      </vt:variant>
      <vt:variant>
        <vt:lpwstr/>
      </vt:variant>
      <vt:variant>
        <vt:lpwstr>_Toc119841975</vt:lpwstr>
      </vt:variant>
      <vt:variant>
        <vt:i4>1572917</vt:i4>
      </vt:variant>
      <vt:variant>
        <vt:i4>44</vt:i4>
      </vt:variant>
      <vt:variant>
        <vt:i4>0</vt:i4>
      </vt:variant>
      <vt:variant>
        <vt:i4>5</vt:i4>
      </vt:variant>
      <vt:variant>
        <vt:lpwstr/>
      </vt:variant>
      <vt:variant>
        <vt:lpwstr>_Toc119841974</vt:lpwstr>
      </vt:variant>
      <vt:variant>
        <vt:i4>1572917</vt:i4>
      </vt:variant>
      <vt:variant>
        <vt:i4>38</vt:i4>
      </vt:variant>
      <vt:variant>
        <vt:i4>0</vt:i4>
      </vt:variant>
      <vt:variant>
        <vt:i4>5</vt:i4>
      </vt:variant>
      <vt:variant>
        <vt:lpwstr/>
      </vt:variant>
      <vt:variant>
        <vt:lpwstr>_Toc119841973</vt:lpwstr>
      </vt:variant>
      <vt:variant>
        <vt:i4>1572917</vt:i4>
      </vt:variant>
      <vt:variant>
        <vt:i4>32</vt:i4>
      </vt:variant>
      <vt:variant>
        <vt:i4>0</vt:i4>
      </vt:variant>
      <vt:variant>
        <vt:i4>5</vt:i4>
      </vt:variant>
      <vt:variant>
        <vt:lpwstr/>
      </vt:variant>
      <vt:variant>
        <vt:lpwstr>_Toc119841972</vt:lpwstr>
      </vt:variant>
      <vt:variant>
        <vt:i4>1572917</vt:i4>
      </vt:variant>
      <vt:variant>
        <vt:i4>26</vt:i4>
      </vt:variant>
      <vt:variant>
        <vt:i4>0</vt:i4>
      </vt:variant>
      <vt:variant>
        <vt:i4>5</vt:i4>
      </vt:variant>
      <vt:variant>
        <vt:lpwstr/>
      </vt:variant>
      <vt:variant>
        <vt:lpwstr>_Toc119841971</vt:lpwstr>
      </vt:variant>
      <vt:variant>
        <vt:i4>1572917</vt:i4>
      </vt:variant>
      <vt:variant>
        <vt:i4>20</vt:i4>
      </vt:variant>
      <vt:variant>
        <vt:i4>0</vt:i4>
      </vt:variant>
      <vt:variant>
        <vt:i4>5</vt:i4>
      </vt:variant>
      <vt:variant>
        <vt:lpwstr/>
      </vt:variant>
      <vt:variant>
        <vt:lpwstr>_Toc119841970</vt:lpwstr>
      </vt:variant>
      <vt:variant>
        <vt:i4>1638453</vt:i4>
      </vt:variant>
      <vt:variant>
        <vt:i4>14</vt:i4>
      </vt:variant>
      <vt:variant>
        <vt:i4>0</vt:i4>
      </vt:variant>
      <vt:variant>
        <vt:i4>5</vt:i4>
      </vt:variant>
      <vt:variant>
        <vt:lpwstr/>
      </vt:variant>
      <vt:variant>
        <vt:lpwstr>_Toc119841969</vt:lpwstr>
      </vt:variant>
      <vt:variant>
        <vt:i4>1638453</vt:i4>
      </vt:variant>
      <vt:variant>
        <vt:i4>8</vt:i4>
      </vt:variant>
      <vt:variant>
        <vt:i4>0</vt:i4>
      </vt:variant>
      <vt:variant>
        <vt:i4>5</vt:i4>
      </vt:variant>
      <vt:variant>
        <vt:lpwstr/>
      </vt:variant>
      <vt:variant>
        <vt:lpwstr>_Toc119841968</vt:lpwstr>
      </vt:variant>
      <vt:variant>
        <vt:i4>1638453</vt:i4>
      </vt:variant>
      <vt:variant>
        <vt:i4>2</vt:i4>
      </vt:variant>
      <vt:variant>
        <vt:i4>0</vt:i4>
      </vt:variant>
      <vt:variant>
        <vt:i4>5</vt:i4>
      </vt:variant>
      <vt:variant>
        <vt:lpwstr/>
      </vt:variant>
      <vt:variant>
        <vt:lpwstr>_Toc119841967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ORGANIZATIONAL PLACEMENT OF STATE SUBSTANCE ABUSE AGENCIES:</dc:title>
  <dc:subject/>
  <dc:creator>Suzanne Gelber and David Rinaldo</dc:creator>
  <cp:keywords/>
  <dc:description/>
  <cp:lastModifiedBy>Dutton, Lee</cp:lastModifiedBy>
  <cp:revision>2</cp:revision>
  <cp:lastPrinted>2020-12-01T03:25:00Z</cp:lastPrinted>
  <dcterms:created xsi:type="dcterms:W3CDTF">2021-05-05T15:11:00Z</dcterms:created>
  <dcterms:modified xsi:type="dcterms:W3CDTF">2021-05-05T15:11:00Z</dcterms:modified>
  <cp:category/>
</cp:coreProperties>
</file>